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word/charts/chart8.xml" ContentType="application/vnd.openxmlformats-officedocument.drawingml.chart+xml"/>
  <Override PartName="/word/charts/chart9.xml" ContentType="application/vnd.openxmlformats-officedocument.drawingml.chart+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drawings/drawing2.xml" ContentType="application/vnd.openxmlformats-officedocument.drawingml.chartshapes+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3E2" w:rsidRPr="007C1687" w:rsidRDefault="001443E2" w:rsidP="001443E2">
      <w:pPr>
        <w:pStyle w:val="NISHeading1"/>
        <w:jc w:val="center"/>
        <w:rPr>
          <w:lang w:val="en-GB"/>
        </w:rPr>
      </w:pPr>
      <w:bookmarkStart w:id="0" w:name="_Toc238541353"/>
      <w:bookmarkStart w:id="1" w:name="_Toc238541350"/>
      <w:r w:rsidRPr="007C1687">
        <w:rPr>
          <w:lang w:val="en-GB"/>
        </w:rPr>
        <w:t>Foreword</w:t>
      </w:r>
    </w:p>
    <w:p w:rsidR="001443E2" w:rsidRPr="00D2373E" w:rsidRDefault="001443E2" w:rsidP="001443E2">
      <w:pPr>
        <w:pStyle w:val="NISBodytext1"/>
        <w:ind w:firstLine="709"/>
        <w:jc w:val="both"/>
        <w:rPr>
          <w:szCs w:val="22"/>
          <w:lang w:val="en-GB"/>
        </w:rPr>
      </w:pPr>
      <w:r w:rsidRPr="00D2373E">
        <w:rPr>
          <w:szCs w:val="22"/>
          <w:lang w:val="en-GB"/>
        </w:rPr>
        <w:t xml:space="preserve">It is my pleasure to introduce one of a series of reports on the Cambodia  Survey (CSES) 2010. The CSES 2010 is the ninth </w:t>
      </w:r>
      <w:r>
        <w:rPr>
          <w:szCs w:val="22"/>
          <w:lang w:val="en-GB"/>
        </w:rPr>
        <w:t xml:space="preserve">Cambodia Socio-Economic Survey </w:t>
      </w:r>
      <w:r w:rsidRPr="00D2373E">
        <w:rPr>
          <w:szCs w:val="22"/>
          <w:lang w:val="en-GB"/>
        </w:rPr>
        <w:t>conducted by the National Institute of Statistics (NIS) at the Ministry of Planning. From 2007 and onwards the CSES is conducted annually and will contribute to the development of the living standards of people in Cambodia.</w:t>
      </w:r>
    </w:p>
    <w:p w:rsidR="001443E2" w:rsidRPr="00D2373E" w:rsidRDefault="001443E2" w:rsidP="001443E2">
      <w:pPr>
        <w:pStyle w:val="NISBodytext1"/>
        <w:ind w:firstLine="709"/>
        <w:jc w:val="both"/>
        <w:rPr>
          <w:szCs w:val="22"/>
          <w:lang w:val="en-GB"/>
        </w:rPr>
      </w:pPr>
      <w:r w:rsidRPr="00D2373E">
        <w:rPr>
          <w:szCs w:val="22"/>
          <w:lang w:val="en-GB"/>
        </w:rPr>
        <w:t xml:space="preserve">The CSES provides </w:t>
      </w:r>
      <w:r>
        <w:rPr>
          <w:szCs w:val="22"/>
          <w:lang w:val="en-GB"/>
        </w:rPr>
        <w:t xml:space="preserve">a comprehensive set of </w:t>
      </w:r>
      <w:r w:rsidRPr="00D2373E">
        <w:rPr>
          <w:szCs w:val="22"/>
          <w:lang w:val="en-GB"/>
        </w:rPr>
        <w:t xml:space="preserve"> indicators on the living conditions in Cambodia</w:t>
      </w:r>
      <w:r>
        <w:rPr>
          <w:szCs w:val="22"/>
          <w:lang w:val="en-GB"/>
        </w:rPr>
        <w:t>,</w:t>
      </w:r>
      <w:r w:rsidRPr="00D2373E">
        <w:rPr>
          <w:szCs w:val="22"/>
          <w:lang w:val="en-GB"/>
        </w:rPr>
        <w:t xml:space="preserve"> </w:t>
      </w:r>
      <w:r>
        <w:rPr>
          <w:szCs w:val="22"/>
          <w:lang w:val="en-GB"/>
        </w:rPr>
        <w:t xml:space="preserve">covering the main Socio Economic areas such as </w:t>
      </w:r>
      <w:r w:rsidRPr="00D2373E">
        <w:rPr>
          <w:szCs w:val="22"/>
          <w:lang w:val="en-GB"/>
        </w:rPr>
        <w:t xml:space="preserve">health, education, housing conditions, economic activities, victimization, etc. The Royal Government of Cambodia (RGC) will benefit from the results by using the data to monitor the National Strategic Development Plan (NSDP) and to develop effective policies for reducing poverty in Cambodia. Users such as researchers, analysts and NGO’s can also benefit from the results to better understand the Cambodian </w:t>
      </w:r>
      <w:r>
        <w:rPr>
          <w:szCs w:val="22"/>
          <w:lang w:val="en-GB"/>
        </w:rPr>
        <w:t>Socio Economic</w:t>
      </w:r>
      <w:r w:rsidRPr="00D2373E">
        <w:rPr>
          <w:szCs w:val="22"/>
          <w:lang w:val="en-GB"/>
        </w:rPr>
        <w:t xml:space="preserve"> situation. </w:t>
      </w:r>
    </w:p>
    <w:p w:rsidR="001443E2" w:rsidRPr="00D2373E" w:rsidRDefault="001443E2" w:rsidP="001443E2">
      <w:pPr>
        <w:pStyle w:val="NISBodytext1"/>
        <w:ind w:firstLine="709"/>
        <w:jc w:val="both"/>
        <w:rPr>
          <w:szCs w:val="22"/>
          <w:lang w:val="en-GB"/>
        </w:rPr>
      </w:pPr>
      <w:r w:rsidRPr="00D2373E">
        <w:rPr>
          <w:szCs w:val="22"/>
          <w:lang w:val="en-GB"/>
        </w:rPr>
        <w:t xml:space="preserve">The survey was planned, designed and conducted by the staff of NIS with overall technical and management assistance provided by Statistics Sweden. </w:t>
      </w:r>
      <w:r>
        <w:rPr>
          <w:szCs w:val="22"/>
          <w:lang w:val="en-GB"/>
        </w:rPr>
        <w:t xml:space="preserve">The content of the CSES has been developed  in cooperation with main stakeholders and users and is designed </w:t>
      </w:r>
      <w:r w:rsidRPr="00D2373E">
        <w:rPr>
          <w:szCs w:val="22"/>
          <w:lang w:val="en-GB"/>
        </w:rPr>
        <w:t>to meet the data needs of many users.</w:t>
      </w:r>
    </w:p>
    <w:p w:rsidR="001443E2" w:rsidRDefault="001443E2" w:rsidP="001443E2">
      <w:pPr>
        <w:pStyle w:val="NISBodytext1"/>
        <w:ind w:firstLine="709"/>
        <w:jc w:val="both"/>
        <w:rPr>
          <w:szCs w:val="22"/>
          <w:lang w:val="en-GB"/>
        </w:rPr>
      </w:pPr>
      <w:r w:rsidRPr="00D2373E">
        <w:rPr>
          <w:szCs w:val="22"/>
          <w:lang w:val="en-GB"/>
        </w:rPr>
        <w:t>The CSES is part of a capacity building project financed by the Swedish International Development Cooperation Agency (Sida). On behalf of the Royal Government of Cambodia, I would like to take the opportunity to thank Sida for the financial support. I would also like to express my gratitude to Statistics Sweden for the technical assistance in planning, designing and conducting the CSES and for assisting NIS in the preparation of this report.</w:t>
      </w:r>
    </w:p>
    <w:p w:rsidR="001443E2" w:rsidRPr="00D2373E" w:rsidRDefault="001443E2" w:rsidP="001443E2">
      <w:pPr>
        <w:pStyle w:val="NISBodytext1"/>
        <w:ind w:firstLine="709"/>
        <w:jc w:val="both"/>
        <w:rPr>
          <w:szCs w:val="22"/>
          <w:lang w:val="en-GB"/>
        </w:rPr>
      </w:pPr>
    </w:p>
    <w:p w:rsidR="001443E2" w:rsidRPr="00D2373E" w:rsidRDefault="001443E2" w:rsidP="001443E2">
      <w:pPr>
        <w:rPr>
          <w:szCs w:val="22"/>
          <w:lang w:val="en-GB"/>
        </w:rPr>
      </w:pPr>
    </w:p>
    <w:p w:rsidR="001443E2" w:rsidRPr="00A66FAC" w:rsidRDefault="001443E2" w:rsidP="001443E2">
      <w:pPr>
        <w:pStyle w:val="NISBodytext2"/>
        <w:tabs>
          <w:tab w:val="left" w:pos="6237"/>
        </w:tabs>
        <w:spacing w:after="0"/>
        <w:rPr>
          <w:lang w:val="en-GB"/>
        </w:rPr>
      </w:pPr>
      <w:r w:rsidRPr="00D2373E">
        <w:rPr>
          <w:szCs w:val="22"/>
          <w:lang w:val="en-GB"/>
        </w:rPr>
        <w:t>Ministry of Planning</w:t>
      </w:r>
      <w:r>
        <w:rPr>
          <w:szCs w:val="22"/>
          <w:lang w:val="en-GB"/>
        </w:rPr>
        <w:tab/>
      </w:r>
      <w:r w:rsidRPr="00D2373E">
        <w:rPr>
          <w:b/>
          <w:szCs w:val="22"/>
          <w:lang w:val="en-GB"/>
        </w:rPr>
        <w:t>CHHAY THAN</w:t>
      </w:r>
      <w:r w:rsidRPr="00D2373E">
        <w:rPr>
          <w:szCs w:val="22"/>
          <w:lang w:val="en-GB"/>
        </w:rPr>
        <w:br/>
        <w:t>Phnom Penh, Cambodi</w:t>
      </w:r>
      <w:r>
        <w:rPr>
          <w:szCs w:val="22"/>
          <w:lang w:val="en-GB"/>
        </w:rPr>
        <w:t>a</w:t>
      </w:r>
      <w:r>
        <w:rPr>
          <w:szCs w:val="22"/>
          <w:lang w:val="en-GB"/>
        </w:rPr>
        <w:tab/>
      </w:r>
      <w:r w:rsidRPr="00D2373E">
        <w:rPr>
          <w:b/>
          <w:szCs w:val="22"/>
          <w:lang w:val="en-GB"/>
        </w:rPr>
        <w:t>Senior Minister</w:t>
      </w:r>
      <w:r w:rsidRPr="00D2373E">
        <w:rPr>
          <w:szCs w:val="22"/>
          <w:lang w:val="en-GB"/>
        </w:rPr>
        <w:br/>
      </w:r>
      <w:r w:rsidRPr="003813F4">
        <w:rPr>
          <w:szCs w:val="22"/>
          <w:lang w:val="en-GB"/>
        </w:rPr>
        <w:t>January, 2012</w:t>
      </w:r>
      <w:r>
        <w:rPr>
          <w:szCs w:val="22"/>
          <w:lang w:val="en-GB"/>
        </w:rPr>
        <w:tab/>
      </w:r>
      <w:r w:rsidRPr="00D2373E">
        <w:rPr>
          <w:b/>
          <w:szCs w:val="22"/>
          <w:lang w:val="en-GB"/>
        </w:rPr>
        <w:t>Minister of Planning</w:t>
      </w:r>
      <w:r w:rsidRPr="00A66FAC">
        <w:rPr>
          <w:lang w:val="en-GB"/>
        </w:rPr>
        <w:t xml:space="preserve"> </w:t>
      </w:r>
    </w:p>
    <w:p w:rsidR="001443E2" w:rsidRPr="00D2373E" w:rsidRDefault="001443E2" w:rsidP="001443E2">
      <w:pPr>
        <w:pStyle w:val="NISBodytext1"/>
        <w:rPr>
          <w:szCs w:val="22"/>
          <w:lang w:val="en-GB"/>
        </w:rPr>
      </w:pPr>
    </w:p>
    <w:p w:rsidR="001443E2" w:rsidRPr="00D2373E" w:rsidRDefault="001443E2" w:rsidP="001443E2">
      <w:pPr>
        <w:rPr>
          <w:szCs w:val="22"/>
          <w:lang w:val="en-GB"/>
        </w:rPr>
      </w:pPr>
    </w:p>
    <w:p w:rsidR="001443E2" w:rsidRPr="005A1D90" w:rsidRDefault="0083740F" w:rsidP="001443E2">
      <w:pPr>
        <w:pStyle w:val="NISHeading1"/>
        <w:tabs>
          <w:tab w:val="left" w:pos="8505"/>
          <w:tab w:val="right" w:leader="dot" w:pos="9072"/>
        </w:tabs>
        <w:jc w:val="center"/>
        <w:rPr>
          <w:lang w:val="en-GB"/>
        </w:rPr>
      </w:pPr>
      <w:r w:rsidRPr="00A66FAC">
        <w:rPr>
          <w:lang w:val="en-GB"/>
        </w:rPr>
        <w:br w:type="page"/>
      </w:r>
      <w:bookmarkStart w:id="2" w:name="_Toc244437779"/>
      <w:bookmarkStart w:id="3" w:name="_Toc309379662"/>
      <w:r w:rsidR="001443E2" w:rsidRPr="00730B1C">
        <w:rPr>
          <w:sz w:val="40"/>
          <w:szCs w:val="40"/>
          <w:lang w:val="en-GB"/>
        </w:rPr>
        <w:lastRenderedPageBreak/>
        <w:t>Prefac</w:t>
      </w:r>
      <w:bookmarkEnd w:id="2"/>
      <w:bookmarkEnd w:id="3"/>
      <w:r w:rsidR="001443E2" w:rsidRPr="00730B1C">
        <w:rPr>
          <w:sz w:val="40"/>
          <w:szCs w:val="40"/>
          <w:lang w:val="en-GB"/>
        </w:rPr>
        <w:t>e</w:t>
      </w:r>
    </w:p>
    <w:p w:rsidR="001443E2" w:rsidRPr="005A1D90" w:rsidRDefault="001443E2" w:rsidP="001443E2">
      <w:pPr>
        <w:pStyle w:val="NISBodytext1"/>
        <w:ind w:firstLine="709"/>
        <w:jc w:val="both"/>
        <w:rPr>
          <w:lang w:val="en-GB"/>
        </w:rPr>
      </w:pPr>
      <w:r>
        <w:rPr>
          <w:lang w:val="en-GB"/>
        </w:rPr>
        <w:t>The report presents the results of</w:t>
      </w:r>
      <w:r w:rsidRPr="005A1D90">
        <w:rPr>
          <w:lang w:val="en-GB"/>
        </w:rPr>
        <w:t xml:space="preserve"> the </w:t>
      </w:r>
      <w:r>
        <w:rPr>
          <w:lang w:val="en-GB"/>
        </w:rPr>
        <w:t xml:space="preserve">Cambodia Socio-Economic Survey </w:t>
      </w:r>
      <w:r w:rsidRPr="005A1D90">
        <w:rPr>
          <w:lang w:val="en-GB"/>
        </w:rPr>
        <w:t xml:space="preserve">(CSES) 2010 </w:t>
      </w:r>
      <w:r>
        <w:rPr>
          <w:lang w:val="en-GB"/>
        </w:rPr>
        <w:t xml:space="preserve">which is </w:t>
      </w:r>
      <w:r w:rsidRPr="005A1D90">
        <w:rPr>
          <w:lang w:val="en-GB"/>
        </w:rPr>
        <w:t xml:space="preserve">produced by the National Institute of Statistics (NIS) of the Ministry of Planning. Since 2007, NIS conducts the </w:t>
      </w:r>
      <w:r>
        <w:rPr>
          <w:lang w:val="en-GB"/>
        </w:rPr>
        <w:t>Socio Economic</w:t>
      </w:r>
      <w:r w:rsidRPr="005A1D90">
        <w:rPr>
          <w:lang w:val="en-GB"/>
        </w:rPr>
        <w:t xml:space="preserve"> survey annually. Previous surveys were undertaken in</w:t>
      </w:r>
      <w:r>
        <w:rPr>
          <w:lang w:val="en-GB"/>
        </w:rPr>
        <w:t xml:space="preserve"> 1993/94, 1996, 1997, 1999, </w:t>
      </w:r>
      <w:r w:rsidRPr="005A1D90">
        <w:rPr>
          <w:lang w:val="en-GB"/>
        </w:rPr>
        <w:t>2004</w:t>
      </w:r>
      <w:r>
        <w:rPr>
          <w:lang w:val="en-GB"/>
        </w:rPr>
        <w:t>, 2007, 2008 and 2009</w:t>
      </w:r>
      <w:r w:rsidRPr="005A1D90">
        <w:rPr>
          <w:lang w:val="en-GB"/>
        </w:rPr>
        <w:t xml:space="preserve">. The main objective of the CSES is to collect statistical information about living conditions of the Cambodian population and the extent of poverty. The survey can be used for identifying problems and making decisions based on statistical data. </w:t>
      </w:r>
    </w:p>
    <w:p w:rsidR="001443E2" w:rsidRPr="005A1D90" w:rsidRDefault="001443E2" w:rsidP="001443E2">
      <w:pPr>
        <w:pStyle w:val="NISBodytext1"/>
        <w:ind w:firstLine="709"/>
        <w:jc w:val="both"/>
        <w:rPr>
          <w:lang w:val="en-GB"/>
        </w:rPr>
      </w:pPr>
      <w:r w:rsidRPr="005A1D90">
        <w:rPr>
          <w:lang w:val="en-GB"/>
        </w:rPr>
        <w:t xml:space="preserve">The CSES is a comprehensive survey which provides statistical data to be used for various purposes. The main user is the Royal Government of Cambodia (RGC) as the survey supports monitoring the National Strategic Development Plan (NSDP) by different </w:t>
      </w:r>
      <w:r>
        <w:rPr>
          <w:lang w:val="en-GB"/>
        </w:rPr>
        <w:t>Socio Economic</w:t>
      </w:r>
      <w:r w:rsidRPr="005A1D90">
        <w:rPr>
          <w:lang w:val="en-GB"/>
        </w:rPr>
        <w:t xml:space="preserve"> indicators. Other users are university researchers, analysts, international organizations e.g. the World Bank and NGO’s. The primary data files are made available for research and analysis according to the procedures specified in the 2005 Statistics Law. </w:t>
      </w:r>
    </w:p>
    <w:p w:rsidR="001443E2" w:rsidRPr="005A1D90" w:rsidRDefault="001443E2" w:rsidP="001443E2">
      <w:pPr>
        <w:pStyle w:val="NISBodytext1"/>
        <w:ind w:firstLine="709"/>
        <w:jc w:val="both"/>
        <w:rPr>
          <w:lang w:val="en-GB"/>
        </w:rPr>
      </w:pPr>
      <w:r w:rsidRPr="005A1D90">
        <w:rPr>
          <w:lang w:val="en-GB"/>
        </w:rPr>
        <w:t xml:space="preserve">The Swedish International Development Cooperation Agency (Sida) sponsors the NIS for conducting the CSES while Statistics Sweden provides technical assistance. I am much obliged to both Sida and Statistics Sweden for their support. Furthermore, I wish to </w:t>
      </w:r>
      <w:r>
        <w:rPr>
          <w:lang w:val="en-GB"/>
        </w:rPr>
        <w:t>express</w:t>
      </w:r>
      <w:r w:rsidRPr="005A1D90">
        <w:rPr>
          <w:lang w:val="en-GB"/>
        </w:rPr>
        <w:t xml:space="preserve"> my deep appreciation of the work carried out by the NIS staff, staff of provincial planning offices, the staff of the Ministry of Planning, and all who work with dedication and enthusiasm to sustain the survey quality. I also extend my thanks to all the participating households and individuals.</w:t>
      </w:r>
    </w:p>
    <w:p w:rsidR="001443E2" w:rsidRPr="005A1D90" w:rsidRDefault="001443E2" w:rsidP="001443E2">
      <w:pPr>
        <w:pStyle w:val="NISBodytext1"/>
        <w:rPr>
          <w:lang w:val="en-GB"/>
        </w:rPr>
      </w:pPr>
    </w:p>
    <w:p w:rsidR="001443E2" w:rsidRPr="005A1D90" w:rsidRDefault="001443E2" w:rsidP="001443E2">
      <w:pPr>
        <w:pStyle w:val="NISBodytext1"/>
        <w:rPr>
          <w:lang w:val="en-GB"/>
        </w:rPr>
      </w:pPr>
    </w:p>
    <w:p w:rsidR="001443E2" w:rsidRPr="005A1D90" w:rsidRDefault="001443E2" w:rsidP="001443E2">
      <w:pPr>
        <w:pStyle w:val="NISBodytext1"/>
        <w:rPr>
          <w:lang w:val="en-GB"/>
        </w:rPr>
      </w:pPr>
    </w:p>
    <w:p w:rsidR="001443E2" w:rsidRDefault="001443E2" w:rsidP="001443E2">
      <w:pPr>
        <w:pStyle w:val="NISBodytext1"/>
        <w:rPr>
          <w:lang w:val="en-GB"/>
        </w:rPr>
      </w:pPr>
    </w:p>
    <w:p w:rsidR="001443E2" w:rsidRDefault="001443E2" w:rsidP="001443E2">
      <w:pPr>
        <w:pStyle w:val="NISBodytext1"/>
        <w:tabs>
          <w:tab w:val="left" w:pos="6237"/>
        </w:tabs>
        <w:spacing w:after="0"/>
        <w:rPr>
          <w:lang w:val="en-GB"/>
        </w:rPr>
      </w:pPr>
      <w:r w:rsidRPr="005A1D90">
        <w:rPr>
          <w:lang w:val="en-GB"/>
        </w:rPr>
        <w:t>Na</w:t>
      </w:r>
      <w:r>
        <w:rPr>
          <w:lang w:val="en-GB"/>
        </w:rPr>
        <w:t>tional Institute of Statistics,</w:t>
      </w:r>
      <w:r>
        <w:rPr>
          <w:lang w:val="en-GB"/>
        </w:rPr>
        <w:tab/>
      </w:r>
      <w:r>
        <w:rPr>
          <w:b/>
          <w:lang w:val="en-GB"/>
        </w:rPr>
        <w:t>SAN SY THAN</w:t>
      </w:r>
      <w:r w:rsidRPr="0043499A">
        <w:rPr>
          <w:b/>
          <w:lang w:val="en-GB"/>
        </w:rPr>
        <w:br/>
      </w:r>
      <w:r>
        <w:rPr>
          <w:lang w:val="en-GB"/>
        </w:rPr>
        <w:t>Ministry of Planning</w:t>
      </w:r>
      <w:r>
        <w:rPr>
          <w:lang w:val="en-GB"/>
        </w:rPr>
        <w:tab/>
      </w:r>
      <w:r w:rsidRPr="0043499A">
        <w:rPr>
          <w:b/>
          <w:lang w:val="en-GB"/>
        </w:rPr>
        <w:t>Director General</w:t>
      </w:r>
    </w:p>
    <w:p w:rsidR="001443E2" w:rsidRPr="00C710DF" w:rsidRDefault="001443E2" w:rsidP="001443E2">
      <w:pPr>
        <w:pStyle w:val="NISHeading1"/>
        <w:tabs>
          <w:tab w:val="left" w:pos="6237"/>
        </w:tabs>
        <w:rPr>
          <w:rFonts w:ascii="Times New Roman" w:hAnsi="Times New Roman"/>
          <w:b w:val="0"/>
          <w:sz w:val="22"/>
          <w:lang w:val="en-GB"/>
        </w:rPr>
      </w:pPr>
      <w:r w:rsidRPr="00C710DF">
        <w:rPr>
          <w:rFonts w:ascii="Times New Roman" w:hAnsi="Times New Roman"/>
          <w:b w:val="0"/>
          <w:sz w:val="22"/>
          <w:lang w:val="en-GB"/>
        </w:rPr>
        <w:t xml:space="preserve">January, 2012 </w:t>
      </w:r>
    </w:p>
    <w:p w:rsidR="001443E2" w:rsidRDefault="001E21F4" w:rsidP="001443E2">
      <w:pPr>
        <w:pStyle w:val="NISHeading1"/>
        <w:rPr>
          <w:lang w:val="en-GB"/>
        </w:rPr>
      </w:pPr>
      <w:r w:rsidRPr="00A66FAC">
        <w:rPr>
          <w:lang w:val="en-GB"/>
        </w:rPr>
        <w:br w:type="page"/>
      </w:r>
      <w:bookmarkStart w:id="4" w:name="_Toc280707858"/>
      <w:bookmarkStart w:id="5" w:name="_Toc280714258"/>
      <w:bookmarkStart w:id="6" w:name="_Toc280866967"/>
      <w:bookmarkStart w:id="7" w:name="_Toc280885700"/>
      <w:bookmarkStart w:id="8" w:name="_Toc280885908"/>
      <w:r w:rsidR="001443E2" w:rsidRPr="001443E2">
        <w:rPr>
          <w:lang w:val="en-GB"/>
        </w:rPr>
        <w:lastRenderedPageBreak/>
        <w:t>Content</w:t>
      </w:r>
      <w:bookmarkEnd w:id="4"/>
      <w:bookmarkEnd w:id="5"/>
      <w:bookmarkEnd w:id="6"/>
      <w:bookmarkEnd w:id="7"/>
      <w:bookmarkEnd w:id="8"/>
    </w:p>
    <w:tbl>
      <w:tblPr>
        <w:tblW w:w="9090" w:type="dxa"/>
        <w:tblInd w:w="108" w:type="dxa"/>
        <w:tblLook w:val="01E0"/>
      </w:tblPr>
      <w:tblGrid>
        <w:gridCol w:w="630"/>
        <w:gridCol w:w="7740"/>
        <w:gridCol w:w="720"/>
      </w:tblGrid>
      <w:tr w:rsidR="002E3327" w:rsidRPr="00670CF1" w:rsidTr="0002444B">
        <w:tc>
          <w:tcPr>
            <w:tcW w:w="630" w:type="dxa"/>
            <w:shd w:val="clear" w:color="auto" w:fill="CCFFCC"/>
          </w:tcPr>
          <w:p w:rsidR="002E3327" w:rsidRPr="002D0B2F" w:rsidRDefault="002E3327" w:rsidP="002E3327">
            <w:pPr>
              <w:spacing w:before="120" w:after="100" w:afterAutospacing="1"/>
              <w:jc w:val="center"/>
              <w:rPr>
                <w:b/>
                <w:szCs w:val="22"/>
              </w:rPr>
            </w:pPr>
            <w:r w:rsidRPr="002D0B2F">
              <w:rPr>
                <w:b/>
                <w:szCs w:val="22"/>
              </w:rPr>
              <w:t>S/N</w:t>
            </w:r>
          </w:p>
        </w:tc>
        <w:tc>
          <w:tcPr>
            <w:tcW w:w="7740" w:type="dxa"/>
            <w:shd w:val="clear" w:color="auto" w:fill="CCFFCC"/>
          </w:tcPr>
          <w:p w:rsidR="002E3327" w:rsidRPr="002D0B2F" w:rsidRDefault="002E3327" w:rsidP="002E3327">
            <w:pPr>
              <w:spacing w:before="120" w:after="100" w:afterAutospacing="1"/>
              <w:jc w:val="center"/>
              <w:rPr>
                <w:b/>
                <w:szCs w:val="22"/>
              </w:rPr>
            </w:pPr>
          </w:p>
        </w:tc>
        <w:tc>
          <w:tcPr>
            <w:tcW w:w="720" w:type="dxa"/>
            <w:shd w:val="clear" w:color="auto" w:fill="CCFFCC"/>
          </w:tcPr>
          <w:p w:rsidR="002E3327" w:rsidRPr="002D0B2F" w:rsidRDefault="002E3327" w:rsidP="002E3327">
            <w:pPr>
              <w:spacing w:before="120" w:after="100" w:afterAutospacing="1"/>
              <w:jc w:val="center"/>
              <w:rPr>
                <w:b/>
                <w:szCs w:val="22"/>
              </w:rPr>
            </w:pPr>
            <w:r w:rsidRPr="002D0B2F">
              <w:rPr>
                <w:b/>
                <w:szCs w:val="22"/>
              </w:rPr>
              <w:t>Page</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2E3327" w:rsidP="002E3327">
            <w:pPr>
              <w:spacing w:before="120" w:after="100" w:afterAutospacing="1"/>
              <w:rPr>
                <w:b/>
                <w:szCs w:val="22"/>
              </w:rPr>
            </w:pPr>
            <w:r w:rsidRPr="002E3327">
              <w:rPr>
                <w:b/>
                <w:szCs w:val="22"/>
              </w:rPr>
              <w:t xml:space="preserve">Foreword </w:t>
            </w:r>
          </w:p>
        </w:tc>
        <w:tc>
          <w:tcPr>
            <w:tcW w:w="720" w:type="dxa"/>
          </w:tcPr>
          <w:p w:rsidR="002E3327" w:rsidRPr="00844B06" w:rsidRDefault="002E3327" w:rsidP="002E3327">
            <w:pPr>
              <w:spacing w:before="120" w:after="100" w:afterAutospacing="1"/>
              <w:jc w:val="center"/>
              <w:rPr>
                <w:szCs w:val="22"/>
              </w:rPr>
            </w:pPr>
            <w:r w:rsidRPr="00844B06">
              <w:rPr>
                <w:szCs w:val="22"/>
              </w:rPr>
              <w:t>i</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2E3327" w:rsidP="002E3327">
            <w:pPr>
              <w:spacing w:before="120" w:after="100" w:afterAutospacing="1"/>
              <w:rPr>
                <w:b/>
                <w:szCs w:val="22"/>
              </w:rPr>
            </w:pPr>
            <w:r w:rsidRPr="002E3327">
              <w:rPr>
                <w:b/>
                <w:szCs w:val="22"/>
              </w:rPr>
              <w:t xml:space="preserve">Preface </w:t>
            </w:r>
          </w:p>
        </w:tc>
        <w:tc>
          <w:tcPr>
            <w:tcW w:w="720" w:type="dxa"/>
          </w:tcPr>
          <w:p w:rsidR="002E3327" w:rsidRPr="00844B06" w:rsidRDefault="002E3327" w:rsidP="002E3327">
            <w:pPr>
              <w:spacing w:before="120" w:after="100" w:afterAutospacing="1"/>
              <w:jc w:val="center"/>
              <w:rPr>
                <w:szCs w:val="22"/>
              </w:rPr>
            </w:pPr>
            <w:r w:rsidRPr="00844B06">
              <w:rPr>
                <w:szCs w:val="22"/>
              </w:rPr>
              <w:t>ii</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9C029C" w:rsidP="002E3327">
            <w:pPr>
              <w:spacing w:before="120" w:after="100" w:afterAutospacing="1"/>
              <w:rPr>
                <w:b/>
                <w:szCs w:val="22"/>
              </w:rPr>
            </w:pPr>
            <w:r>
              <w:rPr>
                <w:b/>
                <w:szCs w:val="22"/>
              </w:rPr>
              <w:t>Content</w:t>
            </w:r>
          </w:p>
        </w:tc>
        <w:tc>
          <w:tcPr>
            <w:tcW w:w="720" w:type="dxa"/>
          </w:tcPr>
          <w:p w:rsidR="002E3327" w:rsidRPr="00844B06" w:rsidRDefault="009C029C" w:rsidP="002E3327">
            <w:pPr>
              <w:spacing w:before="120" w:after="100" w:afterAutospacing="1"/>
              <w:jc w:val="center"/>
              <w:rPr>
                <w:szCs w:val="22"/>
              </w:rPr>
            </w:pPr>
            <w:r>
              <w:rPr>
                <w:szCs w:val="22"/>
              </w:rPr>
              <w:t>iii</w:t>
            </w:r>
          </w:p>
        </w:tc>
      </w:tr>
      <w:tr w:rsidR="009C029C" w:rsidRPr="00670CF1" w:rsidTr="0002444B">
        <w:tc>
          <w:tcPr>
            <w:tcW w:w="630" w:type="dxa"/>
          </w:tcPr>
          <w:p w:rsidR="009C029C" w:rsidRPr="002E3327" w:rsidRDefault="009C029C" w:rsidP="002E3327">
            <w:pPr>
              <w:spacing w:before="120" w:after="100" w:afterAutospacing="1"/>
              <w:jc w:val="center"/>
              <w:rPr>
                <w:b/>
                <w:szCs w:val="22"/>
              </w:rPr>
            </w:pPr>
          </w:p>
        </w:tc>
        <w:tc>
          <w:tcPr>
            <w:tcW w:w="7740" w:type="dxa"/>
          </w:tcPr>
          <w:p w:rsidR="009C029C" w:rsidRDefault="009C029C" w:rsidP="002E3327">
            <w:pPr>
              <w:spacing w:before="120" w:after="100" w:afterAutospacing="1"/>
              <w:rPr>
                <w:b/>
                <w:szCs w:val="22"/>
              </w:rPr>
            </w:pPr>
          </w:p>
        </w:tc>
        <w:tc>
          <w:tcPr>
            <w:tcW w:w="720" w:type="dxa"/>
          </w:tcPr>
          <w:p w:rsidR="009C029C" w:rsidRDefault="009C029C" w:rsidP="002E3327">
            <w:pPr>
              <w:spacing w:before="120" w:after="100" w:afterAutospacing="1"/>
              <w:jc w:val="center"/>
              <w:rPr>
                <w:szCs w:val="22"/>
              </w:rPr>
            </w:pPr>
          </w:p>
        </w:tc>
      </w:tr>
      <w:tr w:rsidR="002E3327" w:rsidRPr="00670CF1" w:rsidTr="0002444B">
        <w:tc>
          <w:tcPr>
            <w:tcW w:w="630" w:type="dxa"/>
          </w:tcPr>
          <w:p w:rsidR="002E3327" w:rsidRPr="002E3327" w:rsidRDefault="002E3327" w:rsidP="002E3327">
            <w:pPr>
              <w:spacing w:before="120" w:after="100" w:afterAutospacing="1"/>
              <w:jc w:val="center"/>
              <w:rPr>
                <w:b/>
                <w:szCs w:val="22"/>
              </w:rPr>
            </w:pPr>
            <w:r w:rsidRPr="002E3327">
              <w:rPr>
                <w:b/>
                <w:szCs w:val="22"/>
              </w:rPr>
              <w:t>1</w:t>
            </w:r>
          </w:p>
        </w:tc>
        <w:tc>
          <w:tcPr>
            <w:tcW w:w="7740" w:type="dxa"/>
          </w:tcPr>
          <w:p w:rsidR="002E3327" w:rsidRPr="002E3327" w:rsidRDefault="002E3327" w:rsidP="002E3327">
            <w:pPr>
              <w:spacing w:before="120" w:after="100" w:afterAutospacing="1"/>
              <w:rPr>
                <w:b/>
                <w:szCs w:val="22"/>
              </w:rPr>
            </w:pPr>
            <w:r w:rsidRPr="002E3327">
              <w:rPr>
                <w:b/>
                <w:szCs w:val="22"/>
              </w:rPr>
              <w:t xml:space="preserve">Introduction </w:t>
            </w:r>
          </w:p>
        </w:tc>
        <w:tc>
          <w:tcPr>
            <w:tcW w:w="720" w:type="dxa"/>
          </w:tcPr>
          <w:p w:rsidR="002E3327" w:rsidRPr="004E0E54" w:rsidRDefault="00BA03D0" w:rsidP="002E3327">
            <w:pPr>
              <w:spacing w:before="120" w:after="100" w:afterAutospacing="1"/>
              <w:jc w:val="center"/>
              <w:rPr>
                <w:szCs w:val="22"/>
              </w:rPr>
            </w:pPr>
            <w:r>
              <w:rPr>
                <w:szCs w:val="22"/>
              </w:rPr>
              <w:t>1</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2E3327" w:rsidP="002E3327">
            <w:pPr>
              <w:spacing w:before="120" w:after="100" w:afterAutospacing="1"/>
              <w:rPr>
                <w:b/>
                <w:szCs w:val="22"/>
              </w:rPr>
            </w:pPr>
            <w:r w:rsidRPr="002E3327">
              <w:rPr>
                <w:szCs w:val="22"/>
              </w:rPr>
              <w:t>1.1.</w:t>
            </w:r>
            <w:r w:rsidRPr="001443E2">
              <w:t xml:space="preserve"> Introduction to the reader</w:t>
            </w:r>
          </w:p>
        </w:tc>
        <w:tc>
          <w:tcPr>
            <w:tcW w:w="720" w:type="dxa"/>
          </w:tcPr>
          <w:p w:rsidR="002E3327" w:rsidRPr="004E0E54" w:rsidRDefault="00BA03D0" w:rsidP="002E3327">
            <w:pPr>
              <w:spacing w:before="120" w:after="100" w:afterAutospacing="1"/>
              <w:jc w:val="center"/>
              <w:rPr>
                <w:szCs w:val="22"/>
              </w:rPr>
            </w:pPr>
            <w:r>
              <w:rPr>
                <w:szCs w:val="22"/>
              </w:rPr>
              <w:t>1</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2E3327" w:rsidP="002E3327">
            <w:pPr>
              <w:spacing w:before="120" w:after="100" w:afterAutospacing="1"/>
              <w:rPr>
                <w:b/>
                <w:szCs w:val="22"/>
              </w:rPr>
            </w:pPr>
            <w:r w:rsidRPr="002E3327">
              <w:rPr>
                <w:szCs w:val="22"/>
              </w:rPr>
              <w:t>1.2.</w:t>
            </w:r>
            <w:r>
              <w:rPr>
                <w:b/>
                <w:szCs w:val="22"/>
              </w:rPr>
              <w:t xml:space="preserve"> </w:t>
            </w:r>
            <w:r w:rsidRPr="001443E2">
              <w:t>Confidentitality</w:t>
            </w:r>
          </w:p>
        </w:tc>
        <w:tc>
          <w:tcPr>
            <w:tcW w:w="720" w:type="dxa"/>
          </w:tcPr>
          <w:p w:rsidR="002E3327" w:rsidRPr="004E0E54" w:rsidRDefault="00BA03D0" w:rsidP="002E3327">
            <w:pPr>
              <w:spacing w:before="120" w:after="100" w:afterAutospacing="1"/>
              <w:jc w:val="center"/>
              <w:rPr>
                <w:szCs w:val="22"/>
              </w:rPr>
            </w:pPr>
            <w:r>
              <w:rPr>
                <w:szCs w:val="22"/>
              </w:rPr>
              <w:t>2</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2E3327" w:rsidRDefault="002E3327" w:rsidP="002E3327">
            <w:pPr>
              <w:spacing w:before="120" w:after="100" w:afterAutospacing="1"/>
              <w:rPr>
                <w:b/>
                <w:bCs/>
                <w:szCs w:val="22"/>
              </w:rPr>
            </w:pPr>
            <w:r w:rsidRPr="002E3327">
              <w:rPr>
                <w:bCs/>
                <w:szCs w:val="22"/>
              </w:rPr>
              <w:t>1.3.</w:t>
            </w:r>
            <w:r>
              <w:rPr>
                <w:b/>
                <w:bCs/>
                <w:szCs w:val="22"/>
              </w:rPr>
              <w:t xml:space="preserve"> </w:t>
            </w:r>
            <w:r w:rsidRPr="001443E2">
              <w:t>Data dissemination</w:t>
            </w:r>
          </w:p>
        </w:tc>
        <w:tc>
          <w:tcPr>
            <w:tcW w:w="720" w:type="dxa"/>
          </w:tcPr>
          <w:p w:rsidR="002E3327" w:rsidRPr="00844B06" w:rsidRDefault="00BA03D0" w:rsidP="002E3327">
            <w:pPr>
              <w:spacing w:before="120" w:after="100" w:afterAutospacing="1"/>
              <w:jc w:val="center"/>
              <w:rPr>
                <w:szCs w:val="22"/>
              </w:rPr>
            </w:pPr>
            <w:r>
              <w:rPr>
                <w:szCs w:val="22"/>
              </w:rPr>
              <w:t>2</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2E3327" w:rsidRDefault="002E3327" w:rsidP="002E3327">
            <w:pPr>
              <w:spacing w:before="120" w:after="100" w:afterAutospacing="1"/>
              <w:rPr>
                <w:bCs/>
                <w:szCs w:val="22"/>
              </w:rPr>
            </w:pPr>
            <w:r w:rsidRPr="002E3327">
              <w:rPr>
                <w:bCs/>
                <w:szCs w:val="22"/>
              </w:rPr>
              <w:t>1.4. Contact person</w:t>
            </w:r>
          </w:p>
        </w:tc>
        <w:tc>
          <w:tcPr>
            <w:tcW w:w="720" w:type="dxa"/>
          </w:tcPr>
          <w:p w:rsidR="002E3327" w:rsidRPr="00844B06" w:rsidRDefault="00BA03D0" w:rsidP="002E3327">
            <w:pPr>
              <w:spacing w:before="120" w:after="100" w:afterAutospacing="1"/>
              <w:jc w:val="center"/>
              <w:rPr>
                <w:szCs w:val="22"/>
              </w:rPr>
            </w:pPr>
            <w:r>
              <w:rPr>
                <w:szCs w:val="22"/>
              </w:rPr>
              <w:t>2</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2E3327" w:rsidRDefault="002E3327" w:rsidP="002E3327">
            <w:pPr>
              <w:spacing w:before="120" w:after="100" w:afterAutospacing="1"/>
              <w:rPr>
                <w:b/>
                <w:bCs/>
                <w:szCs w:val="22"/>
              </w:rPr>
            </w:pPr>
          </w:p>
        </w:tc>
        <w:tc>
          <w:tcPr>
            <w:tcW w:w="720" w:type="dxa"/>
          </w:tcPr>
          <w:p w:rsidR="002E3327" w:rsidRPr="00844B06" w:rsidRDefault="002E3327" w:rsidP="002E3327">
            <w:pPr>
              <w:spacing w:before="120" w:after="100" w:afterAutospacing="1"/>
              <w:jc w:val="center"/>
              <w:rPr>
                <w:szCs w:val="22"/>
              </w:rPr>
            </w:pPr>
          </w:p>
        </w:tc>
      </w:tr>
      <w:tr w:rsidR="002E3327" w:rsidRPr="00670CF1" w:rsidTr="0002444B">
        <w:tc>
          <w:tcPr>
            <w:tcW w:w="630" w:type="dxa"/>
          </w:tcPr>
          <w:p w:rsidR="002E3327" w:rsidRPr="002E3327" w:rsidRDefault="008E5F65" w:rsidP="002E3327">
            <w:pPr>
              <w:spacing w:before="120" w:after="100" w:afterAutospacing="1"/>
              <w:jc w:val="center"/>
              <w:rPr>
                <w:b/>
                <w:bCs/>
                <w:szCs w:val="22"/>
              </w:rPr>
            </w:pPr>
            <w:r>
              <w:rPr>
                <w:b/>
                <w:bCs/>
                <w:szCs w:val="22"/>
              </w:rPr>
              <w:t>2</w:t>
            </w:r>
          </w:p>
        </w:tc>
        <w:tc>
          <w:tcPr>
            <w:tcW w:w="7740" w:type="dxa"/>
          </w:tcPr>
          <w:p w:rsidR="002E3327" w:rsidRPr="002E3327" w:rsidRDefault="008E5F65" w:rsidP="002E3327">
            <w:pPr>
              <w:spacing w:before="120" w:after="100" w:afterAutospacing="1"/>
              <w:rPr>
                <w:b/>
                <w:bCs/>
                <w:szCs w:val="22"/>
              </w:rPr>
            </w:pPr>
            <w:r w:rsidRPr="001443E2">
              <w:rPr>
                <w:b/>
                <w:noProof/>
                <w:szCs w:val="22"/>
                <w:lang w:val="en-GB"/>
              </w:rPr>
              <w:t>Demographic characteristics</w:t>
            </w:r>
          </w:p>
        </w:tc>
        <w:tc>
          <w:tcPr>
            <w:tcW w:w="720" w:type="dxa"/>
          </w:tcPr>
          <w:p w:rsidR="002E3327" w:rsidRPr="00844B06" w:rsidRDefault="00935889" w:rsidP="002E3327">
            <w:pPr>
              <w:spacing w:before="120" w:after="100" w:afterAutospacing="1"/>
              <w:jc w:val="center"/>
              <w:rPr>
                <w:szCs w:val="22"/>
              </w:rPr>
            </w:pPr>
            <w:r>
              <w:rPr>
                <w:szCs w:val="22"/>
              </w:rPr>
              <w:t>3</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4E0E54" w:rsidRDefault="004E0E54" w:rsidP="002E3327">
            <w:pPr>
              <w:spacing w:before="120" w:after="100" w:afterAutospacing="1"/>
              <w:rPr>
                <w:bCs/>
                <w:szCs w:val="22"/>
              </w:rPr>
            </w:pPr>
            <w:r w:rsidRPr="004E0E54">
              <w:rPr>
                <w:noProof/>
                <w:szCs w:val="22"/>
                <w:lang w:val="en-GB"/>
              </w:rPr>
              <w:t>2.1. Population studied in the survey</w:t>
            </w:r>
          </w:p>
        </w:tc>
        <w:tc>
          <w:tcPr>
            <w:tcW w:w="720" w:type="dxa"/>
          </w:tcPr>
          <w:p w:rsidR="002E3327" w:rsidRPr="00212B6A" w:rsidRDefault="00212B6A" w:rsidP="002E3327">
            <w:pPr>
              <w:spacing w:before="120" w:after="100" w:afterAutospacing="1"/>
              <w:jc w:val="center"/>
              <w:rPr>
                <w:szCs w:val="22"/>
              </w:rPr>
            </w:pPr>
            <w:r w:rsidRPr="00212B6A">
              <w:rPr>
                <w:szCs w:val="22"/>
              </w:rPr>
              <w:t>3</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2E3327" w:rsidRDefault="004E0E54" w:rsidP="002E3327">
            <w:pPr>
              <w:spacing w:before="120" w:after="100" w:afterAutospacing="1"/>
              <w:rPr>
                <w:b/>
                <w:bCs/>
                <w:szCs w:val="22"/>
              </w:rPr>
            </w:pPr>
            <w:r w:rsidRPr="001443E2">
              <w:rPr>
                <w:lang w:val="en-GB"/>
              </w:rPr>
              <w:t>2.2. Migration</w:t>
            </w:r>
          </w:p>
        </w:tc>
        <w:tc>
          <w:tcPr>
            <w:tcW w:w="720" w:type="dxa"/>
          </w:tcPr>
          <w:p w:rsidR="002E3327" w:rsidRPr="00212B6A" w:rsidRDefault="00212B6A" w:rsidP="002E3327">
            <w:pPr>
              <w:spacing w:before="120" w:after="100" w:afterAutospacing="1"/>
              <w:jc w:val="center"/>
              <w:rPr>
                <w:szCs w:val="22"/>
              </w:rPr>
            </w:pPr>
            <w:r w:rsidRPr="00212B6A">
              <w:rPr>
                <w:szCs w:val="22"/>
              </w:rPr>
              <w:t>6</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2E3327" w:rsidP="002E3327">
            <w:pPr>
              <w:spacing w:before="120" w:after="100" w:afterAutospacing="1"/>
              <w:rPr>
                <w:b/>
                <w:szCs w:val="22"/>
              </w:rPr>
            </w:pPr>
          </w:p>
        </w:tc>
        <w:tc>
          <w:tcPr>
            <w:tcW w:w="720" w:type="dxa"/>
          </w:tcPr>
          <w:p w:rsidR="002E3327" w:rsidRPr="002E3327" w:rsidRDefault="002E3327" w:rsidP="002E3327">
            <w:pPr>
              <w:spacing w:before="120" w:after="100" w:afterAutospacing="1"/>
              <w:jc w:val="center"/>
              <w:rPr>
                <w:b/>
                <w:szCs w:val="22"/>
              </w:rPr>
            </w:pPr>
          </w:p>
        </w:tc>
      </w:tr>
      <w:tr w:rsidR="002E3327" w:rsidRPr="00670CF1" w:rsidTr="0002444B">
        <w:tc>
          <w:tcPr>
            <w:tcW w:w="630" w:type="dxa"/>
          </w:tcPr>
          <w:p w:rsidR="002E3327" w:rsidRPr="002E3327" w:rsidRDefault="00E82B2A" w:rsidP="002E3327">
            <w:pPr>
              <w:spacing w:before="120" w:after="100" w:afterAutospacing="1"/>
              <w:jc w:val="center"/>
              <w:rPr>
                <w:b/>
                <w:szCs w:val="22"/>
              </w:rPr>
            </w:pPr>
            <w:r>
              <w:rPr>
                <w:b/>
                <w:szCs w:val="22"/>
              </w:rPr>
              <w:t>3</w:t>
            </w:r>
          </w:p>
        </w:tc>
        <w:tc>
          <w:tcPr>
            <w:tcW w:w="7740" w:type="dxa"/>
          </w:tcPr>
          <w:p w:rsidR="002E3327" w:rsidRPr="002E3327" w:rsidRDefault="00E82B2A" w:rsidP="002E3327">
            <w:pPr>
              <w:spacing w:before="120" w:after="100" w:afterAutospacing="1"/>
              <w:rPr>
                <w:b/>
                <w:szCs w:val="22"/>
              </w:rPr>
            </w:pPr>
            <w:r>
              <w:rPr>
                <w:b/>
                <w:szCs w:val="22"/>
              </w:rPr>
              <w:t>Housing</w:t>
            </w:r>
          </w:p>
        </w:tc>
        <w:tc>
          <w:tcPr>
            <w:tcW w:w="720" w:type="dxa"/>
          </w:tcPr>
          <w:p w:rsidR="002E3327" w:rsidRPr="00935889" w:rsidRDefault="00935889" w:rsidP="002E3327">
            <w:pPr>
              <w:spacing w:before="120" w:after="100" w:afterAutospacing="1"/>
              <w:jc w:val="center"/>
              <w:rPr>
                <w:szCs w:val="22"/>
              </w:rPr>
            </w:pPr>
            <w:r w:rsidRPr="00935889">
              <w:rPr>
                <w:szCs w:val="22"/>
              </w:rPr>
              <w:t>10</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E82B2A" w:rsidRDefault="00E82B2A" w:rsidP="002E3327">
            <w:pPr>
              <w:spacing w:before="120" w:after="100" w:afterAutospacing="1"/>
              <w:rPr>
                <w:szCs w:val="22"/>
              </w:rPr>
            </w:pPr>
            <w:r w:rsidRPr="00E82B2A">
              <w:rPr>
                <w:noProof/>
                <w:szCs w:val="22"/>
                <w:lang w:val="en-GB"/>
              </w:rPr>
              <w:t>3.1. Building materials of dwellings</w:t>
            </w:r>
          </w:p>
        </w:tc>
        <w:tc>
          <w:tcPr>
            <w:tcW w:w="720" w:type="dxa"/>
          </w:tcPr>
          <w:p w:rsidR="002E3327" w:rsidRPr="00935889" w:rsidRDefault="00935889" w:rsidP="002E3327">
            <w:pPr>
              <w:spacing w:before="120" w:after="100" w:afterAutospacing="1"/>
              <w:jc w:val="center"/>
              <w:rPr>
                <w:szCs w:val="22"/>
              </w:rPr>
            </w:pPr>
            <w:r>
              <w:rPr>
                <w:szCs w:val="22"/>
              </w:rPr>
              <w:t>10</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E82B2A" w:rsidP="002E3327">
            <w:pPr>
              <w:spacing w:before="120" w:after="100" w:afterAutospacing="1"/>
              <w:rPr>
                <w:b/>
                <w:szCs w:val="22"/>
              </w:rPr>
            </w:pPr>
            <w:r w:rsidRPr="001443E2">
              <w:rPr>
                <w:lang w:val="en-GB"/>
              </w:rPr>
              <w:t>3.2. Legal status of dwellings</w:t>
            </w:r>
          </w:p>
        </w:tc>
        <w:tc>
          <w:tcPr>
            <w:tcW w:w="720" w:type="dxa"/>
          </w:tcPr>
          <w:p w:rsidR="002E3327" w:rsidRPr="00935889" w:rsidRDefault="00935889" w:rsidP="002E3327">
            <w:pPr>
              <w:spacing w:before="120" w:after="100" w:afterAutospacing="1"/>
              <w:jc w:val="center"/>
              <w:rPr>
                <w:szCs w:val="22"/>
              </w:rPr>
            </w:pPr>
            <w:r>
              <w:rPr>
                <w:szCs w:val="22"/>
              </w:rPr>
              <w:t>14</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E82B2A" w:rsidP="002E3327">
            <w:pPr>
              <w:spacing w:before="120" w:after="100" w:afterAutospacing="1"/>
              <w:rPr>
                <w:b/>
                <w:szCs w:val="22"/>
              </w:rPr>
            </w:pPr>
            <w:r>
              <w:rPr>
                <w:lang w:val="en-GB"/>
              </w:rPr>
              <w:t>3.3. Dwelling space by household</w:t>
            </w:r>
          </w:p>
        </w:tc>
        <w:tc>
          <w:tcPr>
            <w:tcW w:w="720" w:type="dxa"/>
          </w:tcPr>
          <w:p w:rsidR="002E3327" w:rsidRPr="00935889" w:rsidRDefault="00935889" w:rsidP="002E3327">
            <w:pPr>
              <w:spacing w:before="120" w:after="100" w:afterAutospacing="1"/>
              <w:jc w:val="center"/>
              <w:rPr>
                <w:szCs w:val="22"/>
              </w:rPr>
            </w:pPr>
            <w:r>
              <w:rPr>
                <w:szCs w:val="22"/>
              </w:rPr>
              <w:t>14</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E82B2A" w:rsidP="002E3327">
            <w:pPr>
              <w:spacing w:before="120" w:after="100" w:afterAutospacing="1"/>
              <w:rPr>
                <w:b/>
                <w:szCs w:val="22"/>
              </w:rPr>
            </w:pPr>
            <w:r>
              <w:rPr>
                <w:lang w:val="en-GB"/>
              </w:rPr>
              <w:t>3.4</w:t>
            </w:r>
            <w:r w:rsidRPr="001443E2">
              <w:rPr>
                <w:lang w:val="en-GB"/>
              </w:rPr>
              <w:t>. Drinking water</w:t>
            </w:r>
          </w:p>
        </w:tc>
        <w:tc>
          <w:tcPr>
            <w:tcW w:w="720" w:type="dxa"/>
          </w:tcPr>
          <w:p w:rsidR="002E3327" w:rsidRPr="00935889" w:rsidRDefault="00935889" w:rsidP="002E3327">
            <w:pPr>
              <w:spacing w:before="120" w:after="100" w:afterAutospacing="1"/>
              <w:jc w:val="center"/>
              <w:rPr>
                <w:szCs w:val="22"/>
              </w:rPr>
            </w:pPr>
            <w:r>
              <w:rPr>
                <w:szCs w:val="22"/>
              </w:rPr>
              <w:t>16</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E82B2A" w:rsidP="002E3327">
            <w:pPr>
              <w:spacing w:before="120" w:after="100" w:afterAutospacing="1"/>
              <w:rPr>
                <w:b/>
                <w:szCs w:val="22"/>
              </w:rPr>
            </w:pPr>
            <w:r w:rsidRPr="001443E2">
              <w:rPr>
                <w:lang w:val="en-GB"/>
              </w:rPr>
              <w:t>3.5. Sanitation facilities</w:t>
            </w:r>
          </w:p>
        </w:tc>
        <w:tc>
          <w:tcPr>
            <w:tcW w:w="720" w:type="dxa"/>
          </w:tcPr>
          <w:p w:rsidR="002E3327" w:rsidRPr="00935889" w:rsidRDefault="00935889" w:rsidP="002E3327">
            <w:pPr>
              <w:spacing w:before="120" w:after="100" w:afterAutospacing="1"/>
              <w:jc w:val="center"/>
              <w:rPr>
                <w:szCs w:val="22"/>
              </w:rPr>
            </w:pPr>
            <w:r>
              <w:rPr>
                <w:szCs w:val="22"/>
              </w:rPr>
              <w:t>19</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E82B2A" w:rsidP="002E3327">
            <w:pPr>
              <w:spacing w:before="120" w:after="100" w:afterAutospacing="1"/>
              <w:rPr>
                <w:b/>
                <w:szCs w:val="22"/>
              </w:rPr>
            </w:pPr>
            <w:r w:rsidRPr="001443E2">
              <w:rPr>
                <w:lang w:val="en-GB"/>
              </w:rPr>
              <w:t>3.6. Energy sources for lighting and cooking</w:t>
            </w:r>
          </w:p>
        </w:tc>
        <w:tc>
          <w:tcPr>
            <w:tcW w:w="720" w:type="dxa"/>
          </w:tcPr>
          <w:p w:rsidR="002E3327" w:rsidRPr="00935889" w:rsidRDefault="00935889" w:rsidP="002E3327">
            <w:pPr>
              <w:spacing w:before="120" w:after="100" w:afterAutospacing="1"/>
              <w:jc w:val="center"/>
              <w:rPr>
                <w:szCs w:val="22"/>
              </w:rPr>
            </w:pPr>
            <w:r>
              <w:rPr>
                <w:szCs w:val="22"/>
              </w:rPr>
              <w:t>21</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E82B2A" w:rsidP="002E3327">
            <w:pPr>
              <w:spacing w:before="120" w:after="100" w:afterAutospacing="1"/>
              <w:rPr>
                <w:b/>
                <w:szCs w:val="22"/>
              </w:rPr>
            </w:pPr>
            <w:r w:rsidRPr="001443E2">
              <w:rPr>
                <w:lang w:val="en-GB"/>
              </w:rPr>
              <w:t>3.7. Annex of additional tables for housing</w:t>
            </w:r>
          </w:p>
        </w:tc>
        <w:tc>
          <w:tcPr>
            <w:tcW w:w="720" w:type="dxa"/>
          </w:tcPr>
          <w:p w:rsidR="002E3327" w:rsidRPr="00935889" w:rsidRDefault="00935889" w:rsidP="002E3327">
            <w:pPr>
              <w:spacing w:before="120" w:after="100" w:afterAutospacing="1"/>
              <w:jc w:val="center"/>
              <w:rPr>
                <w:szCs w:val="22"/>
              </w:rPr>
            </w:pPr>
            <w:r>
              <w:rPr>
                <w:szCs w:val="22"/>
              </w:rPr>
              <w:t>23</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2E3327" w:rsidP="002E3327">
            <w:pPr>
              <w:spacing w:before="120" w:after="100" w:afterAutospacing="1"/>
              <w:rPr>
                <w:b/>
                <w:szCs w:val="22"/>
              </w:rPr>
            </w:pPr>
          </w:p>
        </w:tc>
        <w:tc>
          <w:tcPr>
            <w:tcW w:w="720" w:type="dxa"/>
          </w:tcPr>
          <w:p w:rsidR="002E3327" w:rsidRPr="002E3327" w:rsidRDefault="002E3327" w:rsidP="002E3327">
            <w:pPr>
              <w:spacing w:before="120" w:after="100" w:afterAutospacing="1"/>
              <w:jc w:val="center"/>
              <w:rPr>
                <w:b/>
                <w:szCs w:val="22"/>
              </w:rPr>
            </w:pPr>
          </w:p>
        </w:tc>
      </w:tr>
      <w:tr w:rsidR="002E3327" w:rsidRPr="00670CF1" w:rsidTr="0002444B">
        <w:tc>
          <w:tcPr>
            <w:tcW w:w="630" w:type="dxa"/>
          </w:tcPr>
          <w:p w:rsidR="002E3327" w:rsidRPr="002E3327" w:rsidRDefault="006B0454" w:rsidP="002E3327">
            <w:pPr>
              <w:spacing w:before="120" w:after="100" w:afterAutospacing="1"/>
              <w:jc w:val="center"/>
              <w:rPr>
                <w:b/>
                <w:szCs w:val="22"/>
              </w:rPr>
            </w:pPr>
            <w:r>
              <w:rPr>
                <w:b/>
                <w:szCs w:val="22"/>
              </w:rPr>
              <w:t>4</w:t>
            </w:r>
          </w:p>
        </w:tc>
        <w:tc>
          <w:tcPr>
            <w:tcW w:w="7740" w:type="dxa"/>
          </w:tcPr>
          <w:p w:rsidR="002E3327" w:rsidRPr="006B0454" w:rsidRDefault="00B07F3E" w:rsidP="002E3327">
            <w:pPr>
              <w:spacing w:before="120" w:after="100" w:afterAutospacing="1"/>
              <w:rPr>
                <w:b/>
                <w:color w:val="FF0000"/>
                <w:szCs w:val="22"/>
              </w:rPr>
            </w:pPr>
            <w:r w:rsidRPr="001443E2">
              <w:rPr>
                <w:b/>
                <w:noProof/>
                <w:szCs w:val="22"/>
                <w:lang w:val="en-GB"/>
              </w:rPr>
              <w:t>Agriculture</w:t>
            </w:r>
          </w:p>
        </w:tc>
        <w:tc>
          <w:tcPr>
            <w:tcW w:w="720" w:type="dxa"/>
          </w:tcPr>
          <w:p w:rsidR="002E3327" w:rsidRPr="00935889" w:rsidRDefault="00935889" w:rsidP="002E3327">
            <w:pPr>
              <w:spacing w:before="120" w:after="100" w:afterAutospacing="1"/>
              <w:jc w:val="center"/>
              <w:rPr>
                <w:szCs w:val="22"/>
              </w:rPr>
            </w:pPr>
            <w:r w:rsidRPr="00935889">
              <w:rPr>
                <w:szCs w:val="22"/>
              </w:rPr>
              <w:t>25</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8F7455" w:rsidRDefault="00DE71CF" w:rsidP="002E3327">
            <w:pPr>
              <w:spacing w:before="120" w:after="100" w:afterAutospacing="1"/>
              <w:rPr>
                <w:bCs/>
                <w:szCs w:val="22"/>
              </w:rPr>
            </w:pPr>
            <w:hyperlink w:anchor="_Toc309379674" w:history="1">
              <w:r w:rsidR="00B07F3E" w:rsidRPr="008F7455">
                <w:rPr>
                  <w:rStyle w:val="Hyperlink"/>
                  <w:noProof/>
                  <w:color w:val="auto"/>
                  <w:u w:val="none"/>
                </w:rPr>
                <w:t>4.1. Land ownership</w:t>
              </w:r>
            </w:hyperlink>
          </w:p>
        </w:tc>
        <w:tc>
          <w:tcPr>
            <w:tcW w:w="720" w:type="dxa"/>
          </w:tcPr>
          <w:p w:rsidR="002E3327" w:rsidRPr="00935889" w:rsidRDefault="00935889" w:rsidP="002E3327">
            <w:pPr>
              <w:spacing w:before="120" w:after="100" w:afterAutospacing="1"/>
              <w:jc w:val="center"/>
              <w:rPr>
                <w:szCs w:val="22"/>
              </w:rPr>
            </w:pPr>
            <w:r w:rsidRPr="00935889">
              <w:rPr>
                <w:szCs w:val="22"/>
              </w:rPr>
              <w:t>25</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8F7455" w:rsidRDefault="00B07F3E" w:rsidP="002E3327">
            <w:pPr>
              <w:spacing w:before="120" w:after="100" w:afterAutospacing="1"/>
              <w:rPr>
                <w:bCs/>
                <w:szCs w:val="22"/>
              </w:rPr>
            </w:pPr>
            <w:r w:rsidRPr="008F7455">
              <w:rPr>
                <w:bCs/>
                <w:szCs w:val="22"/>
              </w:rPr>
              <w:t>4.2. Crop production</w:t>
            </w:r>
          </w:p>
        </w:tc>
        <w:tc>
          <w:tcPr>
            <w:tcW w:w="720" w:type="dxa"/>
          </w:tcPr>
          <w:p w:rsidR="002E3327" w:rsidRPr="00935889" w:rsidRDefault="00935889" w:rsidP="002E3327">
            <w:pPr>
              <w:spacing w:before="120" w:after="100" w:afterAutospacing="1"/>
              <w:jc w:val="center"/>
              <w:rPr>
                <w:szCs w:val="22"/>
              </w:rPr>
            </w:pPr>
            <w:r w:rsidRPr="00935889">
              <w:rPr>
                <w:szCs w:val="22"/>
              </w:rPr>
              <w:t>29</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8F7455" w:rsidRDefault="00B07F3E" w:rsidP="002E3327">
            <w:pPr>
              <w:spacing w:before="120" w:after="100" w:afterAutospacing="1"/>
              <w:rPr>
                <w:bCs/>
                <w:szCs w:val="22"/>
              </w:rPr>
            </w:pPr>
            <w:r w:rsidRPr="008F7455">
              <w:rPr>
                <w:bCs/>
                <w:szCs w:val="22"/>
              </w:rPr>
              <w:t>4.3. Cost of cultivation of crops</w:t>
            </w:r>
          </w:p>
        </w:tc>
        <w:tc>
          <w:tcPr>
            <w:tcW w:w="720" w:type="dxa"/>
          </w:tcPr>
          <w:p w:rsidR="002E3327" w:rsidRPr="00935889" w:rsidRDefault="00935889" w:rsidP="002E3327">
            <w:pPr>
              <w:spacing w:before="120" w:after="100" w:afterAutospacing="1"/>
              <w:jc w:val="center"/>
              <w:rPr>
                <w:szCs w:val="22"/>
              </w:rPr>
            </w:pPr>
            <w:r>
              <w:rPr>
                <w:szCs w:val="22"/>
              </w:rPr>
              <w:t>31</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8F7455" w:rsidRDefault="00DE71CF" w:rsidP="002E3327">
            <w:pPr>
              <w:spacing w:before="120" w:after="100" w:afterAutospacing="1"/>
              <w:rPr>
                <w:bCs/>
                <w:szCs w:val="22"/>
              </w:rPr>
            </w:pPr>
            <w:hyperlink w:anchor="_Toc309379677" w:history="1">
              <w:r w:rsidR="00B07F3E" w:rsidRPr="008F7455">
                <w:rPr>
                  <w:rStyle w:val="Hyperlink"/>
                  <w:noProof/>
                  <w:color w:val="auto"/>
                  <w:u w:val="none"/>
                </w:rPr>
                <w:t>4.4. Livestock and poultry</w:t>
              </w:r>
            </w:hyperlink>
          </w:p>
        </w:tc>
        <w:tc>
          <w:tcPr>
            <w:tcW w:w="720" w:type="dxa"/>
          </w:tcPr>
          <w:p w:rsidR="002E3327" w:rsidRPr="00935889" w:rsidRDefault="00935889" w:rsidP="002E3327">
            <w:pPr>
              <w:spacing w:before="120" w:after="100" w:afterAutospacing="1"/>
              <w:jc w:val="center"/>
              <w:rPr>
                <w:szCs w:val="22"/>
              </w:rPr>
            </w:pPr>
            <w:r>
              <w:rPr>
                <w:szCs w:val="22"/>
              </w:rPr>
              <w:t>34</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8F7455" w:rsidRDefault="00DE71CF" w:rsidP="002E3327">
            <w:pPr>
              <w:spacing w:before="120" w:after="100" w:afterAutospacing="1"/>
              <w:rPr>
                <w:bCs/>
                <w:szCs w:val="22"/>
              </w:rPr>
            </w:pPr>
            <w:hyperlink w:anchor="_Toc309379678" w:history="1">
              <w:r w:rsidR="00B07F3E" w:rsidRPr="008F7455">
                <w:rPr>
                  <w:rStyle w:val="Hyperlink"/>
                  <w:noProof/>
                  <w:color w:val="auto"/>
                  <w:u w:val="none"/>
                </w:rPr>
                <w:t>4.5. Fish cultivation and fishery</w:t>
              </w:r>
            </w:hyperlink>
          </w:p>
        </w:tc>
        <w:tc>
          <w:tcPr>
            <w:tcW w:w="720" w:type="dxa"/>
          </w:tcPr>
          <w:p w:rsidR="002E3327" w:rsidRPr="00935889" w:rsidRDefault="00935889" w:rsidP="002E3327">
            <w:pPr>
              <w:spacing w:before="120" w:after="100" w:afterAutospacing="1"/>
              <w:jc w:val="center"/>
              <w:rPr>
                <w:szCs w:val="22"/>
              </w:rPr>
            </w:pPr>
            <w:r>
              <w:rPr>
                <w:szCs w:val="22"/>
              </w:rPr>
              <w:t>38</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8F7455" w:rsidRDefault="00B07F3E" w:rsidP="002E3327">
            <w:pPr>
              <w:spacing w:before="120" w:after="100" w:afterAutospacing="1"/>
              <w:rPr>
                <w:bCs/>
                <w:szCs w:val="22"/>
              </w:rPr>
            </w:pPr>
            <w:r w:rsidRPr="008F7455">
              <w:t>4.6. Forestry and hunting</w:t>
            </w:r>
          </w:p>
        </w:tc>
        <w:tc>
          <w:tcPr>
            <w:tcW w:w="720" w:type="dxa"/>
          </w:tcPr>
          <w:p w:rsidR="002E3327" w:rsidRPr="00935889" w:rsidRDefault="00935889" w:rsidP="002E3327">
            <w:pPr>
              <w:spacing w:before="120" w:after="100" w:afterAutospacing="1"/>
              <w:jc w:val="center"/>
              <w:rPr>
                <w:szCs w:val="22"/>
              </w:rPr>
            </w:pPr>
            <w:r>
              <w:rPr>
                <w:szCs w:val="22"/>
              </w:rPr>
              <w:t>39</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8F7455" w:rsidRDefault="00B07F3E" w:rsidP="002E3327">
            <w:pPr>
              <w:spacing w:before="120" w:after="100" w:afterAutospacing="1"/>
              <w:rPr>
                <w:bCs/>
                <w:szCs w:val="22"/>
              </w:rPr>
            </w:pPr>
            <w:r w:rsidRPr="008F7455">
              <w:t>4.7. Annex of addtional tables of agriculture</w:t>
            </w:r>
          </w:p>
        </w:tc>
        <w:tc>
          <w:tcPr>
            <w:tcW w:w="720" w:type="dxa"/>
          </w:tcPr>
          <w:p w:rsidR="002E3327" w:rsidRPr="00935889" w:rsidRDefault="00935889" w:rsidP="002E3327">
            <w:pPr>
              <w:spacing w:before="120" w:after="100" w:afterAutospacing="1"/>
              <w:jc w:val="center"/>
              <w:rPr>
                <w:szCs w:val="22"/>
              </w:rPr>
            </w:pPr>
            <w:r>
              <w:rPr>
                <w:szCs w:val="22"/>
              </w:rPr>
              <w:t>41</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2E3327" w:rsidRDefault="002E3327" w:rsidP="002E3327">
            <w:pPr>
              <w:spacing w:before="120" w:after="100" w:afterAutospacing="1"/>
              <w:rPr>
                <w:b/>
                <w:bCs/>
                <w:szCs w:val="22"/>
              </w:rPr>
            </w:pPr>
          </w:p>
        </w:tc>
        <w:tc>
          <w:tcPr>
            <w:tcW w:w="720" w:type="dxa"/>
          </w:tcPr>
          <w:p w:rsidR="002E3327" w:rsidRPr="002E3327" w:rsidRDefault="002E3327" w:rsidP="002E3327">
            <w:pPr>
              <w:spacing w:before="120" w:after="100" w:afterAutospacing="1"/>
              <w:jc w:val="center"/>
              <w:rPr>
                <w:b/>
                <w:szCs w:val="22"/>
              </w:rPr>
            </w:pPr>
          </w:p>
        </w:tc>
      </w:tr>
      <w:tr w:rsidR="002E3327" w:rsidRPr="00670CF1" w:rsidTr="0002444B">
        <w:tc>
          <w:tcPr>
            <w:tcW w:w="630" w:type="dxa"/>
          </w:tcPr>
          <w:p w:rsidR="002E3327" w:rsidRPr="002E3327" w:rsidRDefault="008F7455" w:rsidP="002E3327">
            <w:pPr>
              <w:spacing w:before="120" w:after="100" w:afterAutospacing="1"/>
              <w:jc w:val="center"/>
              <w:rPr>
                <w:b/>
                <w:bCs/>
                <w:szCs w:val="22"/>
              </w:rPr>
            </w:pPr>
            <w:r>
              <w:rPr>
                <w:b/>
                <w:bCs/>
                <w:szCs w:val="22"/>
              </w:rPr>
              <w:t>5</w:t>
            </w:r>
          </w:p>
        </w:tc>
        <w:tc>
          <w:tcPr>
            <w:tcW w:w="7740" w:type="dxa"/>
          </w:tcPr>
          <w:p w:rsidR="002E3327" w:rsidRPr="002E3327" w:rsidRDefault="008F7455" w:rsidP="002E3327">
            <w:pPr>
              <w:spacing w:before="120" w:after="100" w:afterAutospacing="1"/>
              <w:rPr>
                <w:b/>
                <w:bCs/>
                <w:szCs w:val="22"/>
              </w:rPr>
            </w:pPr>
            <w:r>
              <w:rPr>
                <w:b/>
                <w:bCs/>
                <w:szCs w:val="22"/>
              </w:rPr>
              <w:t>Education</w:t>
            </w:r>
          </w:p>
        </w:tc>
        <w:tc>
          <w:tcPr>
            <w:tcW w:w="720" w:type="dxa"/>
          </w:tcPr>
          <w:p w:rsidR="002E3327" w:rsidRPr="00CF3FC3" w:rsidRDefault="00CF3FC3" w:rsidP="002E3327">
            <w:pPr>
              <w:spacing w:before="120" w:after="100" w:afterAutospacing="1"/>
              <w:jc w:val="center"/>
              <w:rPr>
                <w:szCs w:val="22"/>
              </w:rPr>
            </w:pPr>
            <w:r w:rsidRPr="00CF3FC3">
              <w:rPr>
                <w:szCs w:val="22"/>
              </w:rPr>
              <w:t>45</w:t>
            </w:r>
          </w:p>
        </w:tc>
      </w:tr>
      <w:tr w:rsidR="002E3327" w:rsidRPr="00670CF1" w:rsidTr="0002444B">
        <w:tc>
          <w:tcPr>
            <w:tcW w:w="630" w:type="dxa"/>
          </w:tcPr>
          <w:p w:rsidR="002E3327" w:rsidRPr="002E3327" w:rsidRDefault="002E3327" w:rsidP="002E3327">
            <w:pPr>
              <w:spacing w:before="120" w:after="100" w:afterAutospacing="1"/>
              <w:jc w:val="center"/>
              <w:rPr>
                <w:b/>
                <w:bCs/>
                <w:szCs w:val="22"/>
              </w:rPr>
            </w:pPr>
          </w:p>
        </w:tc>
        <w:tc>
          <w:tcPr>
            <w:tcW w:w="7740" w:type="dxa"/>
          </w:tcPr>
          <w:p w:rsidR="002E3327" w:rsidRPr="008F7455" w:rsidRDefault="00DE71CF" w:rsidP="002E3327">
            <w:pPr>
              <w:spacing w:before="120" w:after="100" w:afterAutospacing="1"/>
              <w:rPr>
                <w:bCs/>
                <w:szCs w:val="22"/>
              </w:rPr>
            </w:pPr>
            <w:hyperlink w:anchor="_Toc309379680" w:history="1">
              <w:r w:rsidR="008F7455" w:rsidRPr="008F7455">
                <w:rPr>
                  <w:rStyle w:val="Hyperlink"/>
                  <w:noProof/>
                  <w:color w:val="auto"/>
                  <w:u w:val="none"/>
                  <w:lang w:val="en-US"/>
                </w:rPr>
                <w:t>5.1</w:t>
              </w:r>
            </w:hyperlink>
            <w:r w:rsidR="008F7455" w:rsidRPr="008F7455">
              <w:rPr>
                <w:rStyle w:val="Hyperlink"/>
                <w:noProof/>
                <w:color w:val="auto"/>
                <w:u w:val="none"/>
                <w:lang w:val="en-US"/>
              </w:rPr>
              <w:t>. Literacy</w:t>
            </w:r>
          </w:p>
        </w:tc>
        <w:tc>
          <w:tcPr>
            <w:tcW w:w="720" w:type="dxa"/>
          </w:tcPr>
          <w:p w:rsidR="002E3327" w:rsidRPr="00CF3FC3" w:rsidRDefault="00CF3FC3" w:rsidP="002E3327">
            <w:pPr>
              <w:spacing w:before="120" w:after="100" w:afterAutospacing="1"/>
              <w:jc w:val="center"/>
              <w:rPr>
                <w:szCs w:val="22"/>
              </w:rPr>
            </w:pPr>
            <w:r w:rsidRPr="00CF3FC3">
              <w:rPr>
                <w:szCs w:val="22"/>
              </w:rPr>
              <w:t>46</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8F7455" w:rsidRDefault="00DE71CF" w:rsidP="002E3327">
            <w:pPr>
              <w:spacing w:before="120" w:after="100" w:afterAutospacing="1"/>
              <w:rPr>
                <w:szCs w:val="22"/>
              </w:rPr>
            </w:pPr>
            <w:hyperlink w:anchor="_Toc309379681" w:history="1">
              <w:r w:rsidR="008F7455" w:rsidRPr="008F7455">
                <w:rPr>
                  <w:rStyle w:val="Hyperlink"/>
                  <w:noProof/>
                  <w:color w:val="auto"/>
                  <w:u w:val="none"/>
                  <w:lang w:val="en-US"/>
                </w:rPr>
                <w:t xml:space="preserve">5.2. </w:t>
              </w:r>
            </w:hyperlink>
            <w:r w:rsidR="008F7455" w:rsidRPr="008F7455">
              <w:rPr>
                <w:rStyle w:val="Hyperlink"/>
                <w:noProof/>
                <w:color w:val="auto"/>
                <w:u w:val="none"/>
                <w:lang w:val="en-US"/>
              </w:rPr>
              <w:t>School attendance</w:t>
            </w:r>
          </w:p>
        </w:tc>
        <w:tc>
          <w:tcPr>
            <w:tcW w:w="720" w:type="dxa"/>
          </w:tcPr>
          <w:p w:rsidR="002E3327" w:rsidRPr="00CF3FC3" w:rsidRDefault="00CF3FC3" w:rsidP="002E3327">
            <w:pPr>
              <w:spacing w:before="120" w:after="100" w:afterAutospacing="1"/>
              <w:jc w:val="center"/>
              <w:rPr>
                <w:szCs w:val="22"/>
              </w:rPr>
            </w:pPr>
            <w:r w:rsidRPr="00CF3FC3">
              <w:rPr>
                <w:szCs w:val="22"/>
              </w:rPr>
              <w:t>48</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8F7455" w:rsidRDefault="00DE71CF" w:rsidP="002E3327">
            <w:pPr>
              <w:spacing w:before="120" w:after="100" w:afterAutospacing="1"/>
              <w:rPr>
                <w:szCs w:val="22"/>
              </w:rPr>
            </w:pPr>
            <w:hyperlink w:anchor="_Toc309379682" w:history="1">
              <w:r w:rsidR="008F7455" w:rsidRPr="008F7455">
                <w:rPr>
                  <w:rStyle w:val="Hyperlink"/>
                  <w:noProof/>
                  <w:color w:val="auto"/>
                  <w:u w:val="none"/>
                  <w:lang w:val="en-US"/>
                </w:rPr>
                <w:t>5.3.</w:t>
              </w:r>
            </w:hyperlink>
            <w:r w:rsidR="008F7455" w:rsidRPr="008F7455">
              <w:rPr>
                <w:rStyle w:val="Hyperlink"/>
                <w:noProof/>
                <w:color w:val="auto"/>
                <w:u w:val="none"/>
                <w:lang w:val="en-US"/>
              </w:rPr>
              <w:t xml:space="preserve"> Educational attainment</w:t>
            </w:r>
          </w:p>
        </w:tc>
        <w:tc>
          <w:tcPr>
            <w:tcW w:w="720" w:type="dxa"/>
          </w:tcPr>
          <w:p w:rsidR="002E3327" w:rsidRPr="00CF3FC3" w:rsidRDefault="00CF3FC3" w:rsidP="002E3327">
            <w:pPr>
              <w:spacing w:before="120" w:after="100" w:afterAutospacing="1"/>
              <w:jc w:val="center"/>
              <w:rPr>
                <w:szCs w:val="22"/>
              </w:rPr>
            </w:pPr>
            <w:r w:rsidRPr="00CF3FC3">
              <w:rPr>
                <w:szCs w:val="22"/>
              </w:rPr>
              <w:t>5</w:t>
            </w:r>
            <w:r w:rsidR="00912D2E">
              <w:rPr>
                <w:szCs w:val="22"/>
              </w:rPr>
              <w:t>3</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8F7455" w:rsidRDefault="00DE71CF" w:rsidP="002E3327">
            <w:pPr>
              <w:spacing w:before="120" w:after="100" w:afterAutospacing="1"/>
              <w:rPr>
                <w:szCs w:val="22"/>
              </w:rPr>
            </w:pPr>
            <w:hyperlink w:anchor="_Toc309379683" w:history="1">
              <w:r w:rsidR="008F7455" w:rsidRPr="008F7455">
                <w:rPr>
                  <w:rStyle w:val="Hyperlink"/>
                  <w:noProof/>
                  <w:color w:val="auto"/>
                  <w:u w:val="none"/>
                </w:rPr>
                <w:t>5.4. Educational expenses</w:t>
              </w:r>
            </w:hyperlink>
          </w:p>
        </w:tc>
        <w:tc>
          <w:tcPr>
            <w:tcW w:w="720" w:type="dxa"/>
          </w:tcPr>
          <w:p w:rsidR="002E3327" w:rsidRPr="00CF3FC3" w:rsidRDefault="00CF3FC3" w:rsidP="002E3327">
            <w:pPr>
              <w:spacing w:before="120" w:after="100" w:afterAutospacing="1"/>
              <w:jc w:val="center"/>
              <w:rPr>
                <w:szCs w:val="22"/>
              </w:rPr>
            </w:pPr>
            <w:r w:rsidRPr="00CF3FC3">
              <w:rPr>
                <w:szCs w:val="22"/>
              </w:rPr>
              <w:t>5</w:t>
            </w:r>
            <w:r w:rsidR="00912D2E">
              <w:rPr>
                <w:szCs w:val="22"/>
              </w:rPr>
              <w:t>5</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2E3327" w:rsidRDefault="002E3327" w:rsidP="002E3327">
            <w:pPr>
              <w:spacing w:before="120" w:after="100" w:afterAutospacing="1"/>
              <w:rPr>
                <w:b/>
                <w:szCs w:val="22"/>
              </w:rPr>
            </w:pPr>
          </w:p>
        </w:tc>
        <w:tc>
          <w:tcPr>
            <w:tcW w:w="720" w:type="dxa"/>
          </w:tcPr>
          <w:p w:rsidR="002E3327" w:rsidRPr="00CF3FC3" w:rsidRDefault="002E3327" w:rsidP="002E3327">
            <w:pPr>
              <w:spacing w:before="120" w:after="100" w:afterAutospacing="1"/>
              <w:jc w:val="center"/>
              <w:rPr>
                <w:szCs w:val="22"/>
              </w:rPr>
            </w:pPr>
          </w:p>
        </w:tc>
      </w:tr>
      <w:tr w:rsidR="002E3327" w:rsidRPr="00670CF1" w:rsidTr="0002444B">
        <w:tc>
          <w:tcPr>
            <w:tcW w:w="630" w:type="dxa"/>
          </w:tcPr>
          <w:p w:rsidR="002E3327" w:rsidRPr="002E3327" w:rsidRDefault="008F7455" w:rsidP="002E3327">
            <w:pPr>
              <w:spacing w:before="120" w:after="100" w:afterAutospacing="1"/>
              <w:jc w:val="center"/>
              <w:rPr>
                <w:b/>
                <w:szCs w:val="22"/>
              </w:rPr>
            </w:pPr>
            <w:r>
              <w:rPr>
                <w:b/>
                <w:szCs w:val="22"/>
              </w:rPr>
              <w:t>6</w:t>
            </w:r>
          </w:p>
        </w:tc>
        <w:tc>
          <w:tcPr>
            <w:tcW w:w="7740" w:type="dxa"/>
          </w:tcPr>
          <w:p w:rsidR="002E3327" w:rsidRPr="002E3327" w:rsidRDefault="008F7455" w:rsidP="002E3327">
            <w:pPr>
              <w:spacing w:before="120" w:after="100" w:afterAutospacing="1"/>
              <w:rPr>
                <w:b/>
                <w:szCs w:val="22"/>
              </w:rPr>
            </w:pPr>
            <w:r>
              <w:rPr>
                <w:b/>
                <w:noProof/>
                <w:szCs w:val="22"/>
                <w:lang w:val="en-GB"/>
              </w:rPr>
              <w:t>Labour f</w:t>
            </w:r>
            <w:r w:rsidRPr="001443E2">
              <w:rPr>
                <w:b/>
                <w:noProof/>
                <w:szCs w:val="22"/>
                <w:lang w:val="en-GB"/>
              </w:rPr>
              <w:t>orce</w:t>
            </w:r>
          </w:p>
        </w:tc>
        <w:tc>
          <w:tcPr>
            <w:tcW w:w="720" w:type="dxa"/>
          </w:tcPr>
          <w:p w:rsidR="002E3327" w:rsidRPr="00CF3FC3" w:rsidRDefault="00CF3FC3" w:rsidP="002E3327">
            <w:pPr>
              <w:spacing w:before="120" w:after="100" w:afterAutospacing="1"/>
              <w:jc w:val="center"/>
              <w:rPr>
                <w:szCs w:val="22"/>
              </w:rPr>
            </w:pPr>
            <w:r w:rsidRPr="00CF3FC3">
              <w:rPr>
                <w:szCs w:val="22"/>
              </w:rPr>
              <w:t>57</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664F4F" w:rsidRDefault="00DE71CF" w:rsidP="002E3327">
            <w:pPr>
              <w:spacing w:before="120" w:after="100" w:afterAutospacing="1"/>
              <w:rPr>
                <w:szCs w:val="22"/>
              </w:rPr>
            </w:pPr>
            <w:hyperlink w:anchor="_Toc309379686" w:history="1">
              <w:r w:rsidR="00664F4F" w:rsidRPr="00664F4F">
                <w:rPr>
                  <w:rStyle w:val="Hyperlink"/>
                  <w:noProof/>
                  <w:color w:val="auto"/>
                  <w:u w:val="none"/>
                </w:rPr>
                <w:t>6.1. Labour force (currently active population)</w:t>
              </w:r>
            </w:hyperlink>
          </w:p>
        </w:tc>
        <w:tc>
          <w:tcPr>
            <w:tcW w:w="720" w:type="dxa"/>
          </w:tcPr>
          <w:p w:rsidR="002E3327" w:rsidRPr="00CF3FC3" w:rsidRDefault="00CF3FC3" w:rsidP="002E3327">
            <w:pPr>
              <w:spacing w:before="120" w:after="100" w:afterAutospacing="1"/>
              <w:jc w:val="center"/>
              <w:rPr>
                <w:szCs w:val="22"/>
              </w:rPr>
            </w:pPr>
            <w:r w:rsidRPr="00CF3FC3">
              <w:rPr>
                <w:szCs w:val="22"/>
              </w:rPr>
              <w:t>58</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664F4F" w:rsidRDefault="00DE71CF" w:rsidP="002E3327">
            <w:pPr>
              <w:spacing w:before="120" w:after="100" w:afterAutospacing="1"/>
              <w:rPr>
                <w:szCs w:val="22"/>
              </w:rPr>
            </w:pPr>
            <w:hyperlink w:anchor="_Toc309379687" w:history="1">
              <w:r w:rsidR="00664F4F" w:rsidRPr="00664F4F">
                <w:rPr>
                  <w:rStyle w:val="Hyperlink"/>
                  <w:noProof/>
                  <w:color w:val="auto"/>
                  <w:u w:val="none"/>
                </w:rPr>
                <w:t>6.2. Education</w:t>
              </w:r>
              <w:r w:rsidR="004C0369">
                <w:rPr>
                  <w:rStyle w:val="Hyperlink"/>
                  <w:noProof/>
                  <w:color w:val="auto"/>
                  <w:u w:val="none"/>
                </w:rPr>
                <w:t xml:space="preserve"> level</w:t>
              </w:r>
              <w:r w:rsidR="00664F4F" w:rsidRPr="00664F4F">
                <w:rPr>
                  <w:rStyle w:val="Hyperlink"/>
                  <w:noProof/>
                  <w:color w:val="auto"/>
                  <w:u w:val="none"/>
                </w:rPr>
                <w:t xml:space="preserve"> of the labour force</w:t>
              </w:r>
            </w:hyperlink>
          </w:p>
        </w:tc>
        <w:tc>
          <w:tcPr>
            <w:tcW w:w="720" w:type="dxa"/>
          </w:tcPr>
          <w:p w:rsidR="002E3327" w:rsidRPr="00CF3FC3" w:rsidRDefault="00CF3FC3" w:rsidP="002E3327">
            <w:pPr>
              <w:spacing w:before="120" w:after="100" w:afterAutospacing="1"/>
              <w:jc w:val="center"/>
              <w:rPr>
                <w:szCs w:val="22"/>
              </w:rPr>
            </w:pPr>
            <w:r w:rsidRPr="00CF3FC3">
              <w:rPr>
                <w:szCs w:val="22"/>
              </w:rPr>
              <w:t>61</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664F4F" w:rsidRDefault="00DE71CF" w:rsidP="002E3327">
            <w:pPr>
              <w:spacing w:before="120" w:after="100" w:afterAutospacing="1"/>
              <w:rPr>
                <w:szCs w:val="22"/>
              </w:rPr>
            </w:pPr>
            <w:hyperlink w:anchor="_Toc309379688" w:history="1">
              <w:r w:rsidR="00664F4F" w:rsidRPr="00664F4F">
                <w:rPr>
                  <w:rStyle w:val="Hyperlink"/>
                  <w:noProof/>
                  <w:color w:val="auto"/>
                  <w:u w:val="none"/>
                </w:rPr>
                <w:t>6.3. Employment status</w:t>
              </w:r>
            </w:hyperlink>
          </w:p>
        </w:tc>
        <w:tc>
          <w:tcPr>
            <w:tcW w:w="720" w:type="dxa"/>
          </w:tcPr>
          <w:p w:rsidR="002E3327" w:rsidRPr="00CF3FC3" w:rsidRDefault="00CF3FC3" w:rsidP="002E3327">
            <w:pPr>
              <w:spacing w:before="120" w:after="100" w:afterAutospacing="1"/>
              <w:jc w:val="center"/>
              <w:rPr>
                <w:szCs w:val="22"/>
              </w:rPr>
            </w:pPr>
            <w:r w:rsidRPr="00CF3FC3">
              <w:rPr>
                <w:szCs w:val="22"/>
              </w:rPr>
              <w:t>62</w:t>
            </w:r>
          </w:p>
        </w:tc>
      </w:tr>
      <w:tr w:rsidR="002E3327" w:rsidRPr="00670CF1" w:rsidTr="0002444B">
        <w:tc>
          <w:tcPr>
            <w:tcW w:w="630" w:type="dxa"/>
          </w:tcPr>
          <w:p w:rsidR="002E3327" w:rsidRPr="002E3327" w:rsidRDefault="002E3327" w:rsidP="002E3327">
            <w:pPr>
              <w:spacing w:before="120" w:after="100" w:afterAutospacing="1"/>
              <w:jc w:val="center"/>
              <w:rPr>
                <w:b/>
                <w:szCs w:val="22"/>
              </w:rPr>
            </w:pPr>
          </w:p>
        </w:tc>
        <w:tc>
          <w:tcPr>
            <w:tcW w:w="7740" w:type="dxa"/>
          </w:tcPr>
          <w:p w:rsidR="002E3327" w:rsidRPr="00664F4F" w:rsidRDefault="00DE71CF" w:rsidP="002E3327">
            <w:pPr>
              <w:spacing w:before="120" w:after="100" w:afterAutospacing="1"/>
              <w:rPr>
                <w:szCs w:val="22"/>
              </w:rPr>
            </w:pPr>
            <w:hyperlink w:anchor="_Toc309379689" w:history="1">
              <w:r w:rsidR="00664F4F" w:rsidRPr="00664F4F">
                <w:rPr>
                  <w:rStyle w:val="Hyperlink"/>
                  <w:noProof/>
                  <w:color w:val="auto"/>
                  <w:u w:val="none"/>
                  <w:lang w:val="en-US"/>
                </w:rPr>
                <w:t xml:space="preserve">6.4. </w:t>
              </w:r>
            </w:hyperlink>
            <w:r w:rsidR="00664F4F" w:rsidRPr="00664F4F">
              <w:rPr>
                <w:rStyle w:val="Hyperlink"/>
                <w:noProof/>
                <w:color w:val="auto"/>
                <w:u w:val="none"/>
                <w:lang w:val="en-US"/>
              </w:rPr>
              <w:t>Employment by occupation</w:t>
            </w:r>
          </w:p>
        </w:tc>
        <w:tc>
          <w:tcPr>
            <w:tcW w:w="720" w:type="dxa"/>
          </w:tcPr>
          <w:p w:rsidR="002E3327" w:rsidRPr="00CF3FC3" w:rsidRDefault="00CF3FC3" w:rsidP="002E3327">
            <w:pPr>
              <w:spacing w:before="120" w:after="100" w:afterAutospacing="1"/>
              <w:jc w:val="center"/>
              <w:rPr>
                <w:szCs w:val="22"/>
              </w:rPr>
            </w:pPr>
            <w:r w:rsidRPr="00CF3FC3">
              <w:rPr>
                <w:szCs w:val="22"/>
              </w:rPr>
              <w:t>64</w:t>
            </w:r>
          </w:p>
        </w:tc>
      </w:tr>
      <w:tr w:rsidR="00664F4F" w:rsidRPr="00670CF1" w:rsidTr="0002444B">
        <w:tc>
          <w:tcPr>
            <w:tcW w:w="630" w:type="dxa"/>
          </w:tcPr>
          <w:p w:rsidR="00664F4F" w:rsidRPr="002E3327" w:rsidRDefault="00664F4F" w:rsidP="002E3327">
            <w:pPr>
              <w:spacing w:before="120" w:after="100" w:afterAutospacing="1"/>
              <w:jc w:val="center"/>
              <w:rPr>
                <w:b/>
                <w:szCs w:val="22"/>
              </w:rPr>
            </w:pPr>
          </w:p>
        </w:tc>
        <w:tc>
          <w:tcPr>
            <w:tcW w:w="7740" w:type="dxa"/>
          </w:tcPr>
          <w:p w:rsidR="00664F4F" w:rsidRPr="00664F4F" w:rsidRDefault="00664F4F" w:rsidP="002E3327">
            <w:pPr>
              <w:spacing w:before="120" w:after="100" w:afterAutospacing="1"/>
            </w:pPr>
            <w:r w:rsidRPr="00664F4F">
              <w:rPr>
                <w:rStyle w:val="Hyperlink"/>
                <w:noProof/>
                <w:color w:val="auto"/>
                <w:u w:val="none"/>
                <w:lang w:val="en-US"/>
              </w:rPr>
              <w:t>6</w:t>
            </w:r>
            <w:hyperlink w:anchor="_Toc309379690" w:history="1">
              <w:r w:rsidRPr="00664F4F">
                <w:rPr>
                  <w:rStyle w:val="Hyperlink"/>
                  <w:noProof/>
                  <w:color w:val="auto"/>
                  <w:u w:val="none"/>
                  <w:lang w:val="en-US"/>
                </w:rPr>
                <w:t>.5. Employment by industry</w:t>
              </w:r>
            </w:hyperlink>
          </w:p>
        </w:tc>
        <w:tc>
          <w:tcPr>
            <w:tcW w:w="720" w:type="dxa"/>
          </w:tcPr>
          <w:p w:rsidR="00664F4F" w:rsidRPr="00CF3FC3" w:rsidRDefault="00CF3FC3" w:rsidP="002E3327">
            <w:pPr>
              <w:spacing w:before="120" w:after="100" w:afterAutospacing="1"/>
              <w:jc w:val="center"/>
              <w:rPr>
                <w:szCs w:val="22"/>
              </w:rPr>
            </w:pPr>
            <w:r w:rsidRPr="00CF3FC3">
              <w:rPr>
                <w:szCs w:val="22"/>
              </w:rPr>
              <w:t>65</w:t>
            </w:r>
          </w:p>
        </w:tc>
      </w:tr>
      <w:tr w:rsidR="00664F4F" w:rsidRPr="00670CF1" w:rsidTr="0002444B">
        <w:tc>
          <w:tcPr>
            <w:tcW w:w="630" w:type="dxa"/>
          </w:tcPr>
          <w:p w:rsidR="00664F4F" w:rsidRPr="002E3327" w:rsidRDefault="00664F4F" w:rsidP="002E3327">
            <w:pPr>
              <w:spacing w:before="120" w:after="100" w:afterAutospacing="1"/>
              <w:jc w:val="center"/>
              <w:rPr>
                <w:b/>
                <w:szCs w:val="22"/>
              </w:rPr>
            </w:pPr>
          </w:p>
        </w:tc>
        <w:tc>
          <w:tcPr>
            <w:tcW w:w="7740" w:type="dxa"/>
          </w:tcPr>
          <w:p w:rsidR="00664F4F" w:rsidRPr="00664F4F" w:rsidRDefault="00664F4F" w:rsidP="002E3327">
            <w:pPr>
              <w:spacing w:before="120" w:after="100" w:afterAutospacing="1"/>
            </w:pPr>
            <w:r w:rsidRPr="00664F4F">
              <w:rPr>
                <w:rStyle w:val="Hyperlink"/>
                <w:noProof/>
                <w:color w:val="auto"/>
                <w:u w:val="none"/>
                <w:lang w:val="en-US"/>
              </w:rPr>
              <w:t>6.6. Annex of additional tables for labour force</w:t>
            </w:r>
          </w:p>
        </w:tc>
        <w:tc>
          <w:tcPr>
            <w:tcW w:w="720" w:type="dxa"/>
          </w:tcPr>
          <w:p w:rsidR="00664F4F" w:rsidRPr="00CF3FC3" w:rsidRDefault="00CF3FC3" w:rsidP="002E3327">
            <w:pPr>
              <w:spacing w:before="120" w:after="100" w:afterAutospacing="1"/>
              <w:jc w:val="center"/>
              <w:rPr>
                <w:szCs w:val="22"/>
              </w:rPr>
            </w:pPr>
            <w:r w:rsidRPr="00CF3FC3">
              <w:rPr>
                <w:szCs w:val="22"/>
              </w:rPr>
              <w:t>67</w:t>
            </w:r>
          </w:p>
        </w:tc>
      </w:tr>
      <w:tr w:rsidR="00664F4F" w:rsidRPr="00670CF1" w:rsidTr="0002444B">
        <w:tc>
          <w:tcPr>
            <w:tcW w:w="630" w:type="dxa"/>
          </w:tcPr>
          <w:p w:rsidR="00664F4F" w:rsidRPr="002E3327" w:rsidRDefault="00664F4F" w:rsidP="002E3327">
            <w:pPr>
              <w:spacing w:before="120" w:after="100" w:afterAutospacing="1"/>
              <w:jc w:val="center"/>
              <w:rPr>
                <w:b/>
                <w:szCs w:val="22"/>
              </w:rPr>
            </w:pPr>
          </w:p>
        </w:tc>
        <w:tc>
          <w:tcPr>
            <w:tcW w:w="7740" w:type="dxa"/>
          </w:tcPr>
          <w:p w:rsidR="00664F4F" w:rsidRPr="00664F4F" w:rsidRDefault="00664F4F" w:rsidP="002E3327">
            <w:pPr>
              <w:spacing w:before="120" w:after="100" w:afterAutospacing="1"/>
              <w:rPr>
                <w:rStyle w:val="Hyperlink"/>
                <w:noProof/>
                <w:color w:val="auto"/>
                <w:u w:val="none"/>
                <w:lang w:val="en-US"/>
              </w:rPr>
            </w:pPr>
          </w:p>
        </w:tc>
        <w:tc>
          <w:tcPr>
            <w:tcW w:w="720" w:type="dxa"/>
          </w:tcPr>
          <w:p w:rsidR="00664F4F" w:rsidRPr="00CF3FC3" w:rsidRDefault="00664F4F" w:rsidP="002E3327">
            <w:pPr>
              <w:spacing w:before="120" w:after="100" w:afterAutospacing="1"/>
              <w:jc w:val="center"/>
              <w:rPr>
                <w:szCs w:val="22"/>
              </w:rPr>
            </w:pPr>
          </w:p>
        </w:tc>
      </w:tr>
      <w:tr w:rsidR="00664F4F" w:rsidRPr="00670CF1" w:rsidTr="0002444B">
        <w:tc>
          <w:tcPr>
            <w:tcW w:w="630" w:type="dxa"/>
          </w:tcPr>
          <w:p w:rsidR="00664F4F" w:rsidRPr="002E3327" w:rsidRDefault="00664F4F" w:rsidP="002E3327">
            <w:pPr>
              <w:spacing w:before="120" w:after="100" w:afterAutospacing="1"/>
              <w:jc w:val="center"/>
              <w:rPr>
                <w:b/>
                <w:szCs w:val="22"/>
              </w:rPr>
            </w:pPr>
            <w:r>
              <w:rPr>
                <w:b/>
                <w:szCs w:val="22"/>
              </w:rPr>
              <w:t>7</w:t>
            </w:r>
          </w:p>
        </w:tc>
        <w:tc>
          <w:tcPr>
            <w:tcW w:w="7740" w:type="dxa"/>
          </w:tcPr>
          <w:p w:rsidR="00664F4F" w:rsidRPr="00664F4F" w:rsidRDefault="00664F4F" w:rsidP="002E3327">
            <w:pPr>
              <w:spacing w:before="120" w:after="100" w:afterAutospacing="1"/>
              <w:rPr>
                <w:rStyle w:val="Hyperlink"/>
                <w:b/>
                <w:noProof/>
                <w:color w:val="auto"/>
                <w:u w:val="none"/>
                <w:lang w:val="en-US"/>
              </w:rPr>
            </w:pPr>
            <w:r w:rsidRPr="00664F4F">
              <w:rPr>
                <w:rStyle w:val="Hyperlink"/>
                <w:b/>
                <w:noProof/>
                <w:color w:val="auto"/>
                <w:u w:val="none"/>
                <w:lang w:val="en-US"/>
              </w:rPr>
              <w:t>Health</w:t>
            </w:r>
          </w:p>
        </w:tc>
        <w:tc>
          <w:tcPr>
            <w:tcW w:w="720" w:type="dxa"/>
          </w:tcPr>
          <w:p w:rsidR="00664F4F" w:rsidRPr="00CF3FC3" w:rsidRDefault="00CF3FC3" w:rsidP="002E3327">
            <w:pPr>
              <w:spacing w:before="120" w:after="100" w:afterAutospacing="1"/>
              <w:jc w:val="center"/>
              <w:rPr>
                <w:szCs w:val="22"/>
              </w:rPr>
            </w:pPr>
            <w:r w:rsidRPr="00CF3FC3">
              <w:rPr>
                <w:szCs w:val="22"/>
              </w:rPr>
              <w:t>71</w:t>
            </w:r>
          </w:p>
        </w:tc>
      </w:tr>
      <w:tr w:rsidR="00664F4F" w:rsidRPr="00670CF1" w:rsidTr="0002444B">
        <w:tc>
          <w:tcPr>
            <w:tcW w:w="630" w:type="dxa"/>
          </w:tcPr>
          <w:p w:rsidR="00664F4F" w:rsidRPr="002E3327" w:rsidRDefault="00664F4F" w:rsidP="002E3327">
            <w:pPr>
              <w:spacing w:before="120" w:after="100" w:afterAutospacing="1"/>
              <w:jc w:val="center"/>
              <w:rPr>
                <w:b/>
                <w:szCs w:val="22"/>
              </w:rPr>
            </w:pPr>
          </w:p>
        </w:tc>
        <w:tc>
          <w:tcPr>
            <w:tcW w:w="7740" w:type="dxa"/>
          </w:tcPr>
          <w:p w:rsidR="00664F4F" w:rsidRPr="00664F4F" w:rsidRDefault="00DE71CF" w:rsidP="002E3327">
            <w:pPr>
              <w:spacing w:before="120" w:after="100" w:afterAutospacing="1"/>
              <w:rPr>
                <w:rStyle w:val="Hyperlink"/>
                <w:noProof/>
                <w:color w:val="auto"/>
                <w:u w:val="none"/>
                <w:lang w:val="en-US"/>
              </w:rPr>
            </w:pPr>
            <w:hyperlink w:anchor="_Toc309379692" w:history="1">
              <w:r w:rsidR="00664F4F" w:rsidRPr="00664F4F">
                <w:rPr>
                  <w:rStyle w:val="Hyperlink"/>
                  <w:noProof/>
                  <w:color w:val="auto"/>
                  <w:u w:val="none"/>
                </w:rPr>
                <w:t>7.1. Disabilities in the population of private households</w:t>
              </w:r>
            </w:hyperlink>
          </w:p>
        </w:tc>
        <w:tc>
          <w:tcPr>
            <w:tcW w:w="720" w:type="dxa"/>
          </w:tcPr>
          <w:p w:rsidR="00664F4F" w:rsidRPr="00CF3FC3" w:rsidRDefault="00CF3FC3" w:rsidP="002E3327">
            <w:pPr>
              <w:spacing w:before="120" w:after="100" w:afterAutospacing="1"/>
              <w:jc w:val="center"/>
              <w:rPr>
                <w:szCs w:val="22"/>
              </w:rPr>
            </w:pPr>
            <w:r w:rsidRPr="00CF3FC3">
              <w:rPr>
                <w:szCs w:val="22"/>
              </w:rPr>
              <w:t>71</w:t>
            </w:r>
          </w:p>
        </w:tc>
      </w:tr>
      <w:tr w:rsidR="00664F4F" w:rsidRPr="00670CF1" w:rsidTr="0002444B">
        <w:tc>
          <w:tcPr>
            <w:tcW w:w="630" w:type="dxa"/>
          </w:tcPr>
          <w:p w:rsidR="00664F4F" w:rsidRPr="002E3327" w:rsidRDefault="00664F4F" w:rsidP="002E3327">
            <w:pPr>
              <w:spacing w:before="120" w:after="100" w:afterAutospacing="1"/>
              <w:jc w:val="center"/>
              <w:rPr>
                <w:b/>
                <w:szCs w:val="22"/>
              </w:rPr>
            </w:pPr>
          </w:p>
        </w:tc>
        <w:tc>
          <w:tcPr>
            <w:tcW w:w="7740" w:type="dxa"/>
          </w:tcPr>
          <w:p w:rsidR="00664F4F" w:rsidRPr="00664F4F" w:rsidRDefault="00DE71CF" w:rsidP="002E3327">
            <w:pPr>
              <w:spacing w:before="120" w:after="100" w:afterAutospacing="1"/>
            </w:pPr>
            <w:hyperlink w:anchor="_Toc309379693" w:history="1">
              <w:r w:rsidR="00664F4F" w:rsidRPr="00664F4F">
                <w:rPr>
                  <w:rStyle w:val="Hyperlink"/>
                  <w:noProof/>
                  <w:color w:val="auto"/>
                  <w:u w:val="none"/>
                </w:rPr>
                <w:t>7.2. Illness, injury or other health problem in the last 30 days</w:t>
              </w:r>
            </w:hyperlink>
          </w:p>
        </w:tc>
        <w:tc>
          <w:tcPr>
            <w:tcW w:w="720" w:type="dxa"/>
          </w:tcPr>
          <w:p w:rsidR="00664F4F" w:rsidRPr="00CF3FC3" w:rsidRDefault="00CF3FC3" w:rsidP="002E3327">
            <w:pPr>
              <w:spacing w:before="120" w:after="100" w:afterAutospacing="1"/>
              <w:jc w:val="center"/>
              <w:rPr>
                <w:szCs w:val="22"/>
              </w:rPr>
            </w:pPr>
            <w:r w:rsidRPr="00CF3FC3">
              <w:rPr>
                <w:szCs w:val="22"/>
              </w:rPr>
              <w:t>73</w:t>
            </w:r>
          </w:p>
        </w:tc>
      </w:tr>
      <w:tr w:rsidR="00664F4F" w:rsidRPr="00670CF1" w:rsidTr="0002444B">
        <w:tc>
          <w:tcPr>
            <w:tcW w:w="630" w:type="dxa"/>
          </w:tcPr>
          <w:p w:rsidR="00664F4F" w:rsidRPr="002E3327" w:rsidRDefault="00664F4F" w:rsidP="002E3327">
            <w:pPr>
              <w:spacing w:before="120" w:after="100" w:afterAutospacing="1"/>
              <w:jc w:val="center"/>
              <w:rPr>
                <w:b/>
                <w:szCs w:val="22"/>
              </w:rPr>
            </w:pPr>
          </w:p>
        </w:tc>
        <w:tc>
          <w:tcPr>
            <w:tcW w:w="7740" w:type="dxa"/>
          </w:tcPr>
          <w:p w:rsidR="00664F4F" w:rsidRPr="00664F4F" w:rsidRDefault="00DE71CF" w:rsidP="002E3327">
            <w:pPr>
              <w:spacing w:before="120" w:after="100" w:afterAutospacing="1"/>
            </w:pPr>
            <w:hyperlink w:anchor="_Toc309379694" w:history="1">
              <w:r w:rsidR="00664F4F" w:rsidRPr="00664F4F">
                <w:rPr>
                  <w:rStyle w:val="Hyperlink"/>
                  <w:noProof/>
                  <w:color w:val="auto"/>
                  <w:u w:val="none"/>
                </w:rPr>
                <w:t>7.3. Maternal health</w:t>
              </w:r>
            </w:hyperlink>
          </w:p>
        </w:tc>
        <w:tc>
          <w:tcPr>
            <w:tcW w:w="720" w:type="dxa"/>
          </w:tcPr>
          <w:p w:rsidR="00664F4F" w:rsidRPr="00CF3FC3" w:rsidRDefault="00CF3FC3" w:rsidP="002E3327">
            <w:pPr>
              <w:spacing w:before="120" w:after="100" w:afterAutospacing="1"/>
              <w:jc w:val="center"/>
              <w:rPr>
                <w:szCs w:val="22"/>
              </w:rPr>
            </w:pPr>
            <w:r w:rsidRPr="00CF3FC3">
              <w:rPr>
                <w:szCs w:val="22"/>
              </w:rPr>
              <w:t>76</w:t>
            </w:r>
          </w:p>
        </w:tc>
      </w:tr>
      <w:tr w:rsidR="00664F4F" w:rsidRPr="00670CF1" w:rsidTr="0002444B">
        <w:tc>
          <w:tcPr>
            <w:tcW w:w="630" w:type="dxa"/>
          </w:tcPr>
          <w:p w:rsidR="00664F4F" w:rsidRPr="002E3327" w:rsidRDefault="00664F4F" w:rsidP="002E3327">
            <w:pPr>
              <w:spacing w:before="120" w:after="100" w:afterAutospacing="1"/>
              <w:jc w:val="center"/>
              <w:rPr>
                <w:b/>
                <w:szCs w:val="22"/>
              </w:rPr>
            </w:pPr>
          </w:p>
        </w:tc>
        <w:tc>
          <w:tcPr>
            <w:tcW w:w="7740" w:type="dxa"/>
          </w:tcPr>
          <w:p w:rsidR="00664F4F" w:rsidRPr="00664F4F" w:rsidRDefault="00DE71CF" w:rsidP="002E3327">
            <w:pPr>
              <w:spacing w:before="120" w:after="100" w:afterAutospacing="1"/>
            </w:pPr>
            <w:hyperlink w:anchor="_Toc309379695" w:history="1">
              <w:r w:rsidR="00664F4F" w:rsidRPr="00664F4F">
                <w:rPr>
                  <w:rStyle w:val="Hyperlink"/>
                  <w:noProof/>
                  <w:color w:val="auto"/>
                  <w:u w:val="none"/>
                </w:rPr>
                <w:t>7.4. Child health</w:t>
              </w:r>
            </w:hyperlink>
          </w:p>
        </w:tc>
        <w:tc>
          <w:tcPr>
            <w:tcW w:w="720" w:type="dxa"/>
          </w:tcPr>
          <w:p w:rsidR="00664F4F" w:rsidRPr="00CF3FC3" w:rsidRDefault="00CF3FC3" w:rsidP="002E3327">
            <w:pPr>
              <w:spacing w:before="120" w:after="100" w:afterAutospacing="1"/>
              <w:jc w:val="center"/>
              <w:rPr>
                <w:szCs w:val="22"/>
              </w:rPr>
            </w:pPr>
            <w:r w:rsidRPr="00CF3FC3">
              <w:rPr>
                <w:szCs w:val="22"/>
              </w:rPr>
              <w:t>79</w:t>
            </w:r>
          </w:p>
        </w:tc>
      </w:tr>
      <w:tr w:rsidR="00664F4F" w:rsidRPr="00670CF1" w:rsidTr="0002444B">
        <w:tc>
          <w:tcPr>
            <w:tcW w:w="630" w:type="dxa"/>
          </w:tcPr>
          <w:p w:rsidR="00664F4F" w:rsidRPr="002E3327" w:rsidRDefault="00664F4F" w:rsidP="002E3327">
            <w:pPr>
              <w:spacing w:before="120" w:after="100" w:afterAutospacing="1"/>
              <w:jc w:val="center"/>
              <w:rPr>
                <w:b/>
                <w:szCs w:val="22"/>
              </w:rPr>
            </w:pPr>
          </w:p>
        </w:tc>
        <w:tc>
          <w:tcPr>
            <w:tcW w:w="7740" w:type="dxa"/>
          </w:tcPr>
          <w:p w:rsidR="00664F4F" w:rsidRPr="00664F4F" w:rsidRDefault="00DE71CF" w:rsidP="002E3327">
            <w:pPr>
              <w:spacing w:before="120" w:after="100" w:afterAutospacing="1"/>
            </w:pPr>
            <w:hyperlink w:anchor="_Toc309379696" w:history="1">
              <w:r w:rsidR="00664F4F" w:rsidRPr="00664F4F">
                <w:rPr>
                  <w:rStyle w:val="Hyperlink"/>
                  <w:noProof/>
                  <w:color w:val="auto"/>
                  <w:u w:val="none"/>
                </w:rPr>
                <w:t>7.5. Child nutrition</w:t>
              </w:r>
            </w:hyperlink>
          </w:p>
        </w:tc>
        <w:tc>
          <w:tcPr>
            <w:tcW w:w="720" w:type="dxa"/>
          </w:tcPr>
          <w:p w:rsidR="00664F4F" w:rsidRPr="00CF3FC3" w:rsidRDefault="00CF3FC3" w:rsidP="002E3327">
            <w:pPr>
              <w:spacing w:before="120" w:after="100" w:afterAutospacing="1"/>
              <w:jc w:val="center"/>
              <w:rPr>
                <w:szCs w:val="22"/>
              </w:rPr>
            </w:pPr>
            <w:r w:rsidRPr="00CF3FC3">
              <w:rPr>
                <w:szCs w:val="22"/>
              </w:rPr>
              <w:t>79</w:t>
            </w:r>
          </w:p>
        </w:tc>
      </w:tr>
      <w:tr w:rsidR="00664F4F" w:rsidRPr="00670CF1" w:rsidTr="0002444B">
        <w:tc>
          <w:tcPr>
            <w:tcW w:w="630" w:type="dxa"/>
          </w:tcPr>
          <w:p w:rsidR="00664F4F" w:rsidRPr="002E3327" w:rsidRDefault="00664F4F" w:rsidP="002E3327">
            <w:pPr>
              <w:spacing w:before="120" w:after="100" w:afterAutospacing="1"/>
              <w:jc w:val="center"/>
              <w:rPr>
                <w:b/>
                <w:szCs w:val="22"/>
              </w:rPr>
            </w:pPr>
          </w:p>
        </w:tc>
        <w:tc>
          <w:tcPr>
            <w:tcW w:w="7740" w:type="dxa"/>
          </w:tcPr>
          <w:p w:rsidR="00664F4F" w:rsidRDefault="00664F4F" w:rsidP="002E3327">
            <w:pPr>
              <w:spacing w:before="120" w:after="100" w:afterAutospacing="1"/>
            </w:pPr>
          </w:p>
        </w:tc>
        <w:tc>
          <w:tcPr>
            <w:tcW w:w="720" w:type="dxa"/>
          </w:tcPr>
          <w:p w:rsidR="00664F4F" w:rsidRPr="00CF3FC3" w:rsidRDefault="00664F4F" w:rsidP="002E3327">
            <w:pPr>
              <w:spacing w:before="120" w:after="100" w:afterAutospacing="1"/>
              <w:jc w:val="center"/>
              <w:rPr>
                <w:szCs w:val="22"/>
              </w:rPr>
            </w:pPr>
          </w:p>
        </w:tc>
      </w:tr>
      <w:tr w:rsidR="00AF3EB9" w:rsidRPr="00670CF1" w:rsidTr="0002444B">
        <w:tc>
          <w:tcPr>
            <w:tcW w:w="630" w:type="dxa"/>
          </w:tcPr>
          <w:p w:rsidR="00AF3EB9" w:rsidRPr="002E3327" w:rsidRDefault="00AF3EB9" w:rsidP="002E3327">
            <w:pPr>
              <w:spacing w:before="120" w:after="100" w:afterAutospacing="1"/>
              <w:jc w:val="center"/>
              <w:rPr>
                <w:b/>
                <w:szCs w:val="22"/>
              </w:rPr>
            </w:pPr>
            <w:r>
              <w:rPr>
                <w:b/>
                <w:szCs w:val="22"/>
              </w:rPr>
              <w:t>8</w:t>
            </w:r>
          </w:p>
        </w:tc>
        <w:tc>
          <w:tcPr>
            <w:tcW w:w="7740" w:type="dxa"/>
          </w:tcPr>
          <w:p w:rsidR="00AF3EB9" w:rsidRDefault="00AF3EB9" w:rsidP="002E3327">
            <w:pPr>
              <w:spacing w:before="120" w:after="100" w:afterAutospacing="1"/>
            </w:pPr>
            <w:r w:rsidRPr="001443E2">
              <w:rPr>
                <w:b/>
                <w:noProof/>
                <w:szCs w:val="22"/>
                <w:lang w:val="en-GB"/>
              </w:rPr>
              <w:t>Victimization</w:t>
            </w:r>
          </w:p>
        </w:tc>
        <w:tc>
          <w:tcPr>
            <w:tcW w:w="720" w:type="dxa"/>
          </w:tcPr>
          <w:p w:rsidR="00AF3EB9" w:rsidRPr="00CF3FC3" w:rsidRDefault="00CF3FC3" w:rsidP="002E3327">
            <w:pPr>
              <w:spacing w:before="120" w:after="100" w:afterAutospacing="1"/>
              <w:jc w:val="center"/>
              <w:rPr>
                <w:szCs w:val="22"/>
              </w:rPr>
            </w:pPr>
            <w:r w:rsidRPr="00CF3FC3">
              <w:rPr>
                <w:szCs w:val="22"/>
              </w:rPr>
              <w:t>81</w:t>
            </w:r>
          </w:p>
        </w:tc>
      </w:tr>
      <w:tr w:rsidR="00AF3EB9" w:rsidRPr="00670CF1" w:rsidTr="0002444B">
        <w:tc>
          <w:tcPr>
            <w:tcW w:w="630" w:type="dxa"/>
          </w:tcPr>
          <w:p w:rsidR="00AF3EB9" w:rsidRPr="002E3327" w:rsidRDefault="00AF3EB9" w:rsidP="002E3327">
            <w:pPr>
              <w:spacing w:before="120" w:after="100" w:afterAutospacing="1"/>
              <w:jc w:val="center"/>
              <w:rPr>
                <w:b/>
                <w:szCs w:val="22"/>
              </w:rPr>
            </w:pPr>
          </w:p>
        </w:tc>
        <w:tc>
          <w:tcPr>
            <w:tcW w:w="7740" w:type="dxa"/>
          </w:tcPr>
          <w:p w:rsidR="00AF3EB9" w:rsidRPr="00194E13" w:rsidRDefault="00DE71CF" w:rsidP="002E3327">
            <w:pPr>
              <w:spacing w:before="120" w:after="100" w:afterAutospacing="1"/>
            </w:pPr>
            <w:hyperlink w:anchor="_Toc309379698" w:history="1">
              <w:r w:rsidR="00AF3EB9" w:rsidRPr="00194E13">
                <w:rPr>
                  <w:rStyle w:val="Hyperlink"/>
                  <w:noProof/>
                  <w:color w:val="auto"/>
                  <w:u w:val="none"/>
                  <w:lang w:val="en-US"/>
                </w:rPr>
                <w:t>8.1.</w:t>
              </w:r>
            </w:hyperlink>
            <w:r w:rsidR="00AF3EB9" w:rsidRPr="00194E13">
              <w:rPr>
                <w:rStyle w:val="Hyperlink"/>
                <w:noProof/>
                <w:color w:val="auto"/>
                <w:u w:val="none"/>
                <w:lang w:val="en-US"/>
              </w:rPr>
              <w:t xml:space="preserve"> Victimization in total</w:t>
            </w:r>
          </w:p>
        </w:tc>
        <w:tc>
          <w:tcPr>
            <w:tcW w:w="720" w:type="dxa"/>
          </w:tcPr>
          <w:p w:rsidR="00AF3EB9" w:rsidRPr="00194E13" w:rsidRDefault="00CF3FC3" w:rsidP="002E3327">
            <w:pPr>
              <w:spacing w:before="120" w:after="100" w:afterAutospacing="1"/>
              <w:jc w:val="center"/>
              <w:rPr>
                <w:szCs w:val="22"/>
              </w:rPr>
            </w:pPr>
            <w:r>
              <w:rPr>
                <w:szCs w:val="22"/>
              </w:rPr>
              <w:t>81</w:t>
            </w:r>
          </w:p>
        </w:tc>
      </w:tr>
      <w:tr w:rsidR="00AF3EB9" w:rsidRPr="00670CF1" w:rsidTr="0002444B">
        <w:tc>
          <w:tcPr>
            <w:tcW w:w="630" w:type="dxa"/>
          </w:tcPr>
          <w:p w:rsidR="00AF3EB9" w:rsidRPr="002E3327" w:rsidRDefault="00AF3EB9" w:rsidP="002E3327">
            <w:pPr>
              <w:spacing w:before="120" w:after="100" w:afterAutospacing="1"/>
              <w:jc w:val="center"/>
              <w:rPr>
                <w:b/>
                <w:szCs w:val="22"/>
              </w:rPr>
            </w:pPr>
          </w:p>
        </w:tc>
        <w:tc>
          <w:tcPr>
            <w:tcW w:w="7740" w:type="dxa"/>
          </w:tcPr>
          <w:p w:rsidR="00AF3EB9" w:rsidRPr="00194E13" w:rsidRDefault="00DE71CF" w:rsidP="002E3327">
            <w:pPr>
              <w:spacing w:before="120" w:after="100" w:afterAutospacing="1"/>
            </w:pPr>
            <w:hyperlink w:anchor="_Toc309379699" w:history="1">
              <w:r w:rsidR="00AF3EB9" w:rsidRPr="00194E13">
                <w:rPr>
                  <w:rStyle w:val="Hyperlink"/>
                  <w:noProof/>
                  <w:color w:val="auto"/>
                  <w:u w:val="none"/>
                  <w:lang w:val="en-US"/>
                </w:rPr>
                <w:t>8.2. Persons victimized by violence</w:t>
              </w:r>
            </w:hyperlink>
          </w:p>
        </w:tc>
        <w:tc>
          <w:tcPr>
            <w:tcW w:w="720" w:type="dxa"/>
          </w:tcPr>
          <w:p w:rsidR="00AF3EB9" w:rsidRPr="00194E13" w:rsidRDefault="00CF3FC3" w:rsidP="002E3327">
            <w:pPr>
              <w:spacing w:before="120" w:after="100" w:afterAutospacing="1"/>
              <w:jc w:val="center"/>
              <w:rPr>
                <w:szCs w:val="22"/>
              </w:rPr>
            </w:pPr>
            <w:r>
              <w:rPr>
                <w:szCs w:val="22"/>
              </w:rPr>
              <w:t>82</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194E13" w:rsidRDefault="00DE71CF" w:rsidP="002E3327">
            <w:pPr>
              <w:spacing w:before="120" w:after="100" w:afterAutospacing="1"/>
            </w:pPr>
            <w:hyperlink w:anchor="_Toc309379700" w:history="1">
              <w:r w:rsidR="00194E13" w:rsidRPr="00194E13">
                <w:rPr>
                  <w:rStyle w:val="Hyperlink"/>
                  <w:noProof/>
                  <w:color w:val="auto"/>
                  <w:u w:val="none"/>
                  <w:lang w:val="en-US"/>
                </w:rPr>
                <w:t>8.3. Households victimized by property</w:t>
              </w:r>
            </w:hyperlink>
            <w:r w:rsidR="00194E13" w:rsidRPr="00194E13">
              <w:rPr>
                <w:rStyle w:val="Hyperlink"/>
                <w:noProof/>
                <w:color w:val="auto"/>
                <w:u w:val="none"/>
                <w:lang w:val="en-US"/>
              </w:rPr>
              <w:t xml:space="preserve"> crimes</w:t>
            </w:r>
          </w:p>
        </w:tc>
        <w:tc>
          <w:tcPr>
            <w:tcW w:w="720" w:type="dxa"/>
          </w:tcPr>
          <w:p w:rsidR="00194E13" w:rsidRPr="00194E13" w:rsidRDefault="00CF3FC3" w:rsidP="002E3327">
            <w:pPr>
              <w:spacing w:before="120" w:after="100" w:afterAutospacing="1"/>
              <w:jc w:val="center"/>
              <w:rPr>
                <w:szCs w:val="22"/>
              </w:rPr>
            </w:pPr>
            <w:r>
              <w:rPr>
                <w:szCs w:val="22"/>
              </w:rPr>
              <w:t>88</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194E13" w:rsidRDefault="00DE71CF" w:rsidP="002E3327">
            <w:pPr>
              <w:spacing w:before="120" w:after="100" w:afterAutospacing="1"/>
            </w:pPr>
            <w:hyperlink w:anchor="_Toc309379701" w:history="1">
              <w:r w:rsidR="00194E13" w:rsidRPr="00194E13">
                <w:rPr>
                  <w:rStyle w:val="Hyperlink"/>
                  <w:noProof/>
                  <w:color w:val="auto"/>
                  <w:u w:val="none"/>
                  <w:lang w:val="en-US"/>
                </w:rPr>
                <w:t>8.4.</w:t>
              </w:r>
            </w:hyperlink>
            <w:r w:rsidR="00194E13" w:rsidRPr="00194E13">
              <w:rPr>
                <w:rStyle w:val="Hyperlink"/>
                <w:noProof/>
                <w:color w:val="auto"/>
                <w:u w:val="none"/>
                <w:lang w:val="en-US"/>
              </w:rPr>
              <w:t xml:space="preserve"> Feeling of safety</w:t>
            </w:r>
          </w:p>
        </w:tc>
        <w:tc>
          <w:tcPr>
            <w:tcW w:w="720" w:type="dxa"/>
          </w:tcPr>
          <w:p w:rsidR="00194E13" w:rsidRPr="00194E13" w:rsidRDefault="00CF3FC3" w:rsidP="002E3327">
            <w:pPr>
              <w:spacing w:before="120" w:after="100" w:afterAutospacing="1"/>
              <w:jc w:val="center"/>
              <w:rPr>
                <w:szCs w:val="22"/>
              </w:rPr>
            </w:pPr>
            <w:r>
              <w:rPr>
                <w:szCs w:val="22"/>
              </w:rPr>
              <w:t>88</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194E13" w:rsidRDefault="00DE71CF" w:rsidP="002E3327">
            <w:pPr>
              <w:spacing w:before="120" w:after="100" w:afterAutospacing="1"/>
            </w:pPr>
            <w:hyperlink w:anchor="_Toc309379702" w:history="1">
              <w:r w:rsidR="00194E13" w:rsidRPr="00194E13">
                <w:rPr>
                  <w:rStyle w:val="Hyperlink"/>
                  <w:noProof/>
                  <w:color w:val="auto"/>
                  <w:u w:val="none"/>
                </w:rPr>
                <w:t>8.5 .</w:t>
              </w:r>
            </w:hyperlink>
            <w:r w:rsidR="00194E13" w:rsidRPr="00194E13">
              <w:rPr>
                <w:rStyle w:val="Hyperlink"/>
                <w:noProof/>
                <w:color w:val="auto"/>
                <w:u w:val="none"/>
              </w:rPr>
              <w:t>Households victimized by accidents</w:t>
            </w:r>
          </w:p>
        </w:tc>
        <w:tc>
          <w:tcPr>
            <w:tcW w:w="720" w:type="dxa"/>
          </w:tcPr>
          <w:p w:rsidR="00194E13" w:rsidRPr="00194E13" w:rsidRDefault="00CF3FC3" w:rsidP="002E3327">
            <w:pPr>
              <w:spacing w:before="120" w:after="100" w:afterAutospacing="1"/>
              <w:jc w:val="center"/>
              <w:rPr>
                <w:szCs w:val="22"/>
              </w:rPr>
            </w:pPr>
            <w:r>
              <w:rPr>
                <w:szCs w:val="22"/>
              </w:rPr>
              <w:t>88</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Default="00194E13" w:rsidP="002E3327">
            <w:pPr>
              <w:spacing w:before="120" w:after="100" w:afterAutospacing="1"/>
            </w:pPr>
          </w:p>
        </w:tc>
        <w:tc>
          <w:tcPr>
            <w:tcW w:w="720" w:type="dxa"/>
          </w:tcPr>
          <w:p w:rsidR="00194E13" w:rsidRPr="002E3327" w:rsidRDefault="00194E13" w:rsidP="002E3327">
            <w:pPr>
              <w:spacing w:before="120" w:after="100" w:afterAutospacing="1"/>
              <w:jc w:val="center"/>
              <w:rPr>
                <w:b/>
                <w:szCs w:val="22"/>
              </w:rPr>
            </w:pPr>
          </w:p>
        </w:tc>
      </w:tr>
      <w:tr w:rsidR="00194E13" w:rsidRPr="00670CF1" w:rsidTr="0002444B">
        <w:tc>
          <w:tcPr>
            <w:tcW w:w="630" w:type="dxa"/>
          </w:tcPr>
          <w:p w:rsidR="00194E13" w:rsidRPr="002E3327" w:rsidRDefault="00194E13" w:rsidP="002E3327">
            <w:pPr>
              <w:spacing w:before="120" w:after="100" w:afterAutospacing="1"/>
              <w:jc w:val="center"/>
              <w:rPr>
                <w:b/>
                <w:szCs w:val="22"/>
              </w:rPr>
            </w:pPr>
            <w:r>
              <w:rPr>
                <w:b/>
                <w:szCs w:val="22"/>
              </w:rPr>
              <w:t>9</w:t>
            </w:r>
          </w:p>
        </w:tc>
        <w:tc>
          <w:tcPr>
            <w:tcW w:w="7740" w:type="dxa"/>
          </w:tcPr>
          <w:p w:rsidR="00194E13" w:rsidRPr="00194E13" w:rsidRDefault="00707B69" w:rsidP="002E3327">
            <w:pPr>
              <w:spacing w:before="120" w:after="100" w:afterAutospacing="1"/>
              <w:rPr>
                <w:b/>
              </w:rPr>
            </w:pPr>
            <w:r>
              <w:rPr>
                <w:b/>
              </w:rPr>
              <w:t>Household income and c</w:t>
            </w:r>
            <w:r w:rsidR="00194E13" w:rsidRPr="00194E13">
              <w:rPr>
                <w:b/>
              </w:rPr>
              <w:t>onsumption</w:t>
            </w:r>
          </w:p>
        </w:tc>
        <w:tc>
          <w:tcPr>
            <w:tcW w:w="720" w:type="dxa"/>
          </w:tcPr>
          <w:p w:rsidR="00194E13" w:rsidRPr="00CF3FC3" w:rsidRDefault="00CF3FC3" w:rsidP="002E3327">
            <w:pPr>
              <w:spacing w:before="120" w:after="100" w:afterAutospacing="1"/>
              <w:jc w:val="center"/>
              <w:rPr>
                <w:szCs w:val="22"/>
              </w:rPr>
            </w:pPr>
            <w:r w:rsidRPr="00CF3FC3">
              <w:rPr>
                <w:szCs w:val="22"/>
              </w:rPr>
              <w:t>90</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194E13" w:rsidRDefault="00DE71CF" w:rsidP="002E3327">
            <w:pPr>
              <w:spacing w:before="120" w:after="100" w:afterAutospacing="1"/>
            </w:pPr>
            <w:hyperlink w:anchor="_Toc309379704" w:history="1">
              <w:r w:rsidR="00194E13" w:rsidRPr="00194E13">
                <w:rPr>
                  <w:rStyle w:val="Hyperlink"/>
                  <w:noProof/>
                  <w:color w:val="auto"/>
                  <w:u w:val="none"/>
                </w:rPr>
                <w:t>9.1. Income in Cambodia</w:t>
              </w:r>
            </w:hyperlink>
          </w:p>
        </w:tc>
        <w:tc>
          <w:tcPr>
            <w:tcW w:w="720" w:type="dxa"/>
          </w:tcPr>
          <w:p w:rsidR="00194E13" w:rsidRPr="00194E13" w:rsidRDefault="00CF3FC3" w:rsidP="002E3327">
            <w:pPr>
              <w:spacing w:before="120" w:after="100" w:afterAutospacing="1"/>
              <w:jc w:val="center"/>
              <w:rPr>
                <w:szCs w:val="22"/>
              </w:rPr>
            </w:pPr>
            <w:r>
              <w:rPr>
                <w:szCs w:val="22"/>
              </w:rPr>
              <w:t>90</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194E13" w:rsidRDefault="00194E13" w:rsidP="002E3327">
            <w:pPr>
              <w:spacing w:before="120" w:after="100" w:afterAutospacing="1"/>
            </w:pPr>
            <w:r w:rsidRPr="00194E13">
              <w:t>9.2. Household consumption</w:t>
            </w:r>
          </w:p>
        </w:tc>
        <w:tc>
          <w:tcPr>
            <w:tcW w:w="720" w:type="dxa"/>
          </w:tcPr>
          <w:p w:rsidR="00194E13" w:rsidRPr="00194E13" w:rsidRDefault="00CF3FC3" w:rsidP="002E3327">
            <w:pPr>
              <w:spacing w:before="120" w:after="100" w:afterAutospacing="1"/>
              <w:jc w:val="center"/>
              <w:rPr>
                <w:szCs w:val="22"/>
              </w:rPr>
            </w:pPr>
            <w:r>
              <w:rPr>
                <w:szCs w:val="22"/>
              </w:rPr>
              <w:t>95</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Default="00194E13" w:rsidP="002E3327">
            <w:pPr>
              <w:spacing w:before="120" w:after="100" w:afterAutospacing="1"/>
            </w:pPr>
          </w:p>
        </w:tc>
        <w:tc>
          <w:tcPr>
            <w:tcW w:w="720" w:type="dxa"/>
          </w:tcPr>
          <w:p w:rsidR="00194E13" w:rsidRPr="002E3327" w:rsidRDefault="00194E13" w:rsidP="002E3327">
            <w:pPr>
              <w:spacing w:before="120" w:after="100" w:afterAutospacing="1"/>
              <w:jc w:val="center"/>
              <w:rPr>
                <w:b/>
                <w:szCs w:val="22"/>
              </w:rPr>
            </w:pPr>
          </w:p>
        </w:tc>
      </w:tr>
      <w:tr w:rsidR="00194E13" w:rsidRPr="00670CF1" w:rsidTr="0002444B">
        <w:tc>
          <w:tcPr>
            <w:tcW w:w="630" w:type="dxa"/>
          </w:tcPr>
          <w:p w:rsidR="00194E13" w:rsidRPr="002E3327" w:rsidRDefault="00235BEF" w:rsidP="002E3327">
            <w:pPr>
              <w:spacing w:before="120" w:after="100" w:afterAutospacing="1"/>
              <w:jc w:val="center"/>
              <w:rPr>
                <w:b/>
                <w:szCs w:val="22"/>
              </w:rPr>
            </w:pPr>
            <w:r>
              <w:rPr>
                <w:b/>
                <w:szCs w:val="22"/>
              </w:rPr>
              <w:t>10</w:t>
            </w:r>
          </w:p>
        </w:tc>
        <w:tc>
          <w:tcPr>
            <w:tcW w:w="7740" w:type="dxa"/>
          </w:tcPr>
          <w:p w:rsidR="00194E13" w:rsidRPr="00235BEF" w:rsidRDefault="00235BEF" w:rsidP="002E3327">
            <w:pPr>
              <w:spacing w:before="120" w:after="100" w:afterAutospacing="1"/>
              <w:rPr>
                <w:b/>
              </w:rPr>
            </w:pPr>
            <w:r w:rsidRPr="00235BEF">
              <w:rPr>
                <w:b/>
              </w:rPr>
              <w:t>About the Cambodia Socio-Economic Survey</w:t>
            </w:r>
            <w:r w:rsidR="001676B6">
              <w:rPr>
                <w:b/>
              </w:rPr>
              <w:t xml:space="preserve"> (CSES)</w:t>
            </w:r>
          </w:p>
        </w:tc>
        <w:tc>
          <w:tcPr>
            <w:tcW w:w="720" w:type="dxa"/>
          </w:tcPr>
          <w:p w:rsidR="00194E13" w:rsidRPr="00CF3FC3" w:rsidRDefault="00CF3FC3" w:rsidP="002E3327">
            <w:pPr>
              <w:spacing w:before="120" w:after="100" w:afterAutospacing="1"/>
              <w:jc w:val="center"/>
              <w:rPr>
                <w:szCs w:val="22"/>
              </w:rPr>
            </w:pPr>
            <w:r w:rsidRPr="00CF3FC3">
              <w:rPr>
                <w:szCs w:val="22"/>
              </w:rPr>
              <w:t>101</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697C09" w:rsidRDefault="00DE71CF" w:rsidP="002E3327">
            <w:pPr>
              <w:spacing w:before="120" w:after="100" w:afterAutospacing="1"/>
            </w:pPr>
            <w:hyperlink w:anchor="_Toc309379710" w:history="1">
              <w:r w:rsidR="00235BEF" w:rsidRPr="00697C09">
                <w:rPr>
                  <w:rStyle w:val="Hyperlink"/>
                  <w:noProof/>
                  <w:color w:val="auto"/>
                  <w:u w:val="none"/>
                </w:rPr>
                <w:t xml:space="preserve">10.1. Background and </w:t>
              </w:r>
              <w:r w:rsidR="00167482" w:rsidRPr="00697C09">
                <w:rPr>
                  <w:rStyle w:val="Hyperlink"/>
                  <w:noProof/>
                  <w:color w:val="auto"/>
                  <w:u w:val="none"/>
                </w:rPr>
                <w:t>i</w:t>
              </w:r>
              <w:r w:rsidR="00235BEF" w:rsidRPr="00697C09">
                <w:rPr>
                  <w:rStyle w:val="Hyperlink"/>
                  <w:noProof/>
                  <w:color w:val="auto"/>
                  <w:u w:val="none"/>
                </w:rPr>
                <w:t>ntroduction</w:t>
              </w:r>
            </w:hyperlink>
          </w:p>
        </w:tc>
        <w:tc>
          <w:tcPr>
            <w:tcW w:w="720" w:type="dxa"/>
          </w:tcPr>
          <w:p w:rsidR="00194E13" w:rsidRPr="00697C09" w:rsidRDefault="00CF3FC3" w:rsidP="002E3327">
            <w:pPr>
              <w:spacing w:before="120" w:after="100" w:afterAutospacing="1"/>
              <w:jc w:val="center"/>
              <w:rPr>
                <w:szCs w:val="22"/>
              </w:rPr>
            </w:pPr>
            <w:r>
              <w:rPr>
                <w:szCs w:val="22"/>
              </w:rPr>
              <w:t>101</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697C09" w:rsidRDefault="00DE71CF" w:rsidP="002E3327">
            <w:pPr>
              <w:spacing w:before="120" w:after="100" w:afterAutospacing="1"/>
            </w:pPr>
            <w:hyperlink w:anchor="_Toc309379711" w:history="1">
              <w:r w:rsidR="006F10BB" w:rsidRPr="00697C09">
                <w:rPr>
                  <w:rStyle w:val="Hyperlink"/>
                  <w:noProof/>
                  <w:color w:val="auto"/>
                  <w:u w:val="none"/>
                </w:rPr>
                <w:t>10.2. Objective of the survey</w:t>
              </w:r>
            </w:hyperlink>
          </w:p>
        </w:tc>
        <w:tc>
          <w:tcPr>
            <w:tcW w:w="720" w:type="dxa"/>
          </w:tcPr>
          <w:p w:rsidR="00194E13" w:rsidRPr="00697C09" w:rsidRDefault="00CF3FC3" w:rsidP="002E3327">
            <w:pPr>
              <w:spacing w:before="120" w:after="100" w:afterAutospacing="1"/>
              <w:jc w:val="center"/>
              <w:rPr>
                <w:szCs w:val="22"/>
              </w:rPr>
            </w:pPr>
            <w:r>
              <w:rPr>
                <w:szCs w:val="22"/>
              </w:rPr>
              <w:t>101</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697C09" w:rsidRDefault="006F10BB" w:rsidP="002E3327">
            <w:pPr>
              <w:spacing w:before="120" w:after="100" w:afterAutospacing="1"/>
            </w:pPr>
            <w:r w:rsidRPr="00697C09">
              <w:rPr>
                <w:rStyle w:val="Hyperlink"/>
                <w:noProof/>
                <w:color w:val="auto"/>
                <w:u w:val="none"/>
              </w:rPr>
              <w:t>10.3. Survey planning and organization</w:t>
            </w:r>
          </w:p>
        </w:tc>
        <w:tc>
          <w:tcPr>
            <w:tcW w:w="720" w:type="dxa"/>
          </w:tcPr>
          <w:p w:rsidR="00194E13" w:rsidRPr="00697C09" w:rsidRDefault="00CF3FC3" w:rsidP="002E3327">
            <w:pPr>
              <w:spacing w:before="120" w:after="100" w:afterAutospacing="1"/>
              <w:jc w:val="center"/>
              <w:rPr>
                <w:szCs w:val="22"/>
              </w:rPr>
            </w:pPr>
            <w:r>
              <w:rPr>
                <w:szCs w:val="22"/>
              </w:rPr>
              <w:t>102</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697C09" w:rsidRDefault="00DE71CF" w:rsidP="002E3327">
            <w:pPr>
              <w:spacing w:before="120" w:after="100" w:afterAutospacing="1"/>
            </w:pPr>
            <w:hyperlink w:anchor="_Toc309379713" w:history="1">
              <w:r w:rsidR="006F10BB" w:rsidRPr="00697C09">
                <w:rPr>
                  <w:rStyle w:val="Hyperlink"/>
                  <w:noProof/>
                  <w:color w:val="auto"/>
                  <w:u w:val="none"/>
                </w:rPr>
                <w:t>10.4. Sample design and estimation</w:t>
              </w:r>
            </w:hyperlink>
          </w:p>
        </w:tc>
        <w:tc>
          <w:tcPr>
            <w:tcW w:w="720" w:type="dxa"/>
          </w:tcPr>
          <w:p w:rsidR="00194E13" w:rsidRPr="00697C09" w:rsidRDefault="00CF3FC3" w:rsidP="002E3327">
            <w:pPr>
              <w:spacing w:before="120" w:after="100" w:afterAutospacing="1"/>
              <w:jc w:val="center"/>
              <w:rPr>
                <w:szCs w:val="22"/>
              </w:rPr>
            </w:pPr>
            <w:r>
              <w:rPr>
                <w:szCs w:val="22"/>
              </w:rPr>
              <w:t>102</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697C09" w:rsidRDefault="00DE71CF" w:rsidP="002E3327">
            <w:pPr>
              <w:spacing w:before="120" w:after="100" w:afterAutospacing="1"/>
            </w:pPr>
            <w:hyperlink w:anchor="_Toc309379714" w:history="1">
              <w:r w:rsidR="006F10BB" w:rsidRPr="00697C09">
                <w:rPr>
                  <w:rStyle w:val="Hyperlink"/>
                  <w:noProof/>
                  <w:color w:val="auto"/>
                  <w:u w:val="none"/>
                </w:rPr>
                <w:t>10.5. Quality of the estimates from CSES</w:t>
              </w:r>
            </w:hyperlink>
          </w:p>
        </w:tc>
        <w:tc>
          <w:tcPr>
            <w:tcW w:w="720" w:type="dxa"/>
          </w:tcPr>
          <w:p w:rsidR="00194E13" w:rsidRPr="00697C09" w:rsidRDefault="00CF3FC3" w:rsidP="002E3327">
            <w:pPr>
              <w:spacing w:before="120" w:after="100" w:afterAutospacing="1"/>
              <w:jc w:val="center"/>
              <w:rPr>
                <w:szCs w:val="22"/>
              </w:rPr>
            </w:pPr>
            <w:r>
              <w:rPr>
                <w:szCs w:val="22"/>
              </w:rPr>
              <w:t>104</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697C09" w:rsidRDefault="00631CE8" w:rsidP="002E3327">
            <w:pPr>
              <w:spacing w:before="120" w:after="100" w:afterAutospacing="1"/>
            </w:pPr>
            <w:r w:rsidRPr="00697C09">
              <w:t>1</w:t>
            </w:r>
            <w:r w:rsidR="006F10BB" w:rsidRPr="00697C09">
              <w:t>0.6. Questionnaire design</w:t>
            </w:r>
          </w:p>
        </w:tc>
        <w:tc>
          <w:tcPr>
            <w:tcW w:w="720" w:type="dxa"/>
          </w:tcPr>
          <w:p w:rsidR="00194E13" w:rsidRPr="00697C09" w:rsidRDefault="00CF3FC3" w:rsidP="002E3327">
            <w:pPr>
              <w:spacing w:before="120" w:after="100" w:afterAutospacing="1"/>
              <w:jc w:val="center"/>
              <w:rPr>
                <w:szCs w:val="22"/>
              </w:rPr>
            </w:pPr>
            <w:r>
              <w:rPr>
                <w:szCs w:val="22"/>
              </w:rPr>
              <w:t>106</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697C09" w:rsidRDefault="00697C09" w:rsidP="00697C09">
            <w:pPr>
              <w:spacing w:before="120" w:after="100" w:afterAutospacing="1"/>
            </w:pPr>
            <w:r w:rsidRPr="00697C09">
              <w:t xml:space="preserve">10.7. Field operations and training </w:t>
            </w:r>
          </w:p>
        </w:tc>
        <w:tc>
          <w:tcPr>
            <w:tcW w:w="720" w:type="dxa"/>
          </w:tcPr>
          <w:p w:rsidR="00194E13" w:rsidRPr="00697C09" w:rsidRDefault="00CF3FC3" w:rsidP="002E3327">
            <w:pPr>
              <w:spacing w:before="120" w:after="100" w:afterAutospacing="1"/>
              <w:jc w:val="center"/>
              <w:rPr>
                <w:szCs w:val="22"/>
              </w:rPr>
            </w:pPr>
            <w:r>
              <w:rPr>
                <w:szCs w:val="22"/>
              </w:rPr>
              <w:t>107</w:t>
            </w:r>
          </w:p>
        </w:tc>
      </w:tr>
      <w:tr w:rsidR="00194E13" w:rsidRPr="00670CF1" w:rsidTr="0002444B">
        <w:tc>
          <w:tcPr>
            <w:tcW w:w="630" w:type="dxa"/>
          </w:tcPr>
          <w:p w:rsidR="00194E13" w:rsidRPr="002E3327" w:rsidRDefault="00194E13" w:rsidP="002E3327">
            <w:pPr>
              <w:spacing w:before="120" w:after="100" w:afterAutospacing="1"/>
              <w:jc w:val="center"/>
              <w:rPr>
                <w:b/>
                <w:szCs w:val="22"/>
              </w:rPr>
            </w:pPr>
          </w:p>
        </w:tc>
        <w:tc>
          <w:tcPr>
            <w:tcW w:w="7740" w:type="dxa"/>
          </w:tcPr>
          <w:p w:rsidR="00194E13" w:rsidRPr="00697C09" w:rsidRDefault="00DE71CF" w:rsidP="002E3327">
            <w:pPr>
              <w:spacing w:before="120" w:after="100" w:afterAutospacing="1"/>
            </w:pPr>
            <w:hyperlink w:anchor="_Toc309379717" w:history="1">
              <w:r w:rsidR="00697C09" w:rsidRPr="00697C09">
                <w:rPr>
                  <w:rStyle w:val="Hyperlink"/>
                  <w:noProof/>
                  <w:color w:val="auto"/>
                  <w:u w:val="none"/>
                </w:rPr>
                <w:t>10.8. Data processing</w:t>
              </w:r>
            </w:hyperlink>
          </w:p>
        </w:tc>
        <w:tc>
          <w:tcPr>
            <w:tcW w:w="720" w:type="dxa"/>
          </w:tcPr>
          <w:p w:rsidR="00194E13" w:rsidRPr="00697C09" w:rsidRDefault="00CF3FC3" w:rsidP="002E3327">
            <w:pPr>
              <w:spacing w:before="120" w:after="100" w:afterAutospacing="1"/>
              <w:jc w:val="center"/>
              <w:rPr>
                <w:szCs w:val="22"/>
              </w:rPr>
            </w:pPr>
            <w:r>
              <w:rPr>
                <w:szCs w:val="22"/>
              </w:rPr>
              <w:t>108</w:t>
            </w:r>
          </w:p>
        </w:tc>
      </w:tr>
      <w:tr w:rsidR="00697C09" w:rsidRPr="00670CF1" w:rsidTr="0002444B">
        <w:tc>
          <w:tcPr>
            <w:tcW w:w="630" w:type="dxa"/>
          </w:tcPr>
          <w:p w:rsidR="00697C09" w:rsidRPr="002E3327" w:rsidRDefault="00697C09" w:rsidP="002E3327">
            <w:pPr>
              <w:spacing w:before="120" w:after="100" w:afterAutospacing="1"/>
              <w:jc w:val="center"/>
              <w:rPr>
                <w:b/>
                <w:szCs w:val="22"/>
              </w:rPr>
            </w:pPr>
          </w:p>
        </w:tc>
        <w:tc>
          <w:tcPr>
            <w:tcW w:w="7740" w:type="dxa"/>
          </w:tcPr>
          <w:p w:rsidR="00697C09" w:rsidRPr="00697C09" w:rsidRDefault="00DE71CF" w:rsidP="002E3327">
            <w:pPr>
              <w:spacing w:before="120" w:after="100" w:afterAutospacing="1"/>
            </w:pPr>
            <w:hyperlink w:anchor="_Toc309379718" w:history="1">
              <w:r w:rsidR="00697C09" w:rsidRPr="00697C09">
                <w:rPr>
                  <w:rStyle w:val="Hyperlink"/>
                  <w:noProof/>
                  <w:color w:val="auto"/>
                  <w:u w:val="none"/>
                </w:rPr>
                <w:t>10.9.Comparibility</w:t>
              </w:r>
            </w:hyperlink>
          </w:p>
        </w:tc>
        <w:tc>
          <w:tcPr>
            <w:tcW w:w="720" w:type="dxa"/>
          </w:tcPr>
          <w:p w:rsidR="00697C09" w:rsidRPr="00697C09" w:rsidRDefault="00CF3FC3" w:rsidP="002E3327">
            <w:pPr>
              <w:spacing w:before="120" w:after="100" w:afterAutospacing="1"/>
              <w:jc w:val="center"/>
              <w:rPr>
                <w:szCs w:val="22"/>
              </w:rPr>
            </w:pPr>
            <w:r>
              <w:rPr>
                <w:szCs w:val="22"/>
              </w:rPr>
              <w:t>109</w:t>
            </w:r>
          </w:p>
        </w:tc>
      </w:tr>
      <w:tr w:rsidR="00697C09" w:rsidRPr="00670CF1" w:rsidTr="0002444B">
        <w:tc>
          <w:tcPr>
            <w:tcW w:w="630" w:type="dxa"/>
          </w:tcPr>
          <w:p w:rsidR="00697C09" w:rsidRPr="002E3327" w:rsidRDefault="00697C09" w:rsidP="002E3327">
            <w:pPr>
              <w:spacing w:before="120" w:after="100" w:afterAutospacing="1"/>
              <w:jc w:val="center"/>
              <w:rPr>
                <w:b/>
                <w:szCs w:val="22"/>
              </w:rPr>
            </w:pPr>
          </w:p>
        </w:tc>
        <w:tc>
          <w:tcPr>
            <w:tcW w:w="7740" w:type="dxa"/>
          </w:tcPr>
          <w:p w:rsidR="00697C09" w:rsidRPr="00697C09" w:rsidRDefault="00DE71CF" w:rsidP="002E3327">
            <w:pPr>
              <w:spacing w:before="120" w:after="100" w:afterAutospacing="1"/>
            </w:pPr>
            <w:hyperlink w:anchor="_Toc309379719" w:history="1">
              <w:r w:rsidR="00697C09" w:rsidRPr="00697C09">
                <w:rPr>
                  <w:rStyle w:val="Hyperlink"/>
                  <w:noProof/>
                  <w:color w:val="auto"/>
                  <w:u w:val="none"/>
                </w:rPr>
                <w:t>10.10. Definitions and classifications</w:t>
              </w:r>
            </w:hyperlink>
          </w:p>
        </w:tc>
        <w:tc>
          <w:tcPr>
            <w:tcW w:w="720" w:type="dxa"/>
          </w:tcPr>
          <w:p w:rsidR="00697C09" w:rsidRPr="00697C09" w:rsidRDefault="00CF3FC3" w:rsidP="002E3327">
            <w:pPr>
              <w:spacing w:before="120" w:after="100" w:afterAutospacing="1"/>
              <w:jc w:val="center"/>
              <w:rPr>
                <w:szCs w:val="22"/>
              </w:rPr>
            </w:pPr>
            <w:r>
              <w:rPr>
                <w:szCs w:val="22"/>
              </w:rPr>
              <w:t>110</w:t>
            </w:r>
          </w:p>
        </w:tc>
      </w:tr>
      <w:tr w:rsidR="00697C09" w:rsidRPr="00670CF1" w:rsidTr="0002444B">
        <w:tc>
          <w:tcPr>
            <w:tcW w:w="630" w:type="dxa"/>
          </w:tcPr>
          <w:p w:rsidR="00697C09" w:rsidRPr="002E3327" w:rsidRDefault="00697C09" w:rsidP="002E3327">
            <w:pPr>
              <w:spacing w:before="120" w:after="100" w:afterAutospacing="1"/>
              <w:jc w:val="center"/>
              <w:rPr>
                <w:b/>
                <w:szCs w:val="22"/>
              </w:rPr>
            </w:pPr>
          </w:p>
        </w:tc>
        <w:tc>
          <w:tcPr>
            <w:tcW w:w="7740" w:type="dxa"/>
          </w:tcPr>
          <w:p w:rsidR="00697C09" w:rsidRDefault="00697C09" w:rsidP="002E3327">
            <w:pPr>
              <w:spacing w:before="120" w:after="100" w:afterAutospacing="1"/>
            </w:pPr>
          </w:p>
        </w:tc>
        <w:tc>
          <w:tcPr>
            <w:tcW w:w="720" w:type="dxa"/>
          </w:tcPr>
          <w:p w:rsidR="00697C09" w:rsidRPr="002E3327" w:rsidRDefault="00697C09" w:rsidP="002E3327">
            <w:pPr>
              <w:spacing w:before="120" w:after="100" w:afterAutospacing="1"/>
              <w:jc w:val="center"/>
              <w:rPr>
                <w:b/>
                <w:szCs w:val="22"/>
              </w:rPr>
            </w:pPr>
          </w:p>
        </w:tc>
      </w:tr>
      <w:tr w:rsidR="005B011A" w:rsidRPr="00670CF1" w:rsidTr="00E9667C">
        <w:tc>
          <w:tcPr>
            <w:tcW w:w="8370" w:type="dxa"/>
            <w:gridSpan w:val="2"/>
          </w:tcPr>
          <w:p w:rsidR="005B011A" w:rsidRDefault="005B011A" w:rsidP="00A75B06">
            <w:pPr>
              <w:spacing w:before="120" w:after="100" w:afterAutospacing="1"/>
            </w:pPr>
            <w:r>
              <w:rPr>
                <w:rStyle w:val="Hyperlink"/>
                <w:b/>
                <w:noProof/>
                <w:color w:val="auto"/>
                <w:u w:val="none"/>
              </w:rPr>
              <w:t>Appendix 1.</w:t>
            </w:r>
            <w:r w:rsidRPr="008825A1">
              <w:rPr>
                <w:b/>
                <w:szCs w:val="22"/>
                <w:lang w:val="en-GB"/>
              </w:rPr>
              <w:t xml:space="preserve"> </w:t>
            </w:r>
            <w:r w:rsidRPr="0002444B">
              <w:rPr>
                <w:szCs w:val="22"/>
                <w:lang w:val="en-GB"/>
              </w:rPr>
              <w:t>Standard errors and confidence intervals for selected estimates</w:t>
            </w:r>
          </w:p>
        </w:tc>
        <w:tc>
          <w:tcPr>
            <w:tcW w:w="720" w:type="dxa"/>
          </w:tcPr>
          <w:p w:rsidR="005B011A" w:rsidRPr="00CF3FC3" w:rsidRDefault="00CF3FC3" w:rsidP="002E3327">
            <w:pPr>
              <w:spacing w:before="120" w:after="100" w:afterAutospacing="1"/>
              <w:jc w:val="center"/>
              <w:rPr>
                <w:szCs w:val="22"/>
              </w:rPr>
            </w:pPr>
            <w:r w:rsidRPr="00CF3FC3">
              <w:rPr>
                <w:szCs w:val="22"/>
              </w:rPr>
              <w:t>119</w:t>
            </w:r>
          </w:p>
        </w:tc>
      </w:tr>
      <w:tr w:rsidR="005B011A" w:rsidRPr="00670CF1" w:rsidTr="00E9667C">
        <w:tc>
          <w:tcPr>
            <w:tcW w:w="8370" w:type="dxa"/>
            <w:gridSpan w:val="2"/>
          </w:tcPr>
          <w:p w:rsidR="005B011A" w:rsidRDefault="00DE71CF" w:rsidP="00A75B06">
            <w:pPr>
              <w:spacing w:before="120" w:after="100" w:afterAutospacing="1"/>
              <w:rPr>
                <w:rStyle w:val="Hyperlink"/>
                <w:b/>
                <w:noProof/>
                <w:color w:val="auto"/>
                <w:u w:val="none"/>
              </w:rPr>
            </w:pPr>
            <w:hyperlink w:anchor="_Toc309379724" w:history="1">
              <w:r w:rsidR="005B011A">
                <w:rPr>
                  <w:rStyle w:val="Hyperlink"/>
                  <w:b/>
                  <w:noProof/>
                  <w:color w:val="auto"/>
                  <w:u w:val="none"/>
                </w:rPr>
                <w:t>Appendix 2</w:t>
              </w:r>
              <w:r w:rsidR="005B011A" w:rsidRPr="001443E2">
                <w:rPr>
                  <w:rStyle w:val="Hyperlink"/>
                  <w:b/>
                  <w:noProof/>
                  <w:color w:val="auto"/>
                  <w:u w:val="none"/>
                </w:rPr>
                <w:t xml:space="preserve">. </w:t>
              </w:r>
              <w:r w:rsidR="005B011A" w:rsidRPr="0002444B">
                <w:rPr>
                  <w:rStyle w:val="Hyperlink"/>
                  <w:noProof/>
                  <w:color w:val="auto"/>
                  <w:u w:val="none"/>
                </w:rPr>
                <w:t>Listing form of households in the village</w:t>
              </w:r>
            </w:hyperlink>
          </w:p>
        </w:tc>
        <w:tc>
          <w:tcPr>
            <w:tcW w:w="720" w:type="dxa"/>
          </w:tcPr>
          <w:p w:rsidR="005B011A" w:rsidRPr="00CF3FC3" w:rsidRDefault="00CF3FC3" w:rsidP="002E3327">
            <w:pPr>
              <w:spacing w:before="120" w:after="100" w:afterAutospacing="1"/>
              <w:jc w:val="center"/>
              <w:rPr>
                <w:szCs w:val="22"/>
              </w:rPr>
            </w:pPr>
            <w:r w:rsidRPr="00CF3FC3">
              <w:rPr>
                <w:szCs w:val="22"/>
              </w:rPr>
              <w:t>131</w:t>
            </w:r>
          </w:p>
        </w:tc>
      </w:tr>
      <w:tr w:rsidR="005B011A" w:rsidRPr="00670CF1" w:rsidTr="00E9667C">
        <w:tc>
          <w:tcPr>
            <w:tcW w:w="8370" w:type="dxa"/>
            <w:gridSpan w:val="2"/>
          </w:tcPr>
          <w:p w:rsidR="005B011A" w:rsidRDefault="00DE71CF" w:rsidP="00A75B06">
            <w:pPr>
              <w:spacing w:before="120" w:after="100" w:afterAutospacing="1"/>
              <w:rPr>
                <w:rStyle w:val="Hyperlink"/>
                <w:b/>
                <w:noProof/>
                <w:color w:val="auto"/>
                <w:u w:val="none"/>
              </w:rPr>
            </w:pPr>
            <w:hyperlink w:anchor="_Toc309379728" w:history="1">
              <w:r w:rsidR="005B011A">
                <w:rPr>
                  <w:rStyle w:val="Hyperlink"/>
                  <w:b/>
                  <w:noProof/>
                  <w:color w:val="auto"/>
                  <w:u w:val="none"/>
                </w:rPr>
                <w:t>Appendix 3</w:t>
              </w:r>
              <w:r w:rsidR="005B011A" w:rsidRPr="001443E2">
                <w:rPr>
                  <w:rStyle w:val="Hyperlink"/>
                  <w:b/>
                  <w:noProof/>
                  <w:color w:val="auto"/>
                  <w:u w:val="none"/>
                </w:rPr>
                <w:t xml:space="preserve">. </w:t>
              </w:r>
              <w:r w:rsidR="005B011A" w:rsidRPr="0002444B">
                <w:rPr>
                  <w:rStyle w:val="Hyperlink"/>
                  <w:noProof/>
                  <w:color w:val="auto"/>
                  <w:u w:val="none"/>
                </w:rPr>
                <w:t>Village questionnaire</w:t>
              </w:r>
            </w:hyperlink>
          </w:p>
        </w:tc>
        <w:tc>
          <w:tcPr>
            <w:tcW w:w="720" w:type="dxa"/>
          </w:tcPr>
          <w:p w:rsidR="005B011A" w:rsidRPr="00CF3FC3" w:rsidRDefault="00CF3FC3" w:rsidP="002E3327">
            <w:pPr>
              <w:spacing w:before="120" w:after="100" w:afterAutospacing="1"/>
              <w:jc w:val="center"/>
              <w:rPr>
                <w:szCs w:val="22"/>
              </w:rPr>
            </w:pPr>
            <w:r w:rsidRPr="00CF3FC3">
              <w:rPr>
                <w:szCs w:val="22"/>
              </w:rPr>
              <w:t>136</w:t>
            </w:r>
          </w:p>
        </w:tc>
      </w:tr>
      <w:tr w:rsidR="005B011A" w:rsidRPr="00670CF1" w:rsidTr="00E9667C">
        <w:tc>
          <w:tcPr>
            <w:tcW w:w="8370" w:type="dxa"/>
            <w:gridSpan w:val="2"/>
          </w:tcPr>
          <w:p w:rsidR="005B011A" w:rsidRDefault="00DE71CF" w:rsidP="00A75B06">
            <w:pPr>
              <w:spacing w:before="120" w:after="100" w:afterAutospacing="1"/>
              <w:rPr>
                <w:rStyle w:val="Hyperlink"/>
                <w:b/>
                <w:noProof/>
                <w:color w:val="auto"/>
                <w:u w:val="none"/>
              </w:rPr>
            </w:pPr>
            <w:hyperlink w:anchor="_Toc309379729" w:history="1">
              <w:r w:rsidR="005B011A">
                <w:rPr>
                  <w:rStyle w:val="Hyperlink"/>
                  <w:b/>
                  <w:noProof/>
                  <w:color w:val="auto"/>
                  <w:u w:val="none"/>
                </w:rPr>
                <w:t>Appendix 4</w:t>
              </w:r>
              <w:r w:rsidR="005B011A" w:rsidRPr="001443E2">
                <w:rPr>
                  <w:rStyle w:val="Hyperlink"/>
                  <w:b/>
                  <w:noProof/>
                  <w:color w:val="auto"/>
                  <w:u w:val="none"/>
                </w:rPr>
                <w:t xml:space="preserve">. </w:t>
              </w:r>
              <w:r w:rsidR="005B011A" w:rsidRPr="0002444B">
                <w:rPr>
                  <w:rStyle w:val="Hyperlink"/>
                  <w:noProof/>
                  <w:color w:val="auto"/>
                  <w:u w:val="none"/>
                </w:rPr>
                <w:t>Household questionnaire</w:t>
              </w:r>
            </w:hyperlink>
          </w:p>
        </w:tc>
        <w:tc>
          <w:tcPr>
            <w:tcW w:w="720" w:type="dxa"/>
          </w:tcPr>
          <w:p w:rsidR="005B011A" w:rsidRPr="00CF3FC3" w:rsidRDefault="00CF3FC3" w:rsidP="002E3327">
            <w:pPr>
              <w:spacing w:before="120" w:after="100" w:afterAutospacing="1"/>
              <w:jc w:val="center"/>
              <w:rPr>
                <w:szCs w:val="22"/>
              </w:rPr>
            </w:pPr>
            <w:r w:rsidRPr="00CF3FC3">
              <w:rPr>
                <w:szCs w:val="22"/>
              </w:rPr>
              <w:t>154</w:t>
            </w:r>
          </w:p>
        </w:tc>
      </w:tr>
      <w:tr w:rsidR="005B011A" w:rsidRPr="00670CF1" w:rsidTr="00E9667C">
        <w:tc>
          <w:tcPr>
            <w:tcW w:w="8370" w:type="dxa"/>
            <w:gridSpan w:val="2"/>
          </w:tcPr>
          <w:p w:rsidR="005B011A" w:rsidRDefault="00DE71CF" w:rsidP="00A75B06">
            <w:pPr>
              <w:spacing w:before="120" w:after="100" w:afterAutospacing="1"/>
              <w:rPr>
                <w:rStyle w:val="Hyperlink"/>
                <w:b/>
                <w:noProof/>
                <w:color w:val="auto"/>
                <w:u w:val="none"/>
              </w:rPr>
            </w:pPr>
            <w:hyperlink w:anchor="_Toc309379730" w:history="1">
              <w:r w:rsidR="005B011A">
                <w:rPr>
                  <w:rStyle w:val="Hyperlink"/>
                  <w:b/>
                  <w:noProof/>
                  <w:color w:val="auto"/>
                  <w:u w:val="none"/>
                </w:rPr>
                <w:t>Appendix 5</w:t>
              </w:r>
              <w:r w:rsidR="005B011A" w:rsidRPr="001443E2">
                <w:rPr>
                  <w:rStyle w:val="Hyperlink"/>
                  <w:b/>
                  <w:noProof/>
                  <w:color w:val="auto"/>
                  <w:u w:val="none"/>
                </w:rPr>
                <w:t xml:space="preserve">. </w:t>
              </w:r>
              <w:r w:rsidR="005B011A" w:rsidRPr="0002444B">
                <w:rPr>
                  <w:rStyle w:val="Hyperlink"/>
                  <w:noProof/>
                  <w:color w:val="auto"/>
                  <w:u w:val="none"/>
                </w:rPr>
                <w:t>Diary sheets</w:t>
              </w:r>
            </w:hyperlink>
          </w:p>
        </w:tc>
        <w:tc>
          <w:tcPr>
            <w:tcW w:w="720" w:type="dxa"/>
          </w:tcPr>
          <w:p w:rsidR="005B011A" w:rsidRPr="00CF3FC3" w:rsidRDefault="00CF3FC3" w:rsidP="002E3327">
            <w:pPr>
              <w:spacing w:before="120" w:after="100" w:afterAutospacing="1"/>
              <w:jc w:val="center"/>
              <w:rPr>
                <w:szCs w:val="22"/>
              </w:rPr>
            </w:pPr>
            <w:r w:rsidRPr="00CF3FC3">
              <w:rPr>
                <w:szCs w:val="22"/>
              </w:rPr>
              <w:t>215</w:t>
            </w:r>
          </w:p>
        </w:tc>
      </w:tr>
      <w:tr w:rsidR="005B011A" w:rsidRPr="00670CF1" w:rsidTr="00E9667C">
        <w:tc>
          <w:tcPr>
            <w:tcW w:w="8370" w:type="dxa"/>
            <w:gridSpan w:val="2"/>
          </w:tcPr>
          <w:p w:rsidR="005B011A" w:rsidRDefault="00DE71CF" w:rsidP="00A75B06">
            <w:pPr>
              <w:spacing w:before="120" w:after="100" w:afterAutospacing="1"/>
              <w:rPr>
                <w:rStyle w:val="Hyperlink"/>
                <w:b/>
                <w:noProof/>
                <w:color w:val="auto"/>
                <w:u w:val="none"/>
              </w:rPr>
            </w:pPr>
            <w:hyperlink w:anchor="_Toc309379731" w:history="1">
              <w:r w:rsidR="005B011A">
                <w:rPr>
                  <w:rStyle w:val="Hyperlink"/>
                  <w:b/>
                  <w:noProof/>
                  <w:color w:val="auto"/>
                  <w:u w:val="none"/>
                </w:rPr>
                <w:t>Appendix 6</w:t>
              </w:r>
              <w:r w:rsidR="005B011A" w:rsidRPr="001443E2">
                <w:rPr>
                  <w:rStyle w:val="Hyperlink"/>
                  <w:b/>
                  <w:noProof/>
                  <w:color w:val="auto"/>
                  <w:u w:val="none"/>
                </w:rPr>
                <w:t xml:space="preserve">. </w:t>
              </w:r>
              <w:r w:rsidR="005B011A" w:rsidRPr="0002444B">
                <w:rPr>
                  <w:rStyle w:val="Hyperlink"/>
                  <w:noProof/>
                  <w:color w:val="auto"/>
                  <w:u w:val="none"/>
                </w:rPr>
                <w:t>Distribution of sample villages by province and month of January</w:t>
              </w:r>
              <w:r w:rsidR="005B011A">
                <w:rPr>
                  <w:rStyle w:val="Hyperlink"/>
                  <w:noProof/>
                  <w:color w:val="auto"/>
                  <w:u w:val="none"/>
                </w:rPr>
                <w:t xml:space="preserve"> 2010</w:t>
              </w:r>
              <w:r w:rsidR="005B011A" w:rsidRPr="0002444B">
                <w:rPr>
                  <w:rStyle w:val="Hyperlink"/>
                  <w:noProof/>
                  <w:color w:val="auto"/>
                  <w:u w:val="none"/>
                </w:rPr>
                <w:t xml:space="preserve"> </w:t>
              </w:r>
            </w:hyperlink>
          </w:p>
        </w:tc>
        <w:tc>
          <w:tcPr>
            <w:tcW w:w="720" w:type="dxa"/>
          </w:tcPr>
          <w:p w:rsidR="005B011A" w:rsidRPr="00CF3FC3" w:rsidRDefault="00CF3FC3" w:rsidP="002E3327">
            <w:pPr>
              <w:spacing w:before="120" w:after="100" w:afterAutospacing="1"/>
              <w:jc w:val="center"/>
              <w:rPr>
                <w:szCs w:val="22"/>
              </w:rPr>
            </w:pPr>
            <w:r w:rsidRPr="00CF3FC3">
              <w:rPr>
                <w:szCs w:val="22"/>
              </w:rPr>
              <w:t>219</w:t>
            </w:r>
          </w:p>
        </w:tc>
      </w:tr>
      <w:tr w:rsidR="005B011A" w:rsidRPr="00670CF1" w:rsidTr="00E9667C">
        <w:tc>
          <w:tcPr>
            <w:tcW w:w="8370" w:type="dxa"/>
            <w:gridSpan w:val="2"/>
          </w:tcPr>
          <w:p w:rsidR="005B011A" w:rsidRDefault="00DE71CF" w:rsidP="00A75B06">
            <w:pPr>
              <w:spacing w:before="120" w:after="100" w:afterAutospacing="1"/>
              <w:rPr>
                <w:rStyle w:val="Hyperlink"/>
                <w:b/>
                <w:noProof/>
                <w:color w:val="auto"/>
                <w:u w:val="none"/>
              </w:rPr>
            </w:pPr>
            <w:hyperlink w:anchor="_Toc309379732" w:history="1">
              <w:r w:rsidR="005B011A">
                <w:rPr>
                  <w:rStyle w:val="Hyperlink"/>
                  <w:b/>
                  <w:noProof/>
                  <w:color w:val="auto"/>
                  <w:u w:val="none"/>
                </w:rPr>
                <w:t>Appendix 7</w:t>
              </w:r>
              <w:r w:rsidR="005B011A" w:rsidRPr="001443E2">
                <w:rPr>
                  <w:rStyle w:val="Hyperlink"/>
                  <w:b/>
                  <w:noProof/>
                  <w:color w:val="auto"/>
                  <w:u w:val="none"/>
                </w:rPr>
                <w:t xml:space="preserve">. </w:t>
              </w:r>
              <w:r w:rsidR="005B011A" w:rsidRPr="0002444B">
                <w:rPr>
                  <w:rStyle w:val="Hyperlink"/>
                  <w:noProof/>
                  <w:color w:val="auto"/>
                  <w:u w:val="none"/>
                </w:rPr>
                <w:t>List of staff members in the CSES 2010</w:t>
              </w:r>
            </w:hyperlink>
          </w:p>
        </w:tc>
        <w:tc>
          <w:tcPr>
            <w:tcW w:w="720" w:type="dxa"/>
          </w:tcPr>
          <w:p w:rsidR="005B011A" w:rsidRPr="00CF3FC3" w:rsidRDefault="00CF3FC3" w:rsidP="002E3327">
            <w:pPr>
              <w:spacing w:before="120" w:after="100" w:afterAutospacing="1"/>
              <w:jc w:val="center"/>
              <w:rPr>
                <w:szCs w:val="22"/>
              </w:rPr>
            </w:pPr>
            <w:r w:rsidRPr="00CF3FC3">
              <w:rPr>
                <w:szCs w:val="22"/>
              </w:rPr>
              <w:t>222</w:t>
            </w:r>
          </w:p>
        </w:tc>
      </w:tr>
    </w:tbl>
    <w:p w:rsidR="002E3327" w:rsidRDefault="002E3327" w:rsidP="002E3327">
      <w:pPr>
        <w:jc w:val="center"/>
        <w:rPr>
          <w:b/>
          <w:sz w:val="32"/>
          <w:szCs w:val="32"/>
        </w:rPr>
      </w:pPr>
    </w:p>
    <w:p w:rsidR="002E3327" w:rsidRPr="002E3327" w:rsidRDefault="002E3327" w:rsidP="002E3327">
      <w:pPr>
        <w:rPr>
          <w:lang w:val="en-GB"/>
        </w:rPr>
      </w:pPr>
    </w:p>
    <w:p w:rsidR="001443E2" w:rsidRPr="001443E2" w:rsidRDefault="00DE71CF" w:rsidP="0002444B">
      <w:pPr>
        <w:pStyle w:val="TOC1"/>
        <w:tabs>
          <w:tab w:val="right" w:leader="dot" w:pos="9072"/>
        </w:tabs>
        <w:spacing w:before="0" w:after="40"/>
        <w:rPr>
          <w:rStyle w:val="Hyperlink"/>
          <w:rFonts w:ascii="Times New Roman" w:hAnsi="Times New Roman"/>
          <w:b w:val="0"/>
          <w:noProof/>
          <w:color w:val="auto"/>
          <w:sz w:val="22"/>
          <w:u w:val="none"/>
        </w:rPr>
      </w:pPr>
      <w:r w:rsidRPr="00DE71CF">
        <w:rPr>
          <w:rFonts w:ascii="Times New Roman" w:hAnsi="Times New Roman"/>
          <w:b w:val="0"/>
          <w:sz w:val="22"/>
          <w:szCs w:val="22"/>
        </w:rPr>
        <w:fldChar w:fldCharType="begin"/>
      </w:r>
      <w:r w:rsidR="001443E2" w:rsidRPr="001443E2">
        <w:rPr>
          <w:rFonts w:ascii="Times New Roman" w:hAnsi="Times New Roman"/>
          <w:b w:val="0"/>
          <w:sz w:val="22"/>
          <w:szCs w:val="22"/>
        </w:rPr>
        <w:instrText xml:space="preserve"> TOC \o "1-2" \u </w:instrText>
      </w:r>
      <w:r w:rsidRPr="00DE71CF">
        <w:rPr>
          <w:rFonts w:ascii="Times New Roman" w:hAnsi="Times New Roman"/>
          <w:b w:val="0"/>
          <w:sz w:val="22"/>
          <w:szCs w:val="22"/>
        </w:rPr>
        <w:fldChar w:fldCharType="separate"/>
      </w:r>
    </w:p>
    <w:p w:rsidR="001443E2" w:rsidRPr="001443E2" w:rsidRDefault="001443E2" w:rsidP="001443E2">
      <w:pPr>
        <w:rPr>
          <w:lang w:val="en-GB"/>
        </w:rPr>
      </w:pPr>
    </w:p>
    <w:p w:rsidR="001443E2" w:rsidRPr="001443E2" w:rsidRDefault="00DE71CF" w:rsidP="001443E2">
      <w:pPr>
        <w:pStyle w:val="NISHeading2"/>
        <w:rPr>
          <w:rStyle w:val="Hyperlink"/>
          <w:rFonts w:ascii="Times New Roman" w:hAnsi="Times New Roman"/>
          <w:b w:val="0"/>
          <w:noProof/>
          <w:color w:val="auto"/>
          <w:sz w:val="22"/>
          <w:u w:val="none"/>
        </w:rPr>
      </w:pPr>
      <w:r w:rsidRPr="00DE71CF">
        <w:rPr>
          <w:rStyle w:val="Hyperlink"/>
          <w:rFonts w:ascii="Times New Roman" w:hAnsi="Times New Roman"/>
          <w:b w:val="0"/>
          <w:noProof/>
          <w:color w:val="auto"/>
          <w:sz w:val="22"/>
          <w:u w:val="none"/>
        </w:rPr>
        <w:fldChar w:fldCharType="begin"/>
      </w:r>
      <w:r w:rsidR="001443E2" w:rsidRPr="001443E2">
        <w:rPr>
          <w:rStyle w:val="Hyperlink"/>
          <w:rFonts w:ascii="Times New Roman" w:hAnsi="Times New Roman"/>
          <w:b w:val="0"/>
          <w:noProof/>
          <w:color w:val="auto"/>
          <w:sz w:val="22"/>
          <w:u w:val="none"/>
        </w:rPr>
        <w:instrText xml:space="preserve"> TOC \o "2-2" \h \z \t "Heading 1,1,NIS Heading 1,1,NIS Heading 2,1" </w:instrText>
      </w:r>
      <w:r w:rsidRPr="00DE71CF">
        <w:rPr>
          <w:rStyle w:val="Hyperlink"/>
          <w:rFonts w:ascii="Times New Roman" w:hAnsi="Times New Roman"/>
          <w:b w:val="0"/>
          <w:noProof/>
          <w:color w:val="auto"/>
          <w:sz w:val="22"/>
          <w:u w:val="none"/>
        </w:rPr>
        <w:fldChar w:fldCharType="separate"/>
      </w:r>
    </w:p>
    <w:p w:rsidR="001443E2" w:rsidRPr="001443E2" w:rsidRDefault="001443E2" w:rsidP="001443E2">
      <w:pPr>
        <w:pStyle w:val="NISHeading2"/>
        <w:rPr>
          <w:rStyle w:val="Hyperlink"/>
          <w:rFonts w:ascii="Times New Roman" w:hAnsi="Times New Roman"/>
          <w:b w:val="0"/>
          <w:noProof/>
          <w:color w:val="auto"/>
          <w:sz w:val="22"/>
          <w:u w:val="none"/>
        </w:rPr>
      </w:pPr>
    </w:p>
    <w:p w:rsidR="001443E2" w:rsidRPr="001443E2" w:rsidRDefault="001443E2" w:rsidP="001443E2">
      <w:pPr>
        <w:pStyle w:val="NISHeading2"/>
        <w:rPr>
          <w:rStyle w:val="Hyperlink"/>
          <w:rFonts w:ascii="Times New Roman" w:hAnsi="Times New Roman"/>
          <w:b w:val="0"/>
          <w:noProof/>
          <w:color w:val="auto"/>
          <w:sz w:val="22"/>
          <w:u w:val="none"/>
        </w:rPr>
      </w:pPr>
    </w:p>
    <w:p w:rsidR="001443E2" w:rsidRPr="001443E2" w:rsidRDefault="00DE71CF" w:rsidP="001443E2">
      <w:pPr>
        <w:pStyle w:val="NISBodytext2"/>
        <w:spacing w:after="40"/>
      </w:pPr>
      <w:r w:rsidRPr="001443E2">
        <w:rPr>
          <w:rStyle w:val="Hyperlink"/>
          <w:b/>
          <w:noProof/>
          <w:color w:val="auto"/>
          <w:u w:val="none"/>
        </w:rPr>
        <w:fldChar w:fldCharType="end"/>
      </w:r>
    </w:p>
    <w:p w:rsidR="001443E2" w:rsidRPr="001443E2" w:rsidRDefault="001443E2" w:rsidP="001443E2">
      <w:pPr>
        <w:pStyle w:val="NISBodytext2"/>
        <w:spacing w:after="40"/>
      </w:pPr>
    </w:p>
    <w:p w:rsidR="001443E2" w:rsidRPr="001443E2" w:rsidRDefault="001443E2" w:rsidP="001443E2">
      <w:pPr>
        <w:pStyle w:val="TOC2"/>
        <w:tabs>
          <w:tab w:val="right" w:leader="dot" w:pos="9062"/>
        </w:tabs>
        <w:spacing w:before="0" w:after="40"/>
        <w:rPr>
          <w:rFonts w:ascii="Times New Roman" w:hAnsi="Times New Roman"/>
          <w:i w:val="0"/>
          <w:iCs w:val="0"/>
          <w:noProof/>
          <w:sz w:val="22"/>
          <w:szCs w:val="22"/>
        </w:rPr>
      </w:pPr>
    </w:p>
    <w:p w:rsidR="002B27B0" w:rsidRDefault="00DE71CF" w:rsidP="001443E2">
      <w:pPr>
        <w:pStyle w:val="NISHeading1"/>
      </w:pPr>
      <w:r w:rsidRPr="001443E2">
        <w:rPr>
          <w:szCs w:val="22"/>
        </w:rPr>
        <w:fldChar w:fldCharType="end"/>
      </w:r>
    </w:p>
    <w:p w:rsidR="00F95F89" w:rsidRDefault="00F95F89" w:rsidP="002B27B0">
      <w:pPr>
        <w:pStyle w:val="TableContents"/>
        <w:sectPr w:rsidR="00F95F89" w:rsidSect="00F95F89">
          <w:headerReference w:type="even" r:id="rId8"/>
          <w:headerReference w:type="default" r:id="rId9"/>
          <w:footerReference w:type="even" r:id="rId10"/>
          <w:footerReference w:type="default" r:id="rId11"/>
          <w:pgSz w:w="11907" w:h="16840" w:code="9"/>
          <w:pgMar w:top="1100" w:right="1134" w:bottom="1701" w:left="1701" w:header="567" w:footer="567" w:gutter="0"/>
          <w:paperSrc w:first="15" w:other="15"/>
          <w:pgNumType w:fmt="lowerRoman"/>
          <w:cols w:space="720"/>
          <w:docGrid w:linePitch="299"/>
        </w:sectPr>
      </w:pPr>
    </w:p>
    <w:p w:rsidR="003E4265" w:rsidRPr="0047091D" w:rsidRDefault="003E4265" w:rsidP="003E4265">
      <w:pPr>
        <w:pStyle w:val="NISHeading2"/>
        <w:spacing w:after="240"/>
        <w:rPr>
          <w:sz w:val="40"/>
          <w:szCs w:val="40"/>
          <w:lang w:val="en-GB"/>
        </w:rPr>
      </w:pPr>
      <w:bookmarkStart w:id="9" w:name="_Toc309379664"/>
      <w:bookmarkEnd w:id="0"/>
      <w:bookmarkEnd w:id="1"/>
      <w:r w:rsidRPr="0047091D">
        <w:rPr>
          <w:sz w:val="40"/>
          <w:szCs w:val="40"/>
          <w:lang w:val="en-GB"/>
        </w:rPr>
        <w:lastRenderedPageBreak/>
        <w:t>1</w:t>
      </w:r>
      <w:r>
        <w:rPr>
          <w:sz w:val="40"/>
          <w:szCs w:val="40"/>
          <w:lang w:val="en-GB"/>
        </w:rPr>
        <w:t>.</w:t>
      </w:r>
      <w:r w:rsidRPr="0047091D">
        <w:rPr>
          <w:sz w:val="40"/>
          <w:szCs w:val="40"/>
          <w:lang w:val="en-GB"/>
        </w:rPr>
        <w:t xml:space="preserve"> Introduction</w:t>
      </w:r>
      <w:bookmarkEnd w:id="9"/>
      <w:r w:rsidRPr="0047091D">
        <w:rPr>
          <w:sz w:val="40"/>
          <w:szCs w:val="40"/>
          <w:lang w:val="en-GB"/>
        </w:rPr>
        <w:t xml:space="preserve"> </w:t>
      </w:r>
    </w:p>
    <w:p w:rsidR="007A6B46" w:rsidRPr="007A6B46" w:rsidRDefault="007A6B46" w:rsidP="007A6B46">
      <w:pPr>
        <w:pStyle w:val="NISBodytext2"/>
        <w:jc w:val="both"/>
        <w:rPr>
          <w:lang w:val="en-GB"/>
        </w:rPr>
      </w:pPr>
      <w:r w:rsidRPr="007A6B46">
        <w:rPr>
          <w:lang w:val="en-GB"/>
        </w:rPr>
        <w:t xml:space="preserve">In this report results from the Cambodia Socio-Economic Survey (CSES) 2010 are presented. The CSES is a household survey with questions to households and their household members about housing conditions, education, economic activities, household production and income, household level and structure of consumption, health, victimization, etc. </w:t>
      </w:r>
    </w:p>
    <w:p w:rsidR="007A6B46" w:rsidRPr="007A6B46" w:rsidRDefault="007A6B46" w:rsidP="007A6B46">
      <w:pPr>
        <w:pStyle w:val="NISBodytext2"/>
        <w:jc w:val="both"/>
        <w:rPr>
          <w:lang w:val="en-GB"/>
        </w:rPr>
      </w:pPr>
      <w:r w:rsidRPr="007A6B46">
        <w:rPr>
          <w:lang w:val="en-GB"/>
        </w:rPr>
        <w:t>Eight rounds of the CSES have been conducted since 1993. CSES was conducted intermittently in the period 1993 to 2004 but since 2007 the survey is annual.  It has been funded by The Swedish International Development Agency (Sida) since 2007. (The 2004 survey was funded by UNDP and Statistics Sweden was contracted to provide the technical assistance).</w:t>
      </w:r>
    </w:p>
    <w:p w:rsidR="007A6B46" w:rsidRPr="007A6B46" w:rsidRDefault="007A6B46" w:rsidP="007A6B46">
      <w:pPr>
        <w:pStyle w:val="NISBodytext2"/>
        <w:jc w:val="both"/>
        <w:rPr>
          <w:lang w:val="en-GB"/>
        </w:rPr>
      </w:pPr>
      <w:r w:rsidRPr="007A6B46">
        <w:rPr>
          <w:szCs w:val="22"/>
          <w:lang w:val="en-US"/>
        </w:rPr>
        <w:t xml:space="preserve">The data from the eight rounds of CSES </w:t>
      </w:r>
      <w:r w:rsidRPr="007A6B46">
        <w:rPr>
          <w:szCs w:val="22"/>
        </w:rPr>
        <w:t>provide important information about living conditions in Cambodia and have a wide range of uses. R</w:t>
      </w:r>
      <w:r w:rsidRPr="007A6B46">
        <w:rPr>
          <w:szCs w:val="22"/>
          <w:lang w:val="en-GB"/>
        </w:rPr>
        <w:t>esults from CSES are used for monitoring the National Strategic Development Plan (NSDP) and progress towards the Millennium Development Goals. Furthermore, t</w:t>
      </w:r>
      <w:r w:rsidRPr="007A6B46">
        <w:rPr>
          <w:szCs w:val="22"/>
        </w:rPr>
        <w:t xml:space="preserve">he data are used </w:t>
      </w:r>
      <w:r w:rsidRPr="007A6B46">
        <w:rPr>
          <w:szCs w:val="22"/>
          <w:lang w:val="en-US"/>
        </w:rPr>
        <w:t xml:space="preserve">for developing poverty lines and calculating poverty rates. Data have also been used for food security analyses. The CSES data base at NIS is open for research and analysis by external researchers.  </w:t>
      </w:r>
      <w:r w:rsidRPr="007A6B46">
        <w:rPr>
          <w:szCs w:val="22"/>
        </w:rPr>
        <w:t>The interesting research questions that could be put to the data are many, NIS welcomes new research based on CSES data.</w:t>
      </w:r>
    </w:p>
    <w:p w:rsidR="007A6B46" w:rsidRPr="007A6B46" w:rsidRDefault="007A6B46" w:rsidP="007A6B46">
      <w:pPr>
        <w:pStyle w:val="NISBodytext2"/>
        <w:jc w:val="both"/>
        <w:rPr>
          <w:lang w:val="en-GB"/>
        </w:rPr>
      </w:pPr>
      <w:r w:rsidRPr="007A6B46">
        <w:rPr>
          <w:lang w:val="en-GB"/>
        </w:rPr>
        <w:t xml:space="preserve">Apart from  the Cambodia Socio-Economic Survey several other household surveys/censuses have been conducted by the NIS in the last 15 years, i.e. the General Population Census 1998 and 2008, the Cambodia Demographic and Health Survey (CDHS) 2000, 2005 and 2010.   </w:t>
      </w:r>
    </w:p>
    <w:p w:rsidR="007A6B46" w:rsidRPr="007A6B46" w:rsidRDefault="007A6B46" w:rsidP="007A6B46">
      <w:pPr>
        <w:jc w:val="both"/>
        <w:rPr>
          <w:lang w:val="en-GB"/>
        </w:rPr>
      </w:pPr>
      <w:r w:rsidRPr="007A6B46">
        <w:rPr>
          <w:lang w:val="en-GB"/>
        </w:rPr>
        <w:t xml:space="preserve">The CSES for 2010 was conducted from January 2010 till December 2010. The survey was done on a sample of 3600 households, 300 households per month. </w:t>
      </w:r>
    </w:p>
    <w:p w:rsidR="007A6B46" w:rsidRPr="007A6B46" w:rsidRDefault="007A6B46" w:rsidP="007A6B46">
      <w:pPr>
        <w:jc w:val="both"/>
        <w:rPr>
          <w:lang w:val="en-GB"/>
        </w:rPr>
      </w:pPr>
      <w:r w:rsidRPr="007A6B46">
        <w:rPr>
          <w:lang w:val="en-GB"/>
        </w:rPr>
        <w:t>The analysis, including comments to the results, has been done by the subject matter staff at National Institute of Statistics (NIS) in cooperation with consultants from Statistics Sweden.</w:t>
      </w:r>
    </w:p>
    <w:p w:rsidR="007A6B46" w:rsidRPr="007A6B46" w:rsidRDefault="007A6B46" w:rsidP="002471CE">
      <w:pPr>
        <w:spacing w:after="360"/>
        <w:jc w:val="both"/>
        <w:rPr>
          <w:lang w:val="en-GB"/>
        </w:rPr>
      </w:pPr>
      <w:r w:rsidRPr="007A6B46">
        <w:rPr>
          <w:lang w:val="en-GB"/>
        </w:rPr>
        <w:t xml:space="preserve">In section 2 some basic facts about the demographic characteristics including population and migration studied in the survey are presented. Results from the survey (for each subject matter area) are presented in sections 3 – 9. </w:t>
      </w:r>
    </w:p>
    <w:p w:rsidR="003E4265" w:rsidRPr="00002A52" w:rsidRDefault="003E4265" w:rsidP="003E4265">
      <w:pPr>
        <w:pStyle w:val="NISHeading2"/>
        <w:spacing w:after="120"/>
        <w:jc w:val="both"/>
        <w:rPr>
          <w:lang w:val="en-GB"/>
        </w:rPr>
      </w:pPr>
      <w:bookmarkStart w:id="10" w:name="_Toc309368066"/>
      <w:bookmarkStart w:id="11" w:name="_Toc309379306"/>
      <w:bookmarkStart w:id="12" w:name="_Toc309379665"/>
      <w:r>
        <w:rPr>
          <w:lang w:val="en-GB"/>
        </w:rPr>
        <w:t xml:space="preserve">1.1. </w:t>
      </w:r>
      <w:r w:rsidRPr="0047091D">
        <w:rPr>
          <w:lang w:val="en-GB"/>
        </w:rPr>
        <w:t>Information to the reader</w:t>
      </w:r>
      <w:bookmarkEnd w:id="10"/>
      <w:bookmarkEnd w:id="11"/>
      <w:bookmarkEnd w:id="12"/>
    </w:p>
    <w:p w:rsidR="003E4265" w:rsidRDefault="003E4265" w:rsidP="003E4265">
      <w:pPr>
        <w:jc w:val="both"/>
        <w:rPr>
          <w:lang w:val="en-GB"/>
        </w:rPr>
      </w:pPr>
      <w:r w:rsidRPr="0047091D">
        <w:rPr>
          <w:lang w:val="en-GB"/>
        </w:rPr>
        <w:t>All statistical surveys contain errors and the results</w:t>
      </w:r>
      <w:r>
        <w:rPr>
          <w:lang w:val="en-GB"/>
        </w:rPr>
        <w:t xml:space="preserve"> – the </w:t>
      </w:r>
      <w:r w:rsidRPr="00396C70">
        <w:rPr>
          <w:lang w:val="en-GB"/>
        </w:rPr>
        <w:t>estimates</w:t>
      </w:r>
      <w:r>
        <w:rPr>
          <w:lang w:val="en-GB"/>
        </w:rPr>
        <w:t xml:space="preserve"> -</w:t>
      </w:r>
      <w:r w:rsidRPr="0047091D">
        <w:rPr>
          <w:lang w:val="en-GB"/>
        </w:rPr>
        <w:t xml:space="preserve"> from surveys are </w:t>
      </w:r>
      <w:r w:rsidR="002A5BFC">
        <w:rPr>
          <w:lang w:val="en-GB"/>
        </w:rPr>
        <w:t>in most cases not equal to the</w:t>
      </w:r>
      <w:r>
        <w:rPr>
          <w:lang w:val="en-GB"/>
        </w:rPr>
        <w:t xml:space="preserve"> target values (</w:t>
      </w:r>
      <w:r w:rsidR="002A5BFC">
        <w:rPr>
          <w:lang w:val="en-GB"/>
        </w:rPr>
        <w:t xml:space="preserve">the </w:t>
      </w:r>
      <w:r>
        <w:rPr>
          <w:lang w:val="en-GB"/>
        </w:rPr>
        <w:t>true values). If there was a perfectly designed and executed survey, conducted over the whole population not just a sample, the estimate would be equal to the true value. But perfect design and execution can never be reached and the whole population cannot be covered (except in a census) so there will always be inaccuracy in the survey estimates.</w:t>
      </w:r>
      <w:r w:rsidRPr="0047091D">
        <w:rPr>
          <w:lang w:val="en-GB"/>
        </w:rPr>
        <w:t xml:space="preserve"> There are many types of errors in a survey, e.g. measurement errors, coverage errors, non-response, data processing errors and in sample surveys there </w:t>
      </w:r>
      <w:r w:rsidR="002A5BFC">
        <w:rPr>
          <w:lang w:val="en-GB"/>
        </w:rPr>
        <w:t>are</w:t>
      </w:r>
      <w:r w:rsidRPr="0047091D">
        <w:rPr>
          <w:lang w:val="en-GB"/>
        </w:rPr>
        <w:t xml:space="preserve"> also sampling errors. When </w:t>
      </w:r>
      <w:r>
        <w:rPr>
          <w:lang w:val="en-GB"/>
        </w:rPr>
        <w:t xml:space="preserve">designing and </w:t>
      </w:r>
      <w:r w:rsidRPr="0047091D">
        <w:rPr>
          <w:lang w:val="en-GB"/>
        </w:rPr>
        <w:t xml:space="preserve">conducting a survey it is important to </w:t>
      </w:r>
      <w:r>
        <w:rPr>
          <w:lang w:val="en-GB"/>
        </w:rPr>
        <w:t>control</w:t>
      </w:r>
      <w:r w:rsidRPr="0047091D">
        <w:rPr>
          <w:lang w:val="en-GB"/>
        </w:rPr>
        <w:t xml:space="preserve"> the total error so that accurate estimates can be produced. NIS has put a large effort in the work of minimizing the errors but recommends the reader to be aware of the </w:t>
      </w:r>
      <w:r>
        <w:rPr>
          <w:lang w:val="en-GB"/>
        </w:rPr>
        <w:t>uncertainty in the estimates</w:t>
      </w:r>
      <w:r w:rsidRPr="0047091D">
        <w:rPr>
          <w:lang w:val="en-GB"/>
        </w:rPr>
        <w:t>.</w:t>
      </w:r>
      <w:r>
        <w:rPr>
          <w:lang w:val="en-GB"/>
        </w:rPr>
        <w:t xml:space="preserve"> The </w:t>
      </w:r>
      <w:r w:rsidRPr="00396C70">
        <w:rPr>
          <w:lang w:val="en-GB"/>
        </w:rPr>
        <w:t>standard error</w:t>
      </w:r>
      <w:r>
        <w:rPr>
          <w:lang w:val="en-GB"/>
        </w:rPr>
        <w:t xml:space="preserve"> of an estimate is a measure of the uncertainty. Standard errors and confidence intervals for selected estimates are presented in appendix 1. A discussion of the quality of the estimates from CSES can be found in section 10.5. </w:t>
      </w:r>
    </w:p>
    <w:p w:rsidR="003E4265" w:rsidRDefault="003E4265" w:rsidP="003E4265">
      <w:pPr>
        <w:jc w:val="both"/>
        <w:rPr>
          <w:lang w:val="en-GB"/>
        </w:rPr>
      </w:pPr>
      <w:r w:rsidRPr="0047091D">
        <w:rPr>
          <w:lang w:val="en-GB"/>
        </w:rPr>
        <w:t xml:space="preserve">As the results in this report are estimated values, all percentages and numbers are rounded off. </w:t>
      </w:r>
      <w:r w:rsidR="00A02347">
        <w:rPr>
          <w:lang w:val="en-GB"/>
        </w:rPr>
        <w:t xml:space="preserve">Numbers are rounded to nearest hundreds/thousands and percent to nearest one decimal. </w:t>
      </w:r>
      <w:r>
        <w:rPr>
          <w:lang w:val="en-GB"/>
        </w:rPr>
        <w:t xml:space="preserve">It’s worth noting that computed percentages are always based original data. </w:t>
      </w:r>
      <w:r w:rsidRPr="0047091D">
        <w:rPr>
          <w:lang w:val="en-GB"/>
        </w:rPr>
        <w:t>A '0' (zero) means that there is a value</w:t>
      </w:r>
      <w:r>
        <w:rPr>
          <w:lang w:val="en-GB"/>
        </w:rPr>
        <w:t xml:space="preserve"> but </w:t>
      </w:r>
      <w:r w:rsidR="00A02347">
        <w:rPr>
          <w:lang w:val="en-GB"/>
        </w:rPr>
        <w:t>too</w:t>
      </w:r>
      <w:r>
        <w:rPr>
          <w:lang w:val="en-GB"/>
        </w:rPr>
        <w:t xml:space="preserve"> small to be published</w:t>
      </w:r>
      <w:r w:rsidRPr="0047091D">
        <w:rPr>
          <w:lang w:val="en-GB"/>
        </w:rPr>
        <w:t>. Therefore some tables with percentage do not sum up to 100 percent. In the tables the symbol (-) is used and means few or no observations in the cell.</w:t>
      </w:r>
    </w:p>
    <w:p w:rsidR="002471CE" w:rsidRPr="002471CE" w:rsidRDefault="002471CE" w:rsidP="002471CE">
      <w:pPr>
        <w:jc w:val="both"/>
        <w:rPr>
          <w:lang w:val="en-GB"/>
        </w:rPr>
      </w:pPr>
      <w:r w:rsidRPr="002471CE">
        <w:rPr>
          <w:lang w:val="en-GB"/>
        </w:rPr>
        <w:t>In CSES 2010 some changes have been introduced in the household questionnaire compared to CSES 2009, see section 10.9 (Comparability).</w:t>
      </w:r>
    </w:p>
    <w:p w:rsidR="002471CE" w:rsidRPr="0047091D" w:rsidRDefault="002471CE" w:rsidP="003E4265">
      <w:pPr>
        <w:jc w:val="both"/>
        <w:rPr>
          <w:lang w:val="en-GB"/>
        </w:rPr>
      </w:pPr>
    </w:p>
    <w:p w:rsidR="003E4265" w:rsidRPr="0047091D" w:rsidRDefault="003E4265" w:rsidP="003E4265">
      <w:pPr>
        <w:pStyle w:val="NISHeading2"/>
        <w:spacing w:before="240" w:after="120"/>
        <w:rPr>
          <w:lang w:val="en-GB"/>
        </w:rPr>
      </w:pPr>
      <w:r>
        <w:rPr>
          <w:lang w:val="en-GB"/>
        </w:rPr>
        <w:lastRenderedPageBreak/>
        <w:t>1.</w:t>
      </w:r>
      <w:r w:rsidRPr="0047091D">
        <w:rPr>
          <w:lang w:val="en-GB"/>
        </w:rPr>
        <w:t>2</w:t>
      </w:r>
      <w:r>
        <w:rPr>
          <w:lang w:val="en-GB"/>
        </w:rPr>
        <w:t>.</w:t>
      </w:r>
      <w:r w:rsidRPr="0047091D">
        <w:rPr>
          <w:lang w:val="en-GB"/>
        </w:rPr>
        <w:t xml:space="preserve"> Confidentiality </w:t>
      </w:r>
    </w:p>
    <w:p w:rsidR="003E4265" w:rsidRPr="0047091D" w:rsidRDefault="003E4265" w:rsidP="003E4265">
      <w:pPr>
        <w:jc w:val="both"/>
        <w:rPr>
          <w:lang w:val="en-GB"/>
        </w:rPr>
      </w:pPr>
      <w:r w:rsidRPr="0047091D">
        <w:rPr>
          <w:lang w:val="en-GB"/>
        </w:rPr>
        <w:t xml:space="preserve">The Statistics Law Article 22 specifies matters of confidentiality. It explicitly says that all staff working with statistics within the Government of Cambodia “shall ensure confidentiality of all individual information obtained from respondents, except under special circumstances with the consent of the Minister of Planning. The information collected under this Law is to be used only </w:t>
      </w:r>
      <w:r w:rsidRPr="0047091D">
        <w:rPr>
          <w:lang w:val="en-GB"/>
        </w:rPr>
        <w:br/>
        <w:t>for statistical purposes.”</w:t>
      </w:r>
    </w:p>
    <w:p w:rsidR="003E4265" w:rsidRPr="000256D2" w:rsidRDefault="003E4265" w:rsidP="003E4265">
      <w:pPr>
        <w:pStyle w:val="NISHeading2"/>
        <w:spacing w:before="240" w:after="120"/>
        <w:rPr>
          <w:lang w:val="en-GB"/>
        </w:rPr>
      </w:pPr>
      <w:r w:rsidRPr="000256D2">
        <w:rPr>
          <w:lang w:val="en-GB"/>
        </w:rPr>
        <w:t>1.3</w:t>
      </w:r>
      <w:r>
        <w:rPr>
          <w:lang w:val="en-GB"/>
        </w:rPr>
        <w:t xml:space="preserve">. </w:t>
      </w:r>
      <w:r w:rsidRPr="000256D2">
        <w:rPr>
          <w:lang w:val="en-GB"/>
        </w:rPr>
        <w:t>Data dissemination</w:t>
      </w:r>
      <w:r>
        <w:rPr>
          <w:lang w:val="en-GB"/>
        </w:rPr>
        <w:t xml:space="preserve"> </w:t>
      </w:r>
    </w:p>
    <w:p w:rsidR="003E4265" w:rsidRPr="0047091D" w:rsidRDefault="003E4265" w:rsidP="003E4265">
      <w:pPr>
        <w:pStyle w:val="Default"/>
        <w:spacing w:after="120"/>
        <w:jc w:val="both"/>
        <w:rPr>
          <w:sz w:val="22"/>
          <w:szCs w:val="22"/>
          <w:lang w:val="en-GB"/>
        </w:rPr>
      </w:pPr>
      <w:r>
        <w:rPr>
          <w:sz w:val="22"/>
          <w:szCs w:val="22"/>
          <w:lang w:val="en-GB"/>
        </w:rPr>
        <w:t xml:space="preserve">Most tables from this report </w:t>
      </w:r>
      <w:r w:rsidR="00A02347">
        <w:rPr>
          <w:sz w:val="22"/>
          <w:szCs w:val="22"/>
          <w:lang w:val="en-GB"/>
        </w:rPr>
        <w:t>are</w:t>
      </w:r>
      <w:r>
        <w:rPr>
          <w:sz w:val="22"/>
          <w:szCs w:val="22"/>
          <w:lang w:val="en-GB"/>
        </w:rPr>
        <w:t xml:space="preserve"> presented on t</w:t>
      </w:r>
      <w:r w:rsidRPr="0047091D">
        <w:rPr>
          <w:sz w:val="22"/>
          <w:szCs w:val="22"/>
          <w:lang w:val="en-GB"/>
        </w:rPr>
        <w:t>he NIS website (</w:t>
      </w:r>
      <w:hyperlink r:id="rId12" w:history="1">
        <w:r w:rsidRPr="00D75E21">
          <w:rPr>
            <w:rStyle w:val="Hyperlink"/>
            <w:sz w:val="22"/>
            <w:szCs w:val="22"/>
            <w:lang w:val="en-GB"/>
          </w:rPr>
          <w:t>http://www.nis.gov.kh</w:t>
        </w:r>
      </w:hyperlink>
      <w:r w:rsidRPr="0047091D">
        <w:rPr>
          <w:sz w:val="22"/>
          <w:szCs w:val="22"/>
          <w:lang w:val="en-GB"/>
        </w:rPr>
        <w:t>)</w:t>
      </w:r>
      <w:r>
        <w:rPr>
          <w:sz w:val="22"/>
          <w:szCs w:val="22"/>
          <w:lang w:val="en-GB"/>
        </w:rPr>
        <w:t>. The website</w:t>
      </w:r>
      <w:r w:rsidRPr="0047091D">
        <w:rPr>
          <w:sz w:val="22"/>
          <w:szCs w:val="22"/>
          <w:lang w:val="en-GB"/>
        </w:rPr>
        <w:t xml:space="preserve"> </w:t>
      </w:r>
      <w:r>
        <w:rPr>
          <w:sz w:val="22"/>
          <w:szCs w:val="22"/>
          <w:lang w:val="en-GB"/>
        </w:rPr>
        <w:t>have</w:t>
      </w:r>
      <w:r w:rsidRPr="0047091D">
        <w:rPr>
          <w:sz w:val="22"/>
          <w:szCs w:val="22"/>
          <w:lang w:val="en-GB"/>
        </w:rPr>
        <w:t xml:space="preserve"> results from various censuses and surveys, periodical publications (such as CPI, National Accounts), and other documents which are released by NIS. However, most information available on NIS website for downloading is in static format. </w:t>
      </w:r>
    </w:p>
    <w:p w:rsidR="003E4265" w:rsidRPr="0047091D" w:rsidRDefault="003E4265" w:rsidP="003E4265">
      <w:pPr>
        <w:pStyle w:val="Default"/>
        <w:spacing w:after="120"/>
        <w:jc w:val="both"/>
        <w:rPr>
          <w:sz w:val="22"/>
          <w:szCs w:val="22"/>
          <w:lang w:val="en-GB"/>
        </w:rPr>
      </w:pPr>
      <w:r>
        <w:rPr>
          <w:sz w:val="22"/>
          <w:szCs w:val="22"/>
          <w:lang w:val="en-GB"/>
        </w:rPr>
        <w:t xml:space="preserve">The documentation of the survey is stored in </w:t>
      </w:r>
      <w:r w:rsidRPr="0047091D">
        <w:rPr>
          <w:sz w:val="22"/>
          <w:szCs w:val="22"/>
          <w:lang w:val="en-GB"/>
        </w:rPr>
        <w:t xml:space="preserve">NADA </w:t>
      </w:r>
      <w:r>
        <w:rPr>
          <w:sz w:val="22"/>
          <w:szCs w:val="22"/>
          <w:lang w:val="en-GB"/>
        </w:rPr>
        <w:t xml:space="preserve">(National Data Archive).  NADA </w:t>
      </w:r>
      <w:r w:rsidRPr="0047091D">
        <w:rPr>
          <w:sz w:val="22"/>
          <w:szCs w:val="22"/>
          <w:lang w:val="en-GB"/>
        </w:rPr>
        <w:t xml:space="preserve">is available on-line and can be used together with micro data release on CD after a formal request to Ministry of Planning. This procedure is the preferred way of disseminating data to the NIS website and to make the final CSES results and metadata available. </w:t>
      </w:r>
    </w:p>
    <w:p w:rsidR="003E4265" w:rsidRPr="00797278" w:rsidRDefault="003E4265" w:rsidP="003E4265">
      <w:pPr>
        <w:pStyle w:val="Default"/>
        <w:spacing w:after="120"/>
        <w:jc w:val="both"/>
        <w:rPr>
          <w:sz w:val="22"/>
          <w:szCs w:val="22"/>
          <w:lang w:val="en-GB"/>
        </w:rPr>
      </w:pPr>
      <w:r w:rsidRPr="0047091D">
        <w:rPr>
          <w:sz w:val="22"/>
          <w:szCs w:val="22"/>
          <w:lang w:val="en-GB"/>
        </w:rPr>
        <w:t>Some CSES indicators are also presented in CamInfo, which is Cambodia’s socio-economic database system where CamInfo is used to monitor progress towards the Millennium Development Goals (MDG)</w:t>
      </w:r>
      <w:r w:rsidR="00A02347" w:rsidRPr="0047091D">
        <w:rPr>
          <w:sz w:val="22"/>
          <w:szCs w:val="22"/>
          <w:lang w:val="en-GB"/>
        </w:rPr>
        <w:t>.</w:t>
      </w:r>
    </w:p>
    <w:p w:rsidR="003E4265" w:rsidRPr="0047091D" w:rsidRDefault="003E4265" w:rsidP="003E4265">
      <w:pPr>
        <w:pStyle w:val="NISHeading2"/>
        <w:spacing w:before="240" w:after="120"/>
        <w:rPr>
          <w:lang w:val="en-GB"/>
        </w:rPr>
      </w:pPr>
      <w:r w:rsidRPr="0047091D">
        <w:rPr>
          <w:lang w:val="en-GB"/>
        </w:rPr>
        <w:t>1</w:t>
      </w:r>
      <w:r>
        <w:rPr>
          <w:lang w:val="en-GB"/>
        </w:rPr>
        <w:t>.</w:t>
      </w:r>
      <w:r w:rsidRPr="0047091D">
        <w:rPr>
          <w:lang w:val="en-GB"/>
        </w:rPr>
        <w:t>4</w:t>
      </w:r>
      <w:r>
        <w:rPr>
          <w:lang w:val="en-GB"/>
        </w:rPr>
        <w:t>.</w:t>
      </w:r>
      <w:r w:rsidRPr="0047091D">
        <w:rPr>
          <w:lang w:val="en-GB"/>
        </w:rPr>
        <w:t xml:space="preserve"> Contact person</w:t>
      </w:r>
      <w:r>
        <w:rPr>
          <w:lang w:val="en-GB"/>
        </w:rPr>
        <w:t>s</w:t>
      </w:r>
    </w:p>
    <w:p w:rsidR="003E4265" w:rsidRPr="00BB0EBA" w:rsidRDefault="003E4265" w:rsidP="003E4265">
      <w:pPr>
        <w:rPr>
          <w:lang w:val="en-GB"/>
        </w:rPr>
      </w:pPr>
      <w:r w:rsidRPr="00BB0EBA">
        <w:rPr>
          <w:lang w:val="en-GB"/>
        </w:rPr>
        <w:t>The report</w:t>
      </w:r>
      <w:r>
        <w:rPr>
          <w:lang w:val="en-GB"/>
        </w:rPr>
        <w:t xml:space="preserve"> of CSES </w:t>
      </w:r>
      <w:r w:rsidR="00A02347">
        <w:rPr>
          <w:lang w:val="en-GB"/>
        </w:rPr>
        <w:t xml:space="preserve">2010 </w:t>
      </w:r>
      <w:r w:rsidR="00A02347" w:rsidRPr="00BB0EBA">
        <w:rPr>
          <w:lang w:val="en-GB"/>
        </w:rPr>
        <w:t>is</w:t>
      </w:r>
      <w:r w:rsidRPr="00BB0EBA">
        <w:rPr>
          <w:lang w:val="en-GB"/>
        </w:rPr>
        <w:t xml:space="preserve"> divided into eight areas. The statistics in each area have been analysed by subject matter staff from NIS. The NIS analysts who have contributed to the Subject Matter Report are:</w:t>
      </w:r>
    </w:p>
    <w:p w:rsidR="003E4265" w:rsidRPr="00134419" w:rsidRDefault="003E4265" w:rsidP="00CB088F">
      <w:pPr>
        <w:pStyle w:val="ListParagraph"/>
        <w:numPr>
          <w:ilvl w:val="0"/>
          <w:numId w:val="6"/>
        </w:numPr>
        <w:spacing w:after="0"/>
        <w:rPr>
          <w:lang w:val="en-GB"/>
        </w:rPr>
      </w:pPr>
      <w:r w:rsidRPr="00134419">
        <w:rPr>
          <w:i/>
          <w:iCs/>
          <w:lang w:val="en-GB"/>
        </w:rPr>
        <w:t>Housing statistics</w:t>
      </w:r>
      <w:r w:rsidRPr="00134419">
        <w:rPr>
          <w:b/>
          <w:bCs/>
          <w:i/>
          <w:iCs/>
          <w:lang w:val="en-GB"/>
        </w:rPr>
        <w:t>:</w:t>
      </w:r>
      <w:r w:rsidRPr="00134419">
        <w:rPr>
          <w:b/>
          <w:bCs/>
          <w:lang w:val="en-GB"/>
        </w:rPr>
        <w:t xml:space="preserve"> </w:t>
      </w:r>
      <w:r w:rsidRPr="00134419">
        <w:rPr>
          <w:lang w:val="en-GB"/>
        </w:rPr>
        <w:t xml:space="preserve">by Mr. Po Mao, Mr. Seng Chenda and </w:t>
      </w:r>
      <w:r w:rsidRPr="00134419">
        <w:rPr>
          <w:rFonts w:ascii="TimesNewRoman" w:hAnsi="TimesNewRoman" w:cs="TimesNewRoman"/>
          <w:lang w:val="en-US" w:eastAsia="en-US"/>
        </w:rPr>
        <w:t>Ms. Limpho Roatmealir</w:t>
      </w:r>
    </w:p>
    <w:p w:rsidR="003E4265" w:rsidRPr="00134419" w:rsidRDefault="003E4265" w:rsidP="00CB088F">
      <w:pPr>
        <w:pStyle w:val="ListParagraph"/>
        <w:numPr>
          <w:ilvl w:val="0"/>
          <w:numId w:val="6"/>
        </w:numPr>
        <w:spacing w:after="0"/>
        <w:rPr>
          <w:lang w:val="en-GB"/>
        </w:rPr>
      </w:pPr>
      <w:r w:rsidRPr="00134419">
        <w:rPr>
          <w:i/>
          <w:iCs/>
          <w:lang w:val="en-GB"/>
        </w:rPr>
        <w:t>Agriculture statistics</w:t>
      </w:r>
      <w:r w:rsidRPr="00134419">
        <w:rPr>
          <w:lang w:val="en-GB"/>
        </w:rPr>
        <w:t xml:space="preserve">: by Mr. Kong Seng and </w:t>
      </w:r>
      <w:r w:rsidRPr="00134419">
        <w:rPr>
          <w:rFonts w:ascii="TimesNewRoman" w:hAnsi="TimesNewRoman" w:cs="TimesNewRoman"/>
          <w:lang w:val="en-US" w:eastAsia="en-US"/>
        </w:rPr>
        <w:t>Mr. So Tonere</w:t>
      </w:r>
    </w:p>
    <w:p w:rsidR="003E4265" w:rsidRPr="00134419" w:rsidRDefault="003E4265" w:rsidP="00CB088F">
      <w:pPr>
        <w:pStyle w:val="ListParagraph"/>
        <w:numPr>
          <w:ilvl w:val="0"/>
          <w:numId w:val="6"/>
        </w:numPr>
        <w:spacing w:after="0"/>
        <w:rPr>
          <w:lang w:val="en-GB"/>
        </w:rPr>
      </w:pPr>
      <w:r>
        <w:rPr>
          <w:i/>
          <w:iCs/>
          <w:lang w:val="en-GB"/>
        </w:rPr>
        <w:t>Education Statistics</w:t>
      </w:r>
      <w:r w:rsidRPr="00146B69">
        <w:rPr>
          <w:i/>
          <w:iCs/>
          <w:lang w:val="en-GB"/>
        </w:rPr>
        <w:t>:</w:t>
      </w:r>
      <w:r>
        <w:rPr>
          <w:lang w:val="en-GB"/>
        </w:rPr>
        <w:t xml:space="preserve"> by Mr. Ouk Eam </w:t>
      </w:r>
      <w:r w:rsidRPr="0020533C">
        <w:rPr>
          <w:lang w:val="en-GB"/>
        </w:rPr>
        <w:t xml:space="preserve">Mr. Lenh Heang and </w:t>
      </w:r>
      <w:r w:rsidRPr="0020533C">
        <w:rPr>
          <w:rFonts w:ascii="TimesNewRoman" w:hAnsi="TimesNewRoman" w:cs="TimesNewRoman"/>
          <w:lang w:val="en-US" w:eastAsia="en-US"/>
        </w:rPr>
        <w:t>Mr. Ouk Tith Sopheak</w:t>
      </w:r>
    </w:p>
    <w:p w:rsidR="003E4265" w:rsidRPr="00134419" w:rsidRDefault="003E4265" w:rsidP="00CB088F">
      <w:pPr>
        <w:pStyle w:val="ListParagraph"/>
        <w:numPr>
          <w:ilvl w:val="0"/>
          <w:numId w:val="6"/>
        </w:numPr>
        <w:spacing w:after="0"/>
        <w:rPr>
          <w:lang w:val="en-GB"/>
        </w:rPr>
      </w:pPr>
      <w:r w:rsidRPr="00134419">
        <w:rPr>
          <w:i/>
          <w:iCs/>
          <w:lang w:val="en-GB"/>
        </w:rPr>
        <w:t>Labour statistics</w:t>
      </w:r>
      <w:r w:rsidRPr="00134419">
        <w:rPr>
          <w:lang w:val="en-GB"/>
        </w:rPr>
        <w:t xml:space="preserve">: by Mr. Nhem Solyvann, Mr. Noun Nisey Kosal and Mr. </w:t>
      </w:r>
      <w:r w:rsidRPr="00134419">
        <w:rPr>
          <w:rFonts w:ascii="TimesNewRoman" w:hAnsi="TimesNewRoman" w:cs="TimesNewRoman"/>
          <w:lang w:val="en-US" w:eastAsia="en-US"/>
        </w:rPr>
        <w:t>Cheav Vathna</w:t>
      </w:r>
    </w:p>
    <w:p w:rsidR="003E4265" w:rsidRPr="00134419" w:rsidRDefault="003E4265" w:rsidP="00CB088F">
      <w:pPr>
        <w:pStyle w:val="ListParagraph"/>
        <w:numPr>
          <w:ilvl w:val="0"/>
          <w:numId w:val="6"/>
        </w:numPr>
        <w:spacing w:after="0"/>
        <w:rPr>
          <w:lang w:val="en-GB"/>
        </w:rPr>
      </w:pPr>
      <w:r w:rsidRPr="00134419">
        <w:rPr>
          <w:i/>
          <w:iCs/>
          <w:lang w:val="en-GB"/>
        </w:rPr>
        <w:t>Health and nutrition statistics:</w:t>
      </w:r>
      <w:r w:rsidRPr="00134419">
        <w:rPr>
          <w:lang w:val="en-GB"/>
        </w:rPr>
        <w:t xml:space="preserve"> by Mr. Phan Chinda and Mr. Hour Long Pheng</w:t>
      </w:r>
    </w:p>
    <w:p w:rsidR="003E4265" w:rsidRPr="00134419" w:rsidRDefault="003E4265" w:rsidP="00CB088F">
      <w:pPr>
        <w:pStyle w:val="ListParagraph"/>
        <w:numPr>
          <w:ilvl w:val="0"/>
          <w:numId w:val="6"/>
        </w:numPr>
        <w:spacing w:after="0"/>
        <w:rPr>
          <w:lang w:val="en-GB"/>
        </w:rPr>
      </w:pPr>
      <w:r w:rsidRPr="00134419">
        <w:rPr>
          <w:i/>
          <w:iCs/>
          <w:lang w:val="en-GB"/>
        </w:rPr>
        <w:t>Victimization statistics:</w:t>
      </w:r>
      <w:r w:rsidRPr="00134419">
        <w:rPr>
          <w:lang w:val="en-GB"/>
        </w:rPr>
        <w:t xml:space="preserve"> by Mr. Khieu Khemarin, Ms. Ky Boreth and Ms. Chan Lakhen</w:t>
      </w:r>
    </w:p>
    <w:p w:rsidR="003E4265" w:rsidRPr="00134419" w:rsidRDefault="003E4265" w:rsidP="00CB088F">
      <w:pPr>
        <w:pStyle w:val="ListParagraph"/>
        <w:numPr>
          <w:ilvl w:val="0"/>
          <w:numId w:val="6"/>
        </w:numPr>
        <w:spacing w:after="0"/>
        <w:rPr>
          <w:lang w:val="en-GB"/>
        </w:rPr>
      </w:pPr>
      <w:r w:rsidRPr="00134419">
        <w:rPr>
          <w:i/>
          <w:iCs/>
          <w:lang w:val="en-GB"/>
        </w:rPr>
        <w:t>Migration statistics:</w:t>
      </w:r>
      <w:r w:rsidRPr="00134419">
        <w:rPr>
          <w:lang w:val="en-GB"/>
        </w:rPr>
        <w:t xml:space="preserve"> by Mr.</w:t>
      </w:r>
      <w:r w:rsidRPr="00134419">
        <w:rPr>
          <w:lang w:val="en-US"/>
        </w:rPr>
        <w:t xml:space="preserve"> Pen Socheat and Ms. </w:t>
      </w:r>
      <w:r w:rsidRPr="00134419">
        <w:rPr>
          <w:lang w:val="en-GB"/>
        </w:rPr>
        <w:t>Som Somalyn</w:t>
      </w:r>
    </w:p>
    <w:p w:rsidR="003E4265" w:rsidRPr="00146B69" w:rsidRDefault="003E4265" w:rsidP="00CB088F">
      <w:pPr>
        <w:pStyle w:val="ListParagraph"/>
        <w:numPr>
          <w:ilvl w:val="0"/>
          <w:numId w:val="6"/>
        </w:numPr>
        <w:rPr>
          <w:lang w:val="en-GB"/>
        </w:rPr>
      </w:pPr>
      <w:r w:rsidRPr="00134419">
        <w:rPr>
          <w:i/>
          <w:iCs/>
          <w:lang w:val="en-GB"/>
        </w:rPr>
        <w:t>Income and consumption statistics</w:t>
      </w:r>
      <w:r w:rsidRPr="00134419">
        <w:rPr>
          <w:lang w:val="en-GB"/>
        </w:rPr>
        <w:t xml:space="preserve">: by Mr. Nor Vanndy, Mr. Oeur Sophal and Mr. </w:t>
      </w:r>
      <w:r w:rsidRPr="00134419">
        <w:rPr>
          <w:rFonts w:ascii="TimesNewRoman" w:hAnsi="TimesNewRoman" w:cs="TimesNewRoman"/>
          <w:lang w:val="en-US" w:eastAsia="en-US"/>
        </w:rPr>
        <w:t>Veun Thy</w:t>
      </w:r>
    </w:p>
    <w:p w:rsidR="003E4265" w:rsidRDefault="003E4265" w:rsidP="003E4265">
      <w:pPr>
        <w:pStyle w:val="ListParagraph"/>
        <w:rPr>
          <w:i/>
          <w:iCs/>
          <w:lang w:val="en-GB"/>
        </w:rPr>
      </w:pPr>
    </w:p>
    <w:p w:rsidR="003E4265" w:rsidRPr="00A66FAC" w:rsidRDefault="003E4265" w:rsidP="003E4265">
      <w:pPr>
        <w:rPr>
          <w:lang w:val="en-GB"/>
        </w:rPr>
      </w:pPr>
      <w:r w:rsidRPr="00A66FAC">
        <w:rPr>
          <w:lang w:val="en-GB"/>
        </w:rPr>
        <w:t>The NIS analysts who have contributed to the technical section are:</w:t>
      </w:r>
    </w:p>
    <w:p w:rsidR="003E4265" w:rsidRPr="00A66FAC" w:rsidRDefault="003E4265" w:rsidP="00CB088F">
      <w:pPr>
        <w:numPr>
          <w:ilvl w:val="0"/>
          <w:numId w:val="2"/>
        </w:numPr>
        <w:spacing w:after="0"/>
        <w:ind w:left="714" w:hanging="357"/>
        <w:rPr>
          <w:lang w:val="en-GB"/>
        </w:rPr>
      </w:pPr>
      <w:r w:rsidRPr="00A66FAC">
        <w:rPr>
          <w:i/>
          <w:lang w:val="en-GB"/>
        </w:rPr>
        <w:t>Background and introduction</w:t>
      </w:r>
      <w:r w:rsidRPr="00A66FAC">
        <w:rPr>
          <w:lang w:val="en-GB"/>
        </w:rPr>
        <w:t>: by Mr. Tith Vong and Mr. Mich Kanthul</w:t>
      </w:r>
    </w:p>
    <w:p w:rsidR="003E4265" w:rsidRPr="00A66FAC" w:rsidRDefault="003E4265" w:rsidP="00CB088F">
      <w:pPr>
        <w:numPr>
          <w:ilvl w:val="0"/>
          <w:numId w:val="2"/>
        </w:numPr>
        <w:spacing w:after="0"/>
        <w:ind w:left="714" w:hanging="357"/>
        <w:rPr>
          <w:lang w:val="en-GB"/>
        </w:rPr>
      </w:pPr>
      <w:r>
        <w:rPr>
          <w:i/>
          <w:lang w:val="en-GB"/>
        </w:rPr>
        <w:t>Survey</w:t>
      </w:r>
      <w:r w:rsidRPr="00A66FAC">
        <w:rPr>
          <w:i/>
          <w:lang w:val="en-GB"/>
        </w:rPr>
        <w:t xml:space="preserve"> Planning and organisation</w:t>
      </w:r>
      <w:r>
        <w:rPr>
          <w:lang w:val="en-GB"/>
        </w:rPr>
        <w:t>: by Mr. Mich Kanthul</w:t>
      </w:r>
    </w:p>
    <w:p w:rsidR="003E4265" w:rsidRPr="00A66FAC" w:rsidRDefault="003E4265" w:rsidP="00CB088F">
      <w:pPr>
        <w:numPr>
          <w:ilvl w:val="0"/>
          <w:numId w:val="2"/>
        </w:numPr>
        <w:spacing w:after="0"/>
        <w:ind w:left="714" w:hanging="357"/>
        <w:rPr>
          <w:lang w:val="en-GB"/>
        </w:rPr>
      </w:pPr>
      <w:r w:rsidRPr="00A66FAC">
        <w:rPr>
          <w:i/>
          <w:lang w:val="en-GB"/>
        </w:rPr>
        <w:t>Questionnaire design</w:t>
      </w:r>
      <w:r w:rsidRPr="00A66FAC">
        <w:rPr>
          <w:lang w:val="en-GB"/>
        </w:rPr>
        <w:t xml:space="preserve">: by Mr. Tith Vong </w:t>
      </w:r>
    </w:p>
    <w:p w:rsidR="003E4265" w:rsidRPr="00A66FAC" w:rsidRDefault="003E4265" w:rsidP="003E4265">
      <w:pPr>
        <w:numPr>
          <w:ilvl w:val="0"/>
          <w:numId w:val="1"/>
        </w:numPr>
        <w:tabs>
          <w:tab w:val="left" w:pos="1620"/>
        </w:tabs>
        <w:spacing w:after="0"/>
        <w:ind w:left="714" w:hanging="357"/>
        <w:rPr>
          <w:lang w:val="en-GB"/>
        </w:rPr>
      </w:pPr>
      <w:r w:rsidRPr="00A66FAC">
        <w:rPr>
          <w:i/>
          <w:lang w:val="en-GB"/>
        </w:rPr>
        <w:t>Field operations and training</w:t>
      </w:r>
      <w:r w:rsidRPr="00A66FAC">
        <w:rPr>
          <w:lang w:val="en-GB"/>
        </w:rPr>
        <w:t>: by Mr. Tith Vong and Mr. Mich Kanthul</w:t>
      </w:r>
    </w:p>
    <w:p w:rsidR="003E4265" w:rsidRPr="00A66FAC" w:rsidRDefault="003E4265" w:rsidP="003E4265">
      <w:pPr>
        <w:numPr>
          <w:ilvl w:val="0"/>
          <w:numId w:val="1"/>
        </w:numPr>
        <w:tabs>
          <w:tab w:val="left" w:pos="1620"/>
        </w:tabs>
        <w:spacing w:after="0"/>
        <w:ind w:left="714" w:hanging="357"/>
        <w:rPr>
          <w:lang w:val="en-GB"/>
        </w:rPr>
      </w:pPr>
      <w:r w:rsidRPr="00A66FAC">
        <w:rPr>
          <w:i/>
          <w:lang w:val="en-GB"/>
        </w:rPr>
        <w:t>Data processing</w:t>
      </w:r>
      <w:r w:rsidRPr="00A66FAC">
        <w:rPr>
          <w:lang w:val="en-GB"/>
        </w:rPr>
        <w:t xml:space="preserve">: by Mr. Yib Thavrin and Ms. Tong Chhay Rine </w:t>
      </w:r>
    </w:p>
    <w:p w:rsidR="003E4265" w:rsidRPr="00A66FAC" w:rsidRDefault="003E4265" w:rsidP="003E4265">
      <w:pPr>
        <w:numPr>
          <w:ilvl w:val="0"/>
          <w:numId w:val="1"/>
        </w:numPr>
        <w:spacing w:after="0"/>
        <w:ind w:left="714" w:hanging="357"/>
        <w:rPr>
          <w:lang w:val="en-GB"/>
        </w:rPr>
      </w:pPr>
      <w:r w:rsidRPr="00A66FAC">
        <w:rPr>
          <w:i/>
          <w:lang w:val="en-GB"/>
        </w:rPr>
        <w:t>Data dissemination</w:t>
      </w:r>
      <w:r w:rsidRPr="00A66FAC">
        <w:rPr>
          <w:lang w:val="en-GB"/>
        </w:rPr>
        <w:t xml:space="preserve">: by Mr. Tith Vong and Mr. Ouk Chay Panhara </w:t>
      </w:r>
    </w:p>
    <w:p w:rsidR="003E4265" w:rsidRPr="00A66FAC" w:rsidRDefault="003E4265" w:rsidP="003E4265">
      <w:pPr>
        <w:numPr>
          <w:ilvl w:val="0"/>
          <w:numId w:val="1"/>
        </w:numPr>
        <w:rPr>
          <w:lang w:val="en-GB"/>
        </w:rPr>
      </w:pPr>
      <w:r>
        <w:rPr>
          <w:i/>
          <w:lang w:val="en-GB"/>
        </w:rPr>
        <w:t>Sampling</w:t>
      </w:r>
      <w:r w:rsidRPr="00A66FAC">
        <w:rPr>
          <w:i/>
          <w:lang w:val="en-GB"/>
        </w:rPr>
        <w:t xml:space="preserve"> design and implementation</w:t>
      </w:r>
      <w:r>
        <w:rPr>
          <w:lang w:val="en-GB"/>
        </w:rPr>
        <w:t>: by Mr. Mich Kanthul</w:t>
      </w:r>
    </w:p>
    <w:p w:rsidR="00B729D7" w:rsidRDefault="00480DB1" w:rsidP="00B729D7">
      <w:pPr>
        <w:pStyle w:val="NISHeading1"/>
        <w:tabs>
          <w:tab w:val="left" w:pos="8505"/>
          <w:tab w:val="right" w:leader="dot" w:pos="9072"/>
        </w:tabs>
        <w:spacing w:after="240"/>
        <w:rPr>
          <w:sz w:val="40"/>
          <w:szCs w:val="40"/>
          <w:lang w:val="en-GB"/>
        </w:rPr>
      </w:pPr>
      <w:r w:rsidRPr="00A66FAC">
        <w:rPr>
          <w:lang w:val="en-GB"/>
        </w:rPr>
        <w:br w:type="page"/>
      </w:r>
      <w:bookmarkStart w:id="13" w:name="_Toc238541352"/>
      <w:bookmarkStart w:id="14" w:name="_Toc280707867"/>
      <w:bookmarkStart w:id="15" w:name="_Toc280714267"/>
      <w:bookmarkStart w:id="16" w:name="_Toc280866976"/>
      <w:bookmarkStart w:id="17" w:name="_Toc280885709"/>
      <w:bookmarkStart w:id="18" w:name="_Toc280885917"/>
      <w:r w:rsidR="00B729D7" w:rsidRPr="00A66FAC">
        <w:rPr>
          <w:sz w:val="40"/>
          <w:szCs w:val="40"/>
          <w:lang w:val="en-GB"/>
        </w:rPr>
        <w:lastRenderedPageBreak/>
        <w:t>2. Demographic characteristics</w:t>
      </w:r>
      <w:bookmarkEnd w:id="13"/>
      <w:bookmarkEnd w:id="14"/>
      <w:bookmarkEnd w:id="15"/>
      <w:bookmarkEnd w:id="16"/>
      <w:bookmarkEnd w:id="17"/>
      <w:bookmarkEnd w:id="18"/>
    </w:p>
    <w:p w:rsidR="00B729D7" w:rsidRDefault="00B729D7" w:rsidP="00B729D7">
      <w:pPr>
        <w:pStyle w:val="NISHeading2"/>
        <w:spacing w:before="240" w:after="120"/>
        <w:rPr>
          <w:lang w:val="en-GB"/>
        </w:rPr>
      </w:pPr>
      <w:r>
        <w:rPr>
          <w:lang w:val="en-GB"/>
        </w:rPr>
        <w:t>2.1.</w:t>
      </w:r>
      <w:r w:rsidRPr="0047091D">
        <w:rPr>
          <w:lang w:val="en-GB"/>
        </w:rPr>
        <w:t xml:space="preserve"> </w:t>
      </w:r>
      <w:r>
        <w:rPr>
          <w:lang w:val="en-GB"/>
        </w:rPr>
        <w:t>Population studied in the survey</w:t>
      </w:r>
    </w:p>
    <w:p w:rsidR="00B729D7" w:rsidRPr="00FB3E7F" w:rsidRDefault="00B729D7" w:rsidP="00B729D7">
      <w:pPr>
        <w:pStyle w:val="NISBodytext2"/>
        <w:jc w:val="both"/>
        <w:rPr>
          <w:lang w:val="en-US"/>
        </w:rPr>
      </w:pPr>
      <w:r w:rsidRPr="00A66FAC">
        <w:rPr>
          <w:lang w:val="en-GB"/>
        </w:rPr>
        <w:t>The table</w:t>
      </w:r>
      <w:r>
        <w:rPr>
          <w:lang w:val="en-GB"/>
        </w:rPr>
        <w:t xml:space="preserve"> 1 </w:t>
      </w:r>
      <w:r w:rsidRPr="00A66FAC">
        <w:rPr>
          <w:lang w:val="en-GB"/>
        </w:rPr>
        <w:t>show</w:t>
      </w:r>
      <w:r>
        <w:rPr>
          <w:lang w:val="en-GB"/>
        </w:rPr>
        <w:t>s</w:t>
      </w:r>
      <w:r w:rsidRPr="00A66FAC">
        <w:rPr>
          <w:lang w:val="en-GB"/>
        </w:rPr>
        <w:t xml:space="preserve"> the measured and estimated population and estimated number of households in different censuses and surveys.  </w:t>
      </w:r>
      <w:r>
        <w:rPr>
          <w:lang w:val="en-GB"/>
        </w:rPr>
        <w:t xml:space="preserve">The population measured in the two population censuses are not directly comparable with the population estimated in the three CSES surveys. The census numbers include the total population while the CSES estimates concern only the population living in normal households (excluding people living in </w:t>
      </w:r>
      <w:r>
        <w:rPr>
          <w:rFonts w:eastAsia="Arial Unicode MS"/>
          <w:lang w:val="en-GB"/>
        </w:rPr>
        <w:t xml:space="preserve">institutional households, homeless households, boat population households or households of transient population. </w:t>
      </w:r>
      <w:r>
        <w:rPr>
          <w:lang w:val="en-US"/>
        </w:rPr>
        <w:t>(Institutional households are boarding houses</w:t>
      </w:r>
      <w:r w:rsidRPr="006723AA">
        <w:rPr>
          <w:lang w:val="en-US"/>
        </w:rPr>
        <w:t xml:space="preserve">, </w:t>
      </w:r>
      <w:r w:rsidRPr="00FB3E7F">
        <w:rPr>
          <w:lang w:val="en-US"/>
        </w:rPr>
        <w:t xml:space="preserve">military barracks, prisons, student dormitories, etc.). </w:t>
      </w:r>
    </w:p>
    <w:p w:rsidR="00B729D7" w:rsidRPr="00A66FAC" w:rsidRDefault="00B729D7" w:rsidP="00B729D7">
      <w:pPr>
        <w:pStyle w:val="NISBodytext2"/>
        <w:jc w:val="both"/>
        <w:rPr>
          <w:lang w:val="en-GB"/>
        </w:rPr>
      </w:pPr>
      <w:r>
        <w:rPr>
          <w:lang w:val="en-GB"/>
        </w:rPr>
        <w:t xml:space="preserve">There is a slow but steady trend of urbanization. The urban population is growing at an annual rate </w:t>
      </w:r>
      <w:r w:rsidR="00A02347">
        <w:rPr>
          <w:lang w:val="en-GB"/>
        </w:rPr>
        <w:t>of 2.1</w:t>
      </w:r>
      <w:r>
        <w:rPr>
          <w:lang w:val="en-GB"/>
        </w:rPr>
        <w:t xml:space="preserve"> % while the rural population grows at a rate of 1.5%. This finding is true both for the period between the censuses (1998-2008) and the period between the first and the last CSES (2004-2010).</w:t>
      </w:r>
    </w:p>
    <w:p w:rsidR="00B729D7" w:rsidRPr="00C95D2C" w:rsidRDefault="00B729D7" w:rsidP="00B729D7">
      <w:pPr>
        <w:pStyle w:val="NISTableheading"/>
        <w:spacing w:after="0"/>
        <w:rPr>
          <w:rFonts w:cs="Arial"/>
          <w:bCs/>
          <w:lang w:val="en-US" w:eastAsia="en-US"/>
        </w:rPr>
      </w:pPr>
      <w:r w:rsidRPr="00A66FAC">
        <w:rPr>
          <w:lang w:val="en-GB"/>
        </w:rPr>
        <w:t>T</w:t>
      </w:r>
      <w:r>
        <w:rPr>
          <w:rFonts w:cs="Arial"/>
          <w:bCs/>
          <w:lang w:val="en-US" w:eastAsia="en-US"/>
        </w:rPr>
        <w:t xml:space="preserve">able </w:t>
      </w:r>
      <w:r w:rsidRPr="00C95D2C">
        <w:rPr>
          <w:rFonts w:cs="Arial"/>
          <w:bCs/>
          <w:lang w:val="en-US" w:eastAsia="en-US"/>
        </w:rPr>
        <w:t>1: Measured or estimated population by urban and rural.</w:t>
      </w:r>
      <w:r w:rsidRPr="00C95D2C">
        <w:rPr>
          <w:rFonts w:cs="Arial"/>
          <w:bCs/>
          <w:lang w:val="en-US" w:eastAsia="en-US"/>
        </w:rPr>
        <w:br/>
        <w:t>In thousands and urban as percent by rural</w:t>
      </w:r>
      <w:r>
        <w:rPr>
          <w:rFonts w:cs="Arial"/>
          <w:bCs/>
          <w:lang w:val="en-US" w:eastAsia="en-US"/>
        </w:rPr>
        <w:t>.</w:t>
      </w:r>
    </w:p>
    <w:tbl>
      <w:tblPr>
        <w:tblW w:w="7954" w:type="dxa"/>
        <w:tblInd w:w="93" w:type="dxa"/>
        <w:tblLayout w:type="fixed"/>
        <w:tblLook w:val="0000"/>
      </w:tblPr>
      <w:tblGrid>
        <w:gridCol w:w="1599"/>
        <w:gridCol w:w="1271"/>
        <w:gridCol w:w="1271"/>
        <w:gridCol w:w="1271"/>
        <w:gridCol w:w="1271"/>
        <w:gridCol w:w="1271"/>
      </w:tblGrid>
      <w:tr w:rsidR="00B729D7" w:rsidRPr="00A66FAC" w:rsidTr="002D0A91">
        <w:trPr>
          <w:trHeight w:val="510"/>
        </w:trPr>
        <w:tc>
          <w:tcPr>
            <w:tcW w:w="1599" w:type="dxa"/>
            <w:tcBorders>
              <w:top w:val="single" w:sz="4" w:space="0" w:color="auto"/>
              <w:left w:val="nil"/>
              <w:bottom w:val="single" w:sz="4" w:space="0" w:color="auto"/>
              <w:right w:val="nil"/>
            </w:tcBorders>
            <w:shd w:val="clear" w:color="auto" w:fill="auto"/>
            <w:noWrap/>
            <w:vAlign w:val="center"/>
          </w:tcPr>
          <w:p w:rsidR="00B729D7" w:rsidRPr="00A66FAC" w:rsidRDefault="00B729D7" w:rsidP="002D0A91">
            <w:pPr>
              <w:pStyle w:val="StyleNISTabletextRight"/>
              <w:jc w:val="left"/>
              <w:rPr>
                <w:lang w:val="en-GB"/>
              </w:rPr>
            </w:pPr>
            <w:r w:rsidRPr="00AA258B">
              <w:rPr>
                <w:lang w:val="en-GB"/>
              </w:rPr>
              <w:t>Domain</w:t>
            </w:r>
          </w:p>
        </w:tc>
        <w:tc>
          <w:tcPr>
            <w:tcW w:w="1271" w:type="dxa"/>
            <w:tcBorders>
              <w:top w:val="single" w:sz="4" w:space="0" w:color="auto"/>
              <w:left w:val="nil"/>
              <w:bottom w:val="single" w:sz="4" w:space="0" w:color="auto"/>
              <w:right w:val="nil"/>
            </w:tcBorders>
            <w:shd w:val="clear" w:color="auto" w:fill="auto"/>
            <w:vAlign w:val="bottom"/>
          </w:tcPr>
          <w:p w:rsidR="00B729D7" w:rsidRPr="00A66FAC" w:rsidRDefault="00B729D7" w:rsidP="002D0A91">
            <w:pPr>
              <w:pStyle w:val="StyleNISTabletextRight"/>
              <w:rPr>
                <w:lang w:val="en-GB"/>
              </w:rPr>
            </w:pPr>
            <w:r w:rsidRPr="00A66FAC">
              <w:rPr>
                <w:lang w:val="en-GB"/>
              </w:rPr>
              <w:t>Census</w:t>
            </w:r>
          </w:p>
          <w:p w:rsidR="00B729D7" w:rsidRPr="00A66FAC" w:rsidRDefault="00B729D7" w:rsidP="002D0A91">
            <w:pPr>
              <w:pStyle w:val="StyleNISTabletextRight"/>
              <w:rPr>
                <w:rFonts w:ascii="Times New Roman" w:hAnsi="Times New Roman"/>
                <w:lang w:val="en-GB" w:eastAsia="en-US"/>
              </w:rPr>
            </w:pPr>
            <w:r w:rsidRPr="00A66FAC">
              <w:rPr>
                <w:lang w:val="en-GB"/>
              </w:rPr>
              <w:t>1998</w:t>
            </w:r>
          </w:p>
        </w:tc>
        <w:tc>
          <w:tcPr>
            <w:tcW w:w="1271" w:type="dxa"/>
            <w:tcBorders>
              <w:top w:val="single" w:sz="4" w:space="0" w:color="auto"/>
              <w:left w:val="nil"/>
              <w:bottom w:val="single" w:sz="4" w:space="0" w:color="auto"/>
              <w:right w:val="nil"/>
            </w:tcBorders>
            <w:vAlign w:val="bottom"/>
          </w:tcPr>
          <w:p w:rsidR="00B729D7" w:rsidRPr="00A66FAC" w:rsidRDefault="00B729D7" w:rsidP="002D0A91">
            <w:pPr>
              <w:pStyle w:val="StyleNISTabletextRight"/>
              <w:rPr>
                <w:lang w:val="en-GB"/>
              </w:rPr>
            </w:pPr>
            <w:r w:rsidRPr="00A66FAC">
              <w:rPr>
                <w:lang w:val="en-GB"/>
              </w:rPr>
              <w:t>CSES</w:t>
            </w:r>
          </w:p>
          <w:p w:rsidR="00B729D7" w:rsidRPr="00A66FAC" w:rsidRDefault="00B729D7" w:rsidP="002D0A91">
            <w:pPr>
              <w:pStyle w:val="StyleNISTabletextRight"/>
              <w:rPr>
                <w:rFonts w:ascii="Times New Roman" w:hAnsi="Times New Roman"/>
                <w:lang w:val="en-GB" w:eastAsia="en-US"/>
              </w:rPr>
            </w:pPr>
            <w:r w:rsidRPr="00A66FAC">
              <w:rPr>
                <w:lang w:val="en-GB"/>
              </w:rPr>
              <w:t>2004</w:t>
            </w:r>
          </w:p>
        </w:tc>
        <w:tc>
          <w:tcPr>
            <w:tcW w:w="1271" w:type="dxa"/>
            <w:tcBorders>
              <w:top w:val="single" w:sz="4" w:space="0" w:color="auto"/>
              <w:left w:val="nil"/>
              <w:bottom w:val="single" w:sz="4" w:space="0" w:color="auto"/>
              <w:right w:val="nil"/>
            </w:tcBorders>
            <w:vAlign w:val="bottom"/>
          </w:tcPr>
          <w:p w:rsidR="00B729D7" w:rsidRPr="00A66FAC" w:rsidRDefault="00B729D7" w:rsidP="002D0A91">
            <w:pPr>
              <w:pStyle w:val="StyleNISTabletextRight"/>
              <w:rPr>
                <w:lang w:val="en-GB"/>
              </w:rPr>
            </w:pPr>
            <w:r w:rsidRPr="00A66FAC">
              <w:rPr>
                <w:lang w:val="en-GB"/>
              </w:rPr>
              <w:t>Census</w:t>
            </w:r>
          </w:p>
          <w:p w:rsidR="00B729D7" w:rsidRPr="00A66FAC" w:rsidRDefault="00B729D7" w:rsidP="002D0A91">
            <w:pPr>
              <w:pStyle w:val="StyleNISTabletextRight"/>
              <w:rPr>
                <w:rFonts w:ascii="Times New Roman" w:hAnsi="Times New Roman"/>
                <w:lang w:val="en-GB" w:eastAsia="en-US"/>
              </w:rPr>
            </w:pPr>
            <w:r w:rsidRPr="00A66FAC">
              <w:rPr>
                <w:lang w:val="en-GB"/>
              </w:rPr>
              <w:t>2008</w:t>
            </w:r>
          </w:p>
        </w:tc>
        <w:tc>
          <w:tcPr>
            <w:tcW w:w="1271" w:type="dxa"/>
            <w:tcBorders>
              <w:top w:val="single" w:sz="4" w:space="0" w:color="auto"/>
              <w:left w:val="nil"/>
              <w:bottom w:val="single" w:sz="4" w:space="0" w:color="auto"/>
              <w:right w:val="nil"/>
            </w:tcBorders>
            <w:shd w:val="clear" w:color="auto" w:fill="auto"/>
            <w:vAlign w:val="bottom"/>
          </w:tcPr>
          <w:p w:rsidR="00B729D7" w:rsidRPr="00A66FAC" w:rsidRDefault="00B729D7" w:rsidP="002D0A91">
            <w:pPr>
              <w:pStyle w:val="StyleNISTabletextRight"/>
              <w:rPr>
                <w:lang w:val="en-GB"/>
              </w:rPr>
            </w:pPr>
            <w:r w:rsidRPr="00A66FAC">
              <w:rPr>
                <w:lang w:val="en-GB"/>
              </w:rPr>
              <w:t>CSES</w:t>
            </w:r>
          </w:p>
          <w:p w:rsidR="00B729D7" w:rsidRPr="00A66FAC" w:rsidRDefault="00B729D7" w:rsidP="002D0A91">
            <w:pPr>
              <w:pStyle w:val="StyleNISTabletextRight"/>
              <w:rPr>
                <w:rFonts w:ascii="Times New Roman" w:hAnsi="Times New Roman"/>
                <w:lang w:val="en-GB" w:eastAsia="en-US"/>
              </w:rPr>
            </w:pPr>
            <w:r>
              <w:rPr>
                <w:lang w:val="en-GB"/>
              </w:rPr>
              <w:t>2009</w:t>
            </w:r>
          </w:p>
        </w:tc>
        <w:tc>
          <w:tcPr>
            <w:tcW w:w="1271" w:type="dxa"/>
            <w:tcBorders>
              <w:top w:val="single" w:sz="4" w:space="0" w:color="auto"/>
              <w:left w:val="nil"/>
              <w:bottom w:val="single" w:sz="4" w:space="0" w:color="auto"/>
              <w:right w:val="nil"/>
            </w:tcBorders>
            <w:vAlign w:val="bottom"/>
          </w:tcPr>
          <w:p w:rsidR="00B729D7" w:rsidRPr="00124FAA" w:rsidRDefault="00B729D7" w:rsidP="002D0A91">
            <w:pPr>
              <w:pStyle w:val="StyleNISTabletextRight"/>
              <w:rPr>
                <w:b/>
                <w:lang w:val="en-GB"/>
              </w:rPr>
            </w:pPr>
            <w:r w:rsidRPr="00124FAA">
              <w:rPr>
                <w:b/>
                <w:lang w:val="en-GB"/>
              </w:rPr>
              <w:t>CSES</w:t>
            </w:r>
          </w:p>
          <w:p w:rsidR="00B729D7" w:rsidRPr="00124FAA" w:rsidRDefault="00B729D7" w:rsidP="002D0A91">
            <w:pPr>
              <w:pStyle w:val="StyleNISTabletextRight"/>
              <w:rPr>
                <w:b/>
                <w:color w:val="000000"/>
                <w:lang w:val="en-GB"/>
              </w:rPr>
            </w:pPr>
            <w:r w:rsidRPr="00124FAA">
              <w:rPr>
                <w:b/>
                <w:color w:val="000000"/>
                <w:lang w:val="en-GB"/>
              </w:rPr>
              <w:t>2010</w:t>
            </w:r>
          </w:p>
        </w:tc>
      </w:tr>
      <w:tr w:rsidR="00B729D7" w:rsidRPr="00A66FAC" w:rsidTr="002D0A91">
        <w:trPr>
          <w:trHeight w:val="420"/>
        </w:trPr>
        <w:tc>
          <w:tcPr>
            <w:tcW w:w="1599" w:type="dxa"/>
            <w:tcBorders>
              <w:top w:val="single" w:sz="4" w:space="0" w:color="auto"/>
              <w:left w:val="nil"/>
              <w:right w:val="nil"/>
            </w:tcBorders>
            <w:shd w:val="clear" w:color="auto" w:fill="auto"/>
            <w:noWrap/>
            <w:vAlign w:val="bottom"/>
          </w:tcPr>
          <w:p w:rsidR="00B729D7" w:rsidRPr="00A66FAC" w:rsidRDefault="00B729D7" w:rsidP="002D0A91">
            <w:pPr>
              <w:pStyle w:val="NISTabletext"/>
              <w:rPr>
                <w:lang w:val="en-GB"/>
              </w:rPr>
            </w:pPr>
            <w:r w:rsidRPr="00A66FAC">
              <w:rPr>
                <w:lang w:val="en-GB"/>
              </w:rPr>
              <w:t>Cambodia</w:t>
            </w:r>
          </w:p>
        </w:tc>
        <w:tc>
          <w:tcPr>
            <w:tcW w:w="1271" w:type="dxa"/>
            <w:tcBorders>
              <w:top w:val="single" w:sz="4" w:space="0" w:color="auto"/>
              <w:left w:val="nil"/>
              <w:right w:val="nil"/>
            </w:tcBorders>
            <w:shd w:val="clear" w:color="auto" w:fill="auto"/>
            <w:noWrap/>
            <w:vAlign w:val="bottom"/>
          </w:tcPr>
          <w:p w:rsidR="00B729D7" w:rsidRPr="00A66FAC" w:rsidRDefault="00B729D7" w:rsidP="002D0A91">
            <w:pPr>
              <w:pStyle w:val="NISTabletext"/>
              <w:jc w:val="right"/>
              <w:rPr>
                <w:lang w:val="en-GB"/>
              </w:rPr>
            </w:pPr>
            <w:r>
              <w:rPr>
                <w:lang w:val="en-GB"/>
              </w:rPr>
              <w:t>11,437</w:t>
            </w:r>
          </w:p>
        </w:tc>
        <w:tc>
          <w:tcPr>
            <w:tcW w:w="1271" w:type="dxa"/>
            <w:tcBorders>
              <w:top w:val="single" w:sz="4" w:space="0" w:color="auto"/>
              <w:left w:val="nil"/>
              <w:right w:val="nil"/>
            </w:tcBorders>
            <w:vAlign w:val="bottom"/>
          </w:tcPr>
          <w:p w:rsidR="00B729D7" w:rsidRPr="00A66FAC" w:rsidRDefault="00B729D7" w:rsidP="002D0A91">
            <w:pPr>
              <w:pStyle w:val="NISTabletext"/>
              <w:jc w:val="right"/>
              <w:rPr>
                <w:lang w:val="en-GB"/>
              </w:rPr>
            </w:pPr>
            <w:r>
              <w:rPr>
                <w:lang w:val="en-GB"/>
              </w:rPr>
              <w:t>12,657</w:t>
            </w:r>
          </w:p>
        </w:tc>
        <w:tc>
          <w:tcPr>
            <w:tcW w:w="1271" w:type="dxa"/>
            <w:tcBorders>
              <w:top w:val="single" w:sz="4" w:space="0" w:color="auto"/>
              <w:left w:val="nil"/>
              <w:right w:val="nil"/>
            </w:tcBorders>
            <w:vAlign w:val="bottom"/>
          </w:tcPr>
          <w:p w:rsidR="00B729D7" w:rsidRPr="00A66FAC" w:rsidRDefault="00B729D7" w:rsidP="002D0A91">
            <w:pPr>
              <w:pStyle w:val="NISTabletext"/>
              <w:jc w:val="right"/>
              <w:rPr>
                <w:lang w:val="en-GB"/>
              </w:rPr>
            </w:pPr>
            <w:r>
              <w:rPr>
                <w:lang w:val="en-GB"/>
              </w:rPr>
              <w:t>13,395</w:t>
            </w:r>
          </w:p>
        </w:tc>
        <w:tc>
          <w:tcPr>
            <w:tcW w:w="1271" w:type="dxa"/>
            <w:tcBorders>
              <w:top w:val="single" w:sz="4" w:space="0" w:color="auto"/>
              <w:left w:val="nil"/>
              <w:right w:val="nil"/>
            </w:tcBorders>
            <w:shd w:val="clear" w:color="auto" w:fill="auto"/>
            <w:noWrap/>
            <w:vAlign w:val="bottom"/>
          </w:tcPr>
          <w:p w:rsidR="00B729D7" w:rsidRPr="00A66FAC" w:rsidRDefault="00B729D7" w:rsidP="002D0A91">
            <w:pPr>
              <w:pStyle w:val="NISTabletext"/>
              <w:jc w:val="right"/>
              <w:rPr>
                <w:lang w:val="en-GB"/>
              </w:rPr>
            </w:pPr>
            <w:r>
              <w:rPr>
                <w:lang w:val="en-GB"/>
              </w:rPr>
              <w:t>13,729**</w:t>
            </w:r>
          </w:p>
        </w:tc>
        <w:tc>
          <w:tcPr>
            <w:tcW w:w="1271" w:type="dxa"/>
            <w:tcBorders>
              <w:top w:val="single" w:sz="4" w:space="0" w:color="auto"/>
              <w:left w:val="nil"/>
              <w:right w:val="nil"/>
            </w:tcBorders>
            <w:vAlign w:val="bottom"/>
          </w:tcPr>
          <w:p w:rsidR="00B729D7" w:rsidRPr="00124FAA" w:rsidRDefault="00B729D7" w:rsidP="002D0A91">
            <w:pPr>
              <w:pStyle w:val="NISTabletext"/>
              <w:jc w:val="right"/>
              <w:rPr>
                <w:b/>
                <w:lang w:val="en-GB"/>
              </w:rPr>
            </w:pPr>
            <w:r w:rsidRPr="00124FAA">
              <w:rPr>
                <w:b/>
                <w:lang w:val="en-GB"/>
              </w:rPr>
              <w:t>13,958</w:t>
            </w:r>
          </w:p>
        </w:tc>
      </w:tr>
      <w:tr w:rsidR="00B729D7" w:rsidRPr="00A66FAC" w:rsidTr="002D0A91">
        <w:trPr>
          <w:trHeight w:val="420"/>
        </w:trPr>
        <w:tc>
          <w:tcPr>
            <w:tcW w:w="1599" w:type="dxa"/>
            <w:tcBorders>
              <w:left w:val="nil"/>
              <w:right w:val="nil"/>
            </w:tcBorders>
            <w:shd w:val="clear" w:color="auto" w:fill="auto"/>
            <w:noWrap/>
            <w:vAlign w:val="bottom"/>
          </w:tcPr>
          <w:p w:rsidR="00B729D7" w:rsidRPr="00A66FAC" w:rsidRDefault="00B729D7" w:rsidP="002D0A91">
            <w:pPr>
              <w:pStyle w:val="NISTabletext"/>
              <w:rPr>
                <w:lang w:val="en-GB"/>
              </w:rPr>
            </w:pPr>
            <w:r w:rsidRPr="00A66FAC">
              <w:rPr>
                <w:lang w:val="en-GB"/>
              </w:rPr>
              <w:t>Urban</w:t>
            </w:r>
          </w:p>
        </w:tc>
        <w:tc>
          <w:tcPr>
            <w:tcW w:w="1271" w:type="dxa"/>
            <w:tcBorders>
              <w:left w:val="nil"/>
              <w:right w:val="nil"/>
            </w:tcBorders>
            <w:shd w:val="clear" w:color="auto" w:fill="auto"/>
            <w:noWrap/>
            <w:vAlign w:val="bottom"/>
          </w:tcPr>
          <w:p w:rsidR="00B729D7" w:rsidRPr="00A66FAC" w:rsidRDefault="00B729D7" w:rsidP="002D0A91">
            <w:pPr>
              <w:pStyle w:val="NISTabletext"/>
              <w:jc w:val="right"/>
              <w:rPr>
                <w:lang w:val="en-GB"/>
              </w:rPr>
            </w:pPr>
            <w:r>
              <w:rPr>
                <w:lang w:val="en-GB"/>
              </w:rPr>
              <w:t>2,095*</w:t>
            </w:r>
          </w:p>
        </w:tc>
        <w:tc>
          <w:tcPr>
            <w:tcW w:w="1271" w:type="dxa"/>
            <w:tcBorders>
              <w:left w:val="nil"/>
              <w:right w:val="nil"/>
            </w:tcBorders>
            <w:vAlign w:val="bottom"/>
          </w:tcPr>
          <w:p w:rsidR="00B729D7" w:rsidRPr="00A66FAC" w:rsidRDefault="00B729D7" w:rsidP="002D0A91">
            <w:pPr>
              <w:pStyle w:val="NISTabletext"/>
              <w:jc w:val="right"/>
              <w:rPr>
                <w:lang w:val="en-GB"/>
              </w:rPr>
            </w:pPr>
            <w:r>
              <w:rPr>
                <w:lang w:val="en-GB"/>
              </w:rPr>
              <w:t>2,387</w:t>
            </w:r>
          </w:p>
        </w:tc>
        <w:tc>
          <w:tcPr>
            <w:tcW w:w="1271" w:type="dxa"/>
            <w:tcBorders>
              <w:left w:val="nil"/>
              <w:right w:val="nil"/>
            </w:tcBorders>
            <w:vAlign w:val="bottom"/>
          </w:tcPr>
          <w:p w:rsidR="00B729D7" w:rsidRPr="00A66FAC" w:rsidRDefault="00B729D7" w:rsidP="002D0A91">
            <w:pPr>
              <w:pStyle w:val="NISTabletext"/>
              <w:jc w:val="right"/>
              <w:rPr>
                <w:lang w:val="en-GB"/>
              </w:rPr>
            </w:pPr>
            <w:r>
              <w:rPr>
                <w:lang w:val="en-GB"/>
              </w:rPr>
              <w:t>2,614</w:t>
            </w:r>
          </w:p>
        </w:tc>
        <w:tc>
          <w:tcPr>
            <w:tcW w:w="1271" w:type="dxa"/>
            <w:tcBorders>
              <w:left w:val="nil"/>
              <w:right w:val="nil"/>
            </w:tcBorders>
            <w:shd w:val="clear" w:color="auto" w:fill="auto"/>
            <w:noWrap/>
            <w:vAlign w:val="bottom"/>
          </w:tcPr>
          <w:p w:rsidR="00B729D7" w:rsidRPr="00A66FAC" w:rsidRDefault="00B729D7" w:rsidP="002D0A91">
            <w:pPr>
              <w:pStyle w:val="NISTabletext"/>
              <w:jc w:val="right"/>
              <w:rPr>
                <w:lang w:val="en-GB"/>
              </w:rPr>
            </w:pPr>
            <w:r>
              <w:rPr>
                <w:lang w:val="en-GB"/>
              </w:rPr>
              <w:t>2,644**</w:t>
            </w:r>
          </w:p>
        </w:tc>
        <w:tc>
          <w:tcPr>
            <w:tcW w:w="1271" w:type="dxa"/>
            <w:tcBorders>
              <w:left w:val="nil"/>
              <w:right w:val="nil"/>
            </w:tcBorders>
            <w:vAlign w:val="bottom"/>
          </w:tcPr>
          <w:p w:rsidR="00B729D7" w:rsidRPr="00124FAA" w:rsidRDefault="00B729D7" w:rsidP="002D0A91">
            <w:pPr>
              <w:pStyle w:val="NISTabletext"/>
              <w:jc w:val="right"/>
              <w:rPr>
                <w:b/>
                <w:lang w:val="en-GB"/>
              </w:rPr>
            </w:pPr>
            <w:r w:rsidRPr="00124FAA">
              <w:rPr>
                <w:b/>
                <w:lang w:val="en-GB"/>
              </w:rPr>
              <w:t>2,704</w:t>
            </w:r>
          </w:p>
        </w:tc>
      </w:tr>
      <w:tr w:rsidR="00B729D7" w:rsidRPr="00A66FAC" w:rsidTr="002D0A91">
        <w:trPr>
          <w:trHeight w:val="420"/>
        </w:trPr>
        <w:tc>
          <w:tcPr>
            <w:tcW w:w="1599" w:type="dxa"/>
            <w:tcBorders>
              <w:top w:val="nil"/>
              <w:left w:val="nil"/>
              <w:bottom w:val="nil"/>
              <w:right w:val="nil"/>
            </w:tcBorders>
            <w:shd w:val="clear" w:color="auto" w:fill="auto"/>
            <w:noWrap/>
            <w:vAlign w:val="bottom"/>
          </w:tcPr>
          <w:p w:rsidR="00B729D7" w:rsidRPr="00A66FAC" w:rsidRDefault="00B729D7" w:rsidP="002D0A91">
            <w:pPr>
              <w:pStyle w:val="NISTabletext"/>
              <w:rPr>
                <w:lang w:val="en-GB"/>
              </w:rPr>
            </w:pPr>
            <w:r w:rsidRPr="00A66FAC">
              <w:rPr>
                <w:lang w:val="en-GB"/>
              </w:rPr>
              <w:t>Rural</w:t>
            </w:r>
          </w:p>
        </w:tc>
        <w:tc>
          <w:tcPr>
            <w:tcW w:w="1271" w:type="dxa"/>
            <w:tcBorders>
              <w:top w:val="nil"/>
              <w:left w:val="nil"/>
              <w:bottom w:val="nil"/>
              <w:right w:val="nil"/>
            </w:tcBorders>
            <w:shd w:val="clear" w:color="auto" w:fill="auto"/>
            <w:noWrap/>
            <w:vAlign w:val="bottom"/>
          </w:tcPr>
          <w:p w:rsidR="00B729D7" w:rsidRPr="00A66FAC" w:rsidRDefault="00B729D7" w:rsidP="002D0A91">
            <w:pPr>
              <w:pStyle w:val="NISTabletext"/>
              <w:jc w:val="right"/>
              <w:rPr>
                <w:lang w:val="en-GB"/>
              </w:rPr>
            </w:pPr>
            <w:r>
              <w:rPr>
                <w:lang w:val="en-GB"/>
              </w:rPr>
              <w:t>9,342*</w:t>
            </w:r>
          </w:p>
        </w:tc>
        <w:tc>
          <w:tcPr>
            <w:tcW w:w="1271" w:type="dxa"/>
            <w:tcBorders>
              <w:top w:val="nil"/>
              <w:left w:val="nil"/>
              <w:bottom w:val="nil"/>
              <w:right w:val="nil"/>
            </w:tcBorders>
            <w:vAlign w:val="bottom"/>
          </w:tcPr>
          <w:p w:rsidR="00B729D7" w:rsidRPr="00A66FAC" w:rsidRDefault="00B729D7" w:rsidP="002D0A91">
            <w:pPr>
              <w:pStyle w:val="NISTabletext"/>
              <w:jc w:val="right"/>
              <w:rPr>
                <w:lang w:val="en-GB"/>
              </w:rPr>
            </w:pPr>
            <w:r>
              <w:rPr>
                <w:lang w:val="en-GB"/>
              </w:rPr>
              <w:t>10,269</w:t>
            </w:r>
          </w:p>
        </w:tc>
        <w:tc>
          <w:tcPr>
            <w:tcW w:w="1271" w:type="dxa"/>
            <w:tcBorders>
              <w:top w:val="nil"/>
              <w:left w:val="nil"/>
              <w:bottom w:val="nil"/>
              <w:right w:val="nil"/>
            </w:tcBorders>
            <w:vAlign w:val="bottom"/>
          </w:tcPr>
          <w:p w:rsidR="00B729D7" w:rsidRPr="00A66FAC" w:rsidRDefault="00B729D7" w:rsidP="002D0A91">
            <w:pPr>
              <w:pStyle w:val="NISTabletext"/>
              <w:jc w:val="right"/>
              <w:rPr>
                <w:lang w:val="en-GB"/>
              </w:rPr>
            </w:pPr>
            <w:r>
              <w:rPr>
                <w:lang w:val="en-GB"/>
              </w:rPr>
              <w:t>10,781</w:t>
            </w:r>
          </w:p>
        </w:tc>
        <w:tc>
          <w:tcPr>
            <w:tcW w:w="1271" w:type="dxa"/>
            <w:tcBorders>
              <w:top w:val="nil"/>
              <w:left w:val="nil"/>
              <w:bottom w:val="nil"/>
              <w:right w:val="nil"/>
            </w:tcBorders>
            <w:shd w:val="clear" w:color="auto" w:fill="auto"/>
            <w:noWrap/>
            <w:vAlign w:val="bottom"/>
          </w:tcPr>
          <w:p w:rsidR="00B729D7" w:rsidRPr="00A66FAC" w:rsidRDefault="00B729D7" w:rsidP="002D0A91">
            <w:pPr>
              <w:pStyle w:val="NISTabletext"/>
              <w:jc w:val="right"/>
              <w:rPr>
                <w:lang w:val="en-GB"/>
              </w:rPr>
            </w:pPr>
            <w:r>
              <w:rPr>
                <w:lang w:val="en-GB"/>
              </w:rPr>
              <w:t>11,085**</w:t>
            </w:r>
          </w:p>
        </w:tc>
        <w:tc>
          <w:tcPr>
            <w:tcW w:w="1271" w:type="dxa"/>
            <w:tcBorders>
              <w:top w:val="nil"/>
              <w:left w:val="nil"/>
              <w:bottom w:val="nil"/>
              <w:right w:val="nil"/>
            </w:tcBorders>
            <w:vAlign w:val="bottom"/>
          </w:tcPr>
          <w:p w:rsidR="00B729D7" w:rsidRPr="00124FAA" w:rsidRDefault="00B729D7" w:rsidP="002D0A91">
            <w:pPr>
              <w:pStyle w:val="NISTabletext"/>
              <w:jc w:val="right"/>
              <w:rPr>
                <w:b/>
                <w:lang w:val="en-GB"/>
              </w:rPr>
            </w:pPr>
            <w:r w:rsidRPr="00124FAA">
              <w:rPr>
                <w:b/>
                <w:lang w:val="en-GB"/>
              </w:rPr>
              <w:t>11,254</w:t>
            </w:r>
          </w:p>
        </w:tc>
      </w:tr>
      <w:tr w:rsidR="00B729D7" w:rsidRPr="00A66FAC" w:rsidTr="002D0A91">
        <w:trPr>
          <w:trHeight w:val="420"/>
        </w:trPr>
        <w:tc>
          <w:tcPr>
            <w:tcW w:w="1599" w:type="dxa"/>
            <w:tcBorders>
              <w:top w:val="nil"/>
              <w:left w:val="nil"/>
              <w:bottom w:val="single" w:sz="4" w:space="0" w:color="auto"/>
              <w:right w:val="nil"/>
            </w:tcBorders>
            <w:shd w:val="clear" w:color="auto" w:fill="auto"/>
            <w:noWrap/>
            <w:vAlign w:val="bottom"/>
          </w:tcPr>
          <w:p w:rsidR="00B729D7" w:rsidRPr="00A66FAC" w:rsidRDefault="00B729D7" w:rsidP="002D0A91">
            <w:pPr>
              <w:pStyle w:val="NISTabletext"/>
              <w:spacing w:after="60"/>
              <w:rPr>
                <w:lang w:val="en-GB"/>
              </w:rPr>
            </w:pPr>
            <w:r w:rsidRPr="00A66FAC">
              <w:rPr>
                <w:lang w:val="en-GB"/>
              </w:rPr>
              <w:t>Urban/Rural</w:t>
            </w:r>
          </w:p>
        </w:tc>
        <w:tc>
          <w:tcPr>
            <w:tcW w:w="1271" w:type="dxa"/>
            <w:tcBorders>
              <w:top w:val="nil"/>
              <w:left w:val="nil"/>
              <w:bottom w:val="single" w:sz="4" w:space="0" w:color="auto"/>
              <w:right w:val="nil"/>
            </w:tcBorders>
            <w:shd w:val="clear" w:color="auto" w:fill="auto"/>
            <w:noWrap/>
            <w:vAlign w:val="bottom"/>
          </w:tcPr>
          <w:p w:rsidR="00B729D7" w:rsidRPr="00A66FAC" w:rsidRDefault="00B729D7" w:rsidP="002D0A91">
            <w:pPr>
              <w:pStyle w:val="NISTabletext"/>
              <w:spacing w:after="60"/>
              <w:jc w:val="right"/>
              <w:rPr>
                <w:lang w:val="en-GB"/>
              </w:rPr>
            </w:pPr>
            <w:r>
              <w:rPr>
                <w:lang w:val="en-GB"/>
              </w:rPr>
              <w:t>22.4*</w:t>
            </w:r>
          </w:p>
        </w:tc>
        <w:tc>
          <w:tcPr>
            <w:tcW w:w="1271" w:type="dxa"/>
            <w:tcBorders>
              <w:top w:val="nil"/>
              <w:left w:val="nil"/>
              <w:bottom w:val="single" w:sz="4" w:space="0" w:color="auto"/>
              <w:right w:val="nil"/>
            </w:tcBorders>
            <w:vAlign w:val="bottom"/>
          </w:tcPr>
          <w:p w:rsidR="00B729D7" w:rsidRPr="00A66FAC" w:rsidRDefault="00B729D7" w:rsidP="002D0A91">
            <w:pPr>
              <w:pStyle w:val="NISTabletext"/>
              <w:spacing w:after="60"/>
              <w:jc w:val="right"/>
              <w:rPr>
                <w:lang w:val="en-GB"/>
              </w:rPr>
            </w:pPr>
            <w:r>
              <w:rPr>
                <w:lang w:val="en-GB"/>
              </w:rPr>
              <w:t>23.2</w:t>
            </w:r>
          </w:p>
        </w:tc>
        <w:tc>
          <w:tcPr>
            <w:tcW w:w="1271" w:type="dxa"/>
            <w:tcBorders>
              <w:top w:val="nil"/>
              <w:left w:val="nil"/>
              <w:bottom w:val="single" w:sz="4" w:space="0" w:color="auto"/>
              <w:right w:val="nil"/>
            </w:tcBorders>
            <w:vAlign w:val="bottom"/>
          </w:tcPr>
          <w:p w:rsidR="00B729D7" w:rsidRPr="00A66FAC" w:rsidRDefault="00B729D7" w:rsidP="002D0A91">
            <w:pPr>
              <w:pStyle w:val="NISTabletext"/>
              <w:spacing w:after="60"/>
              <w:jc w:val="right"/>
              <w:rPr>
                <w:lang w:val="en-GB"/>
              </w:rPr>
            </w:pPr>
            <w:r w:rsidRPr="00A66FAC">
              <w:rPr>
                <w:lang w:val="en-GB"/>
              </w:rPr>
              <w:t>2</w:t>
            </w:r>
            <w:r>
              <w:rPr>
                <w:lang w:val="en-GB"/>
              </w:rPr>
              <w:t>4.2</w:t>
            </w:r>
          </w:p>
        </w:tc>
        <w:tc>
          <w:tcPr>
            <w:tcW w:w="1271" w:type="dxa"/>
            <w:tcBorders>
              <w:top w:val="nil"/>
              <w:left w:val="nil"/>
              <w:bottom w:val="single" w:sz="4" w:space="0" w:color="auto"/>
              <w:right w:val="nil"/>
            </w:tcBorders>
            <w:shd w:val="clear" w:color="auto" w:fill="auto"/>
            <w:noWrap/>
            <w:vAlign w:val="bottom"/>
          </w:tcPr>
          <w:p w:rsidR="00B729D7" w:rsidRPr="00A66FAC" w:rsidRDefault="00B729D7" w:rsidP="002D0A91">
            <w:pPr>
              <w:pStyle w:val="NISTabletext"/>
              <w:spacing w:after="60"/>
              <w:jc w:val="right"/>
              <w:rPr>
                <w:lang w:val="en-GB"/>
              </w:rPr>
            </w:pPr>
            <w:r w:rsidRPr="00A66FAC">
              <w:rPr>
                <w:lang w:val="en-GB"/>
              </w:rPr>
              <w:t>2</w:t>
            </w:r>
            <w:r>
              <w:rPr>
                <w:lang w:val="en-GB"/>
              </w:rPr>
              <w:t>3.9**</w:t>
            </w:r>
          </w:p>
        </w:tc>
        <w:tc>
          <w:tcPr>
            <w:tcW w:w="1271" w:type="dxa"/>
            <w:tcBorders>
              <w:top w:val="nil"/>
              <w:left w:val="nil"/>
              <w:bottom w:val="single" w:sz="4" w:space="0" w:color="auto"/>
              <w:right w:val="nil"/>
            </w:tcBorders>
            <w:vAlign w:val="bottom"/>
          </w:tcPr>
          <w:p w:rsidR="00B729D7" w:rsidRPr="00124FAA" w:rsidRDefault="00B729D7" w:rsidP="002D0A91">
            <w:pPr>
              <w:pStyle w:val="NISTabletext"/>
              <w:spacing w:after="60"/>
              <w:jc w:val="right"/>
              <w:rPr>
                <w:b/>
                <w:lang w:val="en-GB"/>
              </w:rPr>
            </w:pPr>
            <w:r w:rsidRPr="00124FAA">
              <w:rPr>
                <w:b/>
                <w:lang w:val="en-GB"/>
              </w:rPr>
              <w:t>24</w:t>
            </w:r>
            <w:r>
              <w:rPr>
                <w:b/>
                <w:lang w:val="en-GB"/>
              </w:rPr>
              <w:t>.0</w:t>
            </w:r>
          </w:p>
        </w:tc>
      </w:tr>
    </w:tbl>
    <w:p w:rsidR="00B729D7" w:rsidRPr="00A66FAC" w:rsidRDefault="00B729D7" w:rsidP="00B729D7">
      <w:pPr>
        <w:pStyle w:val="NISBodytext2"/>
        <w:rPr>
          <w:lang w:val="en-GB"/>
        </w:rPr>
      </w:pPr>
    </w:p>
    <w:p w:rsidR="00B729D7" w:rsidRPr="004150BB" w:rsidRDefault="00B729D7" w:rsidP="00B729D7">
      <w:pPr>
        <w:pStyle w:val="NISTableheading"/>
        <w:spacing w:before="60"/>
        <w:jc w:val="both"/>
        <w:rPr>
          <w:rFonts w:ascii="Times New Roman" w:hAnsi="Times New Roman"/>
          <w:b w:val="0"/>
          <w:sz w:val="22"/>
          <w:lang w:val="en-GB"/>
        </w:rPr>
      </w:pPr>
      <w:r w:rsidRPr="004150BB">
        <w:rPr>
          <w:rFonts w:ascii="Times New Roman" w:hAnsi="Times New Roman"/>
          <w:b w:val="0"/>
          <w:sz w:val="22"/>
          <w:lang w:val="en-GB"/>
        </w:rPr>
        <w:t xml:space="preserve">* The numbers for 1998 for urban and rural presented here differ from those presented in the CSES 2009 report. The numbers presented in the 2009 report did not take into account changes in the definition of urban area between 1998 and 2008 and also did not adjust for areas uncovered in the 1998 census </w:t>
      </w:r>
      <w:r w:rsidR="00A02347" w:rsidRPr="004150BB">
        <w:rPr>
          <w:rFonts w:ascii="Times New Roman" w:hAnsi="Times New Roman"/>
          <w:b w:val="0"/>
          <w:sz w:val="22"/>
          <w:lang w:val="en-GB"/>
        </w:rPr>
        <w:t>(see</w:t>
      </w:r>
      <w:r w:rsidRPr="004150BB">
        <w:rPr>
          <w:rFonts w:ascii="Times New Roman" w:hAnsi="Times New Roman"/>
          <w:b w:val="0"/>
          <w:sz w:val="22"/>
          <w:lang w:val="en-GB"/>
        </w:rPr>
        <w:t xml:space="preserve"> Analysis of the Census Results Report 11, Family and Households. NIS June 2010).  </w:t>
      </w:r>
    </w:p>
    <w:p w:rsidR="00B729D7" w:rsidRDefault="00B729D7" w:rsidP="00B729D7">
      <w:pPr>
        <w:pStyle w:val="NISTableheading"/>
        <w:spacing w:before="60"/>
        <w:jc w:val="both"/>
        <w:rPr>
          <w:rFonts w:ascii="Times New Roman" w:hAnsi="Times New Roman"/>
          <w:b w:val="0"/>
          <w:sz w:val="22"/>
          <w:lang w:val="en-GB"/>
        </w:rPr>
      </w:pPr>
      <w:r w:rsidRPr="004150BB">
        <w:rPr>
          <w:rFonts w:ascii="Times New Roman" w:hAnsi="Times New Roman"/>
          <w:b w:val="0"/>
          <w:sz w:val="22"/>
          <w:lang w:val="en-GB"/>
        </w:rPr>
        <w:t xml:space="preserve">** The estimates of totals for 2009 are lower than the totals presented in the CSES 2009 report. </w:t>
      </w:r>
    </w:p>
    <w:p w:rsidR="00B729D7" w:rsidRPr="004150BB" w:rsidRDefault="00B729D7" w:rsidP="00B729D7">
      <w:pPr>
        <w:pStyle w:val="NISTableheading"/>
        <w:spacing w:before="60"/>
        <w:jc w:val="both"/>
        <w:rPr>
          <w:rFonts w:ascii="Times New Roman" w:hAnsi="Times New Roman"/>
          <w:b w:val="0"/>
          <w:sz w:val="22"/>
          <w:lang w:val="en-GB"/>
        </w:rPr>
      </w:pPr>
      <w:r w:rsidRPr="004150BB">
        <w:rPr>
          <w:rFonts w:ascii="Times New Roman" w:hAnsi="Times New Roman"/>
          <w:b w:val="0"/>
          <w:sz w:val="22"/>
          <w:lang w:val="en-GB"/>
        </w:rPr>
        <w:t>A review of the estimation procedure for 2009 revealed that the procedure gave a slight upward bias. The procedure has consequently been adjusted and the 2009 estimates have been updated.</w:t>
      </w:r>
    </w:p>
    <w:p w:rsidR="00B729D7" w:rsidRDefault="00B729D7" w:rsidP="00B729D7">
      <w:pPr>
        <w:pStyle w:val="NISTableheading"/>
        <w:jc w:val="both"/>
        <w:rPr>
          <w:lang w:val="en-GB"/>
        </w:rPr>
      </w:pPr>
    </w:p>
    <w:p w:rsidR="00B729D7" w:rsidRPr="00A66FAC" w:rsidRDefault="00B729D7" w:rsidP="00B729D7">
      <w:pPr>
        <w:pStyle w:val="NISBodytext2"/>
        <w:jc w:val="both"/>
        <w:rPr>
          <w:lang w:val="en-GB"/>
        </w:rPr>
      </w:pPr>
      <w:r w:rsidRPr="00A66FAC">
        <w:rPr>
          <w:lang w:val="en-GB"/>
        </w:rPr>
        <w:t xml:space="preserve">The population of Cambodia distributed by sex and the overall sex ratio is shown in Table 2. </w:t>
      </w:r>
      <w:r>
        <w:rPr>
          <w:lang w:val="en-GB"/>
        </w:rPr>
        <w:t>T</w:t>
      </w:r>
      <w:r w:rsidRPr="00A66FAC">
        <w:rPr>
          <w:lang w:val="en-GB"/>
        </w:rPr>
        <w:t>he sex ratio (men in relation to women)</w:t>
      </w:r>
      <w:r>
        <w:rPr>
          <w:lang w:val="en-GB"/>
        </w:rPr>
        <w:t xml:space="preserve"> has increased significantly between the two censuses but in recent years there seems to be no change, </w:t>
      </w:r>
      <w:r w:rsidRPr="00E925F1">
        <w:rPr>
          <w:lang w:val="en-GB"/>
        </w:rPr>
        <w:t>but it might be described as “a normal” at the national level that still denotes an excess of women than men varying over a rather narrow range from about 93 to 95.</w:t>
      </w:r>
      <w:r>
        <w:rPr>
          <w:lang w:val="en-GB"/>
        </w:rPr>
        <w:t xml:space="preserve">   </w:t>
      </w:r>
    </w:p>
    <w:p w:rsidR="00B729D7" w:rsidRPr="00C95D2C" w:rsidRDefault="00B729D7" w:rsidP="00B729D7">
      <w:pPr>
        <w:pStyle w:val="NISTableheading"/>
        <w:spacing w:after="0"/>
        <w:rPr>
          <w:rFonts w:cs="Arial"/>
          <w:bCs/>
          <w:lang w:val="en-US" w:eastAsia="en-US"/>
        </w:rPr>
      </w:pPr>
      <w:r>
        <w:rPr>
          <w:rFonts w:cs="Arial"/>
          <w:bCs/>
          <w:lang w:val="en-US" w:eastAsia="en-US"/>
        </w:rPr>
        <w:t xml:space="preserve">Table </w:t>
      </w:r>
      <w:r w:rsidRPr="00C95D2C">
        <w:rPr>
          <w:rFonts w:cs="Arial"/>
          <w:bCs/>
          <w:lang w:val="en-US" w:eastAsia="en-US"/>
        </w:rPr>
        <w:t>2: Estimated population by sex.</w:t>
      </w:r>
      <w:r>
        <w:rPr>
          <w:rFonts w:cs="Arial"/>
          <w:bCs/>
          <w:lang w:val="en-US" w:eastAsia="en-US"/>
        </w:rPr>
        <w:t xml:space="preserve"> </w:t>
      </w:r>
      <w:r w:rsidRPr="00C95D2C">
        <w:rPr>
          <w:rFonts w:cs="Arial"/>
          <w:bCs/>
          <w:lang w:val="en-US" w:eastAsia="en-US"/>
        </w:rPr>
        <w:t>In thousands</w:t>
      </w:r>
      <w:r>
        <w:rPr>
          <w:rFonts w:cs="Arial"/>
          <w:bCs/>
          <w:lang w:val="en-US" w:eastAsia="en-US"/>
        </w:rPr>
        <w:t>.</w:t>
      </w:r>
    </w:p>
    <w:tbl>
      <w:tblPr>
        <w:tblW w:w="7954" w:type="dxa"/>
        <w:tblInd w:w="93" w:type="dxa"/>
        <w:tblLayout w:type="fixed"/>
        <w:tblLook w:val="0000"/>
      </w:tblPr>
      <w:tblGrid>
        <w:gridCol w:w="1575"/>
        <w:gridCol w:w="1275"/>
        <w:gridCol w:w="1276"/>
        <w:gridCol w:w="1276"/>
        <w:gridCol w:w="1276"/>
        <w:gridCol w:w="1276"/>
      </w:tblGrid>
      <w:tr w:rsidR="00B729D7" w:rsidRPr="00A66FAC" w:rsidTr="002D0A91">
        <w:trPr>
          <w:trHeight w:val="510"/>
        </w:trPr>
        <w:tc>
          <w:tcPr>
            <w:tcW w:w="1575" w:type="dxa"/>
            <w:tcBorders>
              <w:top w:val="single" w:sz="4" w:space="0" w:color="auto"/>
              <w:left w:val="nil"/>
              <w:bottom w:val="single" w:sz="4" w:space="0" w:color="auto"/>
              <w:right w:val="nil"/>
            </w:tcBorders>
            <w:shd w:val="clear" w:color="auto" w:fill="auto"/>
            <w:noWrap/>
            <w:vAlign w:val="center"/>
          </w:tcPr>
          <w:p w:rsidR="00B729D7" w:rsidRPr="00A66FAC" w:rsidRDefault="00B729D7" w:rsidP="002D0A91">
            <w:pPr>
              <w:pStyle w:val="StyleNISTabletextRight"/>
              <w:jc w:val="left"/>
              <w:rPr>
                <w:lang w:val="en-GB"/>
              </w:rPr>
            </w:pPr>
            <w:r>
              <w:rPr>
                <w:lang w:val="en-GB"/>
              </w:rPr>
              <w:t>Sex</w:t>
            </w:r>
            <w:r w:rsidRPr="00A66FAC">
              <w:rPr>
                <w:lang w:val="en-GB"/>
              </w:rPr>
              <w:t> </w:t>
            </w:r>
          </w:p>
        </w:tc>
        <w:tc>
          <w:tcPr>
            <w:tcW w:w="1275" w:type="dxa"/>
            <w:tcBorders>
              <w:top w:val="single" w:sz="4" w:space="0" w:color="auto"/>
              <w:left w:val="nil"/>
              <w:bottom w:val="single" w:sz="4" w:space="0" w:color="auto"/>
              <w:right w:val="nil"/>
            </w:tcBorders>
            <w:vAlign w:val="bottom"/>
          </w:tcPr>
          <w:p w:rsidR="00B729D7" w:rsidRPr="00A66FAC" w:rsidRDefault="00B729D7" w:rsidP="002D0A91">
            <w:pPr>
              <w:pStyle w:val="StyleNISTabletextRight"/>
              <w:rPr>
                <w:lang w:val="en-GB"/>
              </w:rPr>
            </w:pPr>
            <w:r w:rsidRPr="00A66FAC">
              <w:rPr>
                <w:lang w:val="en-GB"/>
              </w:rPr>
              <w:t>Census</w:t>
            </w:r>
          </w:p>
          <w:p w:rsidR="00B729D7" w:rsidRPr="00A66FAC" w:rsidRDefault="00B729D7" w:rsidP="002D0A91">
            <w:pPr>
              <w:pStyle w:val="StyleNISTabletextRight"/>
              <w:rPr>
                <w:lang w:val="en-GB"/>
              </w:rPr>
            </w:pPr>
            <w:r w:rsidRPr="00A66FAC">
              <w:rPr>
                <w:lang w:val="en-GB"/>
              </w:rPr>
              <w:t>1998</w:t>
            </w:r>
          </w:p>
        </w:tc>
        <w:tc>
          <w:tcPr>
            <w:tcW w:w="1276" w:type="dxa"/>
            <w:tcBorders>
              <w:top w:val="single" w:sz="4" w:space="0" w:color="auto"/>
              <w:left w:val="nil"/>
              <w:bottom w:val="single" w:sz="4" w:space="0" w:color="auto"/>
              <w:right w:val="nil"/>
            </w:tcBorders>
            <w:vAlign w:val="bottom"/>
          </w:tcPr>
          <w:p w:rsidR="00B729D7" w:rsidRPr="00A66FAC" w:rsidRDefault="00B729D7" w:rsidP="002D0A91">
            <w:pPr>
              <w:pStyle w:val="StyleNISTabletextRight"/>
              <w:rPr>
                <w:lang w:val="en-GB"/>
              </w:rPr>
            </w:pPr>
            <w:r w:rsidRPr="00A66FAC">
              <w:rPr>
                <w:lang w:val="en-GB"/>
              </w:rPr>
              <w:t>CSES</w:t>
            </w:r>
          </w:p>
          <w:p w:rsidR="00B729D7" w:rsidRPr="00A66FAC" w:rsidRDefault="00B729D7" w:rsidP="002D0A91">
            <w:pPr>
              <w:pStyle w:val="StyleNISTabletextRight"/>
              <w:rPr>
                <w:lang w:val="en-GB"/>
              </w:rPr>
            </w:pPr>
            <w:r w:rsidRPr="00A66FAC">
              <w:rPr>
                <w:lang w:val="en-GB"/>
              </w:rPr>
              <w:t>2004</w:t>
            </w:r>
          </w:p>
        </w:tc>
        <w:tc>
          <w:tcPr>
            <w:tcW w:w="1276" w:type="dxa"/>
            <w:tcBorders>
              <w:top w:val="single" w:sz="4" w:space="0" w:color="auto"/>
              <w:left w:val="nil"/>
              <w:bottom w:val="single" w:sz="4" w:space="0" w:color="auto"/>
              <w:right w:val="nil"/>
            </w:tcBorders>
            <w:shd w:val="clear" w:color="auto" w:fill="auto"/>
            <w:vAlign w:val="bottom"/>
          </w:tcPr>
          <w:p w:rsidR="00B729D7" w:rsidRPr="00A66FAC" w:rsidRDefault="00B729D7" w:rsidP="002D0A91">
            <w:pPr>
              <w:pStyle w:val="StyleNISTabletextRight"/>
              <w:rPr>
                <w:lang w:val="en-GB"/>
              </w:rPr>
            </w:pPr>
            <w:r w:rsidRPr="00A66FAC">
              <w:rPr>
                <w:lang w:val="en-GB"/>
              </w:rPr>
              <w:t>Census</w:t>
            </w:r>
          </w:p>
          <w:p w:rsidR="00B729D7" w:rsidRPr="00A66FAC" w:rsidRDefault="00B729D7" w:rsidP="002D0A91">
            <w:pPr>
              <w:pStyle w:val="StyleNISTabletextRight"/>
              <w:rPr>
                <w:lang w:val="en-GB"/>
              </w:rPr>
            </w:pPr>
            <w:r w:rsidRPr="00A66FAC">
              <w:rPr>
                <w:lang w:val="en-GB"/>
              </w:rPr>
              <w:t>2008</w:t>
            </w:r>
          </w:p>
        </w:tc>
        <w:tc>
          <w:tcPr>
            <w:tcW w:w="1276" w:type="dxa"/>
            <w:tcBorders>
              <w:top w:val="single" w:sz="4" w:space="0" w:color="auto"/>
              <w:left w:val="nil"/>
              <w:bottom w:val="single" w:sz="4" w:space="0" w:color="auto"/>
              <w:right w:val="nil"/>
            </w:tcBorders>
            <w:shd w:val="clear" w:color="auto" w:fill="auto"/>
            <w:vAlign w:val="bottom"/>
          </w:tcPr>
          <w:p w:rsidR="00B729D7" w:rsidRPr="00A66FAC" w:rsidRDefault="00B729D7" w:rsidP="002D0A91">
            <w:pPr>
              <w:pStyle w:val="StyleNISTabletextRight"/>
              <w:rPr>
                <w:lang w:val="en-GB"/>
              </w:rPr>
            </w:pPr>
            <w:r w:rsidRPr="00A66FAC">
              <w:rPr>
                <w:lang w:val="en-GB"/>
              </w:rPr>
              <w:t>CSES</w:t>
            </w:r>
          </w:p>
          <w:p w:rsidR="00B729D7" w:rsidRPr="00A66FAC" w:rsidRDefault="00B729D7" w:rsidP="002D0A91">
            <w:pPr>
              <w:pStyle w:val="StyleNISTabletextRight"/>
              <w:rPr>
                <w:lang w:val="en-GB"/>
              </w:rPr>
            </w:pPr>
            <w:r>
              <w:rPr>
                <w:lang w:val="en-GB"/>
              </w:rPr>
              <w:t>2009</w:t>
            </w:r>
          </w:p>
        </w:tc>
        <w:tc>
          <w:tcPr>
            <w:tcW w:w="1276" w:type="dxa"/>
            <w:tcBorders>
              <w:top w:val="single" w:sz="4" w:space="0" w:color="auto"/>
              <w:left w:val="nil"/>
              <w:bottom w:val="single" w:sz="4" w:space="0" w:color="auto"/>
              <w:right w:val="nil"/>
            </w:tcBorders>
            <w:vAlign w:val="bottom"/>
          </w:tcPr>
          <w:p w:rsidR="00B729D7" w:rsidRPr="00124FAA" w:rsidRDefault="00B729D7" w:rsidP="002D0A91">
            <w:pPr>
              <w:pStyle w:val="StyleNISTabletextRight"/>
              <w:rPr>
                <w:b/>
                <w:lang w:val="en-GB"/>
              </w:rPr>
            </w:pPr>
            <w:r w:rsidRPr="00124FAA">
              <w:rPr>
                <w:b/>
                <w:lang w:val="en-GB"/>
              </w:rPr>
              <w:t>CSES</w:t>
            </w:r>
          </w:p>
          <w:p w:rsidR="00B729D7" w:rsidRPr="00124FAA" w:rsidRDefault="00B729D7" w:rsidP="002D0A91">
            <w:pPr>
              <w:pStyle w:val="StyleNISTabletextRight"/>
              <w:rPr>
                <w:b/>
                <w:lang w:val="en-GB"/>
              </w:rPr>
            </w:pPr>
            <w:r w:rsidRPr="00124FAA">
              <w:rPr>
                <w:b/>
                <w:lang w:val="en-GB"/>
              </w:rPr>
              <w:t>2010</w:t>
            </w:r>
          </w:p>
        </w:tc>
      </w:tr>
      <w:tr w:rsidR="00B729D7" w:rsidRPr="00A66FAC" w:rsidTr="002D0A91">
        <w:trPr>
          <w:trHeight w:val="407"/>
        </w:trPr>
        <w:tc>
          <w:tcPr>
            <w:tcW w:w="1575" w:type="dxa"/>
            <w:tcBorders>
              <w:top w:val="nil"/>
              <w:left w:val="nil"/>
              <w:right w:val="nil"/>
            </w:tcBorders>
            <w:shd w:val="clear" w:color="auto" w:fill="auto"/>
            <w:noWrap/>
            <w:vAlign w:val="bottom"/>
          </w:tcPr>
          <w:p w:rsidR="00B729D7" w:rsidRPr="00A66FAC" w:rsidRDefault="00B729D7" w:rsidP="002D0A91">
            <w:pPr>
              <w:pStyle w:val="NISTabletext"/>
              <w:rPr>
                <w:lang w:val="en-GB"/>
              </w:rPr>
            </w:pPr>
            <w:r w:rsidRPr="00A66FAC">
              <w:rPr>
                <w:lang w:val="en-GB"/>
              </w:rPr>
              <w:t>Women</w:t>
            </w:r>
          </w:p>
        </w:tc>
        <w:tc>
          <w:tcPr>
            <w:tcW w:w="1275" w:type="dxa"/>
            <w:tcBorders>
              <w:top w:val="nil"/>
              <w:left w:val="nil"/>
              <w:right w:val="nil"/>
            </w:tcBorders>
            <w:vAlign w:val="bottom"/>
          </w:tcPr>
          <w:p w:rsidR="00B729D7" w:rsidRPr="00A66FAC" w:rsidRDefault="00B729D7" w:rsidP="002D0A91">
            <w:pPr>
              <w:pStyle w:val="NISTabletext"/>
              <w:jc w:val="right"/>
              <w:rPr>
                <w:lang w:val="en-GB"/>
              </w:rPr>
            </w:pPr>
            <w:r>
              <w:rPr>
                <w:lang w:val="en-GB"/>
              </w:rPr>
              <w:t>5,926</w:t>
            </w:r>
          </w:p>
        </w:tc>
        <w:tc>
          <w:tcPr>
            <w:tcW w:w="1276" w:type="dxa"/>
            <w:tcBorders>
              <w:top w:val="nil"/>
              <w:left w:val="nil"/>
              <w:right w:val="nil"/>
            </w:tcBorders>
            <w:vAlign w:val="bottom"/>
          </w:tcPr>
          <w:p w:rsidR="00B729D7" w:rsidRPr="00A66FAC" w:rsidRDefault="00B729D7" w:rsidP="002D0A91">
            <w:pPr>
              <w:pStyle w:val="NISTabletext"/>
              <w:jc w:val="right"/>
              <w:rPr>
                <w:lang w:val="en-GB"/>
              </w:rPr>
            </w:pPr>
            <w:r>
              <w:rPr>
                <w:lang w:val="en-GB"/>
              </w:rPr>
              <w:t>6,530</w:t>
            </w:r>
          </w:p>
        </w:tc>
        <w:tc>
          <w:tcPr>
            <w:tcW w:w="1276" w:type="dxa"/>
            <w:tcBorders>
              <w:top w:val="nil"/>
              <w:left w:val="nil"/>
              <w:right w:val="nil"/>
            </w:tcBorders>
            <w:shd w:val="clear" w:color="auto" w:fill="auto"/>
            <w:noWrap/>
            <w:vAlign w:val="bottom"/>
          </w:tcPr>
          <w:p w:rsidR="00B729D7" w:rsidRPr="00A66FAC" w:rsidRDefault="00B729D7" w:rsidP="002D0A91">
            <w:pPr>
              <w:pStyle w:val="NISTabletext"/>
              <w:jc w:val="right"/>
              <w:rPr>
                <w:lang w:val="en-GB"/>
              </w:rPr>
            </w:pPr>
            <w:r>
              <w:rPr>
                <w:lang w:val="en-GB"/>
              </w:rPr>
              <w:t>6,879</w:t>
            </w:r>
          </w:p>
        </w:tc>
        <w:tc>
          <w:tcPr>
            <w:tcW w:w="1276" w:type="dxa"/>
            <w:tcBorders>
              <w:top w:val="nil"/>
              <w:left w:val="nil"/>
              <w:right w:val="nil"/>
            </w:tcBorders>
            <w:shd w:val="clear" w:color="auto" w:fill="auto"/>
            <w:noWrap/>
            <w:vAlign w:val="bottom"/>
          </w:tcPr>
          <w:p w:rsidR="00B729D7" w:rsidRPr="00833FAE" w:rsidRDefault="00B729D7" w:rsidP="002D0A91">
            <w:pPr>
              <w:pStyle w:val="NISTabletext"/>
              <w:jc w:val="right"/>
              <w:rPr>
                <w:lang w:val="en-GB"/>
              </w:rPr>
            </w:pPr>
            <w:r w:rsidRPr="00833FAE">
              <w:rPr>
                <w:lang w:val="en-GB"/>
              </w:rPr>
              <w:t>7,033</w:t>
            </w:r>
          </w:p>
        </w:tc>
        <w:tc>
          <w:tcPr>
            <w:tcW w:w="1276" w:type="dxa"/>
            <w:tcBorders>
              <w:top w:val="nil"/>
              <w:left w:val="nil"/>
              <w:right w:val="nil"/>
            </w:tcBorders>
            <w:vAlign w:val="bottom"/>
          </w:tcPr>
          <w:p w:rsidR="00B729D7" w:rsidRPr="00124FAA" w:rsidRDefault="00B729D7" w:rsidP="002D0A91">
            <w:pPr>
              <w:pStyle w:val="NISTabletext"/>
              <w:jc w:val="right"/>
              <w:rPr>
                <w:b/>
                <w:lang w:val="en-GB"/>
              </w:rPr>
            </w:pPr>
            <w:r w:rsidRPr="00124FAA">
              <w:rPr>
                <w:b/>
                <w:lang w:val="en-GB"/>
              </w:rPr>
              <w:t>7,170</w:t>
            </w:r>
          </w:p>
        </w:tc>
      </w:tr>
      <w:tr w:rsidR="00B729D7" w:rsidRPr="00A66FAC" w:rsidTr="002D0A91">
        <w:trPr>
          <w:trHeight w:val="407"/>
        </w:trPr>
        <w:tc>
          <w:tcPr>
            <w:tcW w:w="1575" w:type="dxa"/>
            <w:tcBorders>
              <w:left w:val="nil"/>
              <w:right w:val="nil"/>
            </w:tcBorders>
            <w:shd w:val="clear" w:color="auto" w:fill="auto"/>
            <w:noWrap/>
            <w:vAlign w:val="bottom"/>
          </w:tcPr>
          <w:p w:rsidR="00B729D7" w:rsidRPr="00A66FAC" w:rsidRDefault="00B729D7" w:rsidP="002D0A91">
            <w:pPr>
              <w:pStyle w:val="NISTabletext"/>
              <w:rPr>
                <w:lang w:val="en-GB"/>
              </w:rPr>
            </w:pPr>
            <w:r w:rsidRPr="00A66FAC">
              <w:rPr>
                <w:lang w:val="en-GB"/>
              </w:rPr>
              <w:t xml:space="preserve">Men </w:t>
            </w:r>
          </w:p>
        </w:tc>
        <w:tc>
          <w:tcPr>
            <w:tcW w:w="1275" w:type="dxa"/>
            <w:tcBorders>
              <w:left w:val="nil"/>
              <w:right w:val="nil"/>
            </w:tcBorders>
            <w:vAlign w:val="bottom"/>
          </w:tcPr>
          <w:p w:rsidR="00B729D7" w:rsidRPr="00A66FAC" w:rsidRDefault="00B729D7" w:rsidP="002D0A91">
            <w:pPr>
              <w:pStyle w:val="NISTabletext"/>
              <w:jc w:val="right"/>
              <w:rPr>
                <w:lang w:val="en-GB"/>
              </w:rPr>
            </w:pPr>
            <w:r>
              <w:rPr>
                <w:lang w:val="en-GB"/>
              </w:rPr>
              <w:t>5,511</w:t>
            </w:r>
          </w:p>
        </w:tc>
        <w:tc>
          <w:tcPr>
            <w:tcW w:w="1276" w:type="dxa"/>
            <w:tcBorders>
              <w:left w:val="nil"/>
              <w:right w:val="nil"/>
            </w:tcBorders>
            <w:vAlign w:val="bottom"/>
          </w:tcPr>
          <w:p w:rsidR="00B729D7" w:rsidRPr="00A66FAC" w:rsidRDefault="00B729D7" w:rsidP="002D0A91">
            <w:pPr>
              <w:pStyle w:val="NISTabletext"/>
              <w:jc w:val="right"/>
              <w:rPr>
                <w:lang w:val="en-GB"/>
              </w:rPr>
            </w:pPr>
            <w:r>
              <w:rPr>
                <w:lang w:val="en-GB"/>
              </w:rPr>
              <w:t>6,126</w:t>
            </w:r>
          </w:p>
        </w:tc>
        <w:tc>
          <w:tcPr>
            <w:tcW w:w="1276" w:type="dxa"/>
            <w:tcBorders>
              <w:left w:val="nil"/>
              <w:right w:val="nil"/>
            </w:tcBorders>
            <w:shd w:val="clear" w:color="auto" w:fill="auto"/>
            <w:noWrap/>
            <w:vAlign w:val="bottom"/>
          </w:tcPr>
          <w:p w:rsidR="00B729D7" w:rsidRPr="00A66FAC" w:rsidRDefault="00B729D7" w:rsidP="002D0A91">
            <w:pPr>
              <w:pStyle w:val="NISTabletext"/>
              <w:jc w:val="right"/>
              <w:rPr>
                <w:lang w:val="en-GB"/>
              </w:rPr>
            </w:pPr>
            <w:r>
              <w:rPr>
                <w:lang w:val="en-GB"/>
              </w:rPr>
              <w:t>6,516</w:t>
            </w:r>
          </w:p>
        </w:tc>
        <w:tc>
          <w:tcPr>
            <w:tcW w:w="1276" w:type="dxa"/>
            <w:tcBorders>
              <w:left w:val="nil"/>
              <w:right w:val="nil"/>
            </w:tcBorders>
            <w:shd w:val="clear" w:color="auto" w:fill="auto"/>
            <w:noWrap/>
            <w:vAlign w:val="bottom"/>
          </w:tcPr>
          <w:p w:rsidR="00B729D7" w:rsidRPr="00833FAE" w:rsidRDefault="00B729D7" w:rsidP="002D0A91">
            <w:pPr>
              <w:pStyle w:val="NISTabletext"/>
              <w:jc w:val="right"/>
              <w:rPr>
                <w:lang w:val="en-GB"/>
              </w:rPr>
            </w:pPr>
            <w:r w:rsidRPr="00833FAE">
              <w:rPr>
                <w:lang w:val="en-GB"/>
              </w:rPr>
              <w:t>6,696</w:t>
            </w:r>
          </w:p>
        </w:tc>
        <w:tc>
          <w:tcPr>
            <w:tcW w:w="1276" w:type="dxa"/>
            <w:tcBorders>
              <w:left w:val="nil"/>
              <w:right w:val="nil"/>
            </w:tcBorders>
            <w:vAlign w:val="bottom"/>
          </w:tcPr>
          <w:p w:rsidR="00B729D7" w:rsidRPr="00124FAA" w:rsidRDefault="00B729D7" w:rsidP="002D0A91">
            <w:pPr>
              <w:pStyle w:val="NISTabletext"/>
              <w:jc w:val="right"/>
              <w:rPr>
                <w:b/>
                <w:lang w:val="en-GB"/>
              </w:rPr>
            </w:pPr>
            <w:r w:rsidRPr="00124FAA">
              <w:rPr>
                <w:b/>
                <w:lang w:val="en-GB"/>
              </w:rPr>
              <w:t>6,787</w:t>
            </w:r>
          </w:p>
        </w:tc>
      </w:tr>
      <w:tr w:rsidR="00B729D7" w:rsidRPr="00A66FAC" w:rsidTr="002D0A91">
        <w:trPr>
          <w:trHeight w:val="407"/>
        </w:trPr>
        <w:tc>
          <w:tcPr>
            <w:tcW w:w="1575" w:type="dxa"/>
            <w:tcBorders>
              <w:left w:val="nil"/>
              <w:right w:val="nil"/>
            </w:tcBorders>
            <w:shd w:val="clear" w:color="auto" w:fill="auto"/>
            <w:noWrap/>
            <w:vAlign w:val="bottom"/>
          </w:tcPr>
          <w:p w:rsidR="00B729D7" w:rsidRPr="00A66FAC" w:rsidRDefault="00B729D7" w:rsidP="002D0A91">
            <w:pPr>
              <w:pStyle w:val="NISTabletext"/>
              <w:rPr>
                <w:lang w:val="en-GB"/>
              </w:rPr>
            </w:pPr>
            <w:r w:rsidRPr="00A66FAC">
              <w:rPr>
                <w:lang w:val="en-GB"/>
              </w:rPr>
              <w:t>Both sexes</w:t>
            </w:r>
          </w:p>
        </w:tc>
        <w:tc>
          <w:tcPr>
            <w:tcW w:w="1275" w:type="dxa"/>
            <w:tcBorders>
              <w:left w:val="nil"/>
              <w:right w:val="nil"/>
            </w:tcBorders>
            <w:vAlign w:val="bottom"/>
          </w:tcPr>
          <w:p w:rsidR="00B729D7" w:rsidRPr="00A66FAC" w:rsidRDefault="00B729D7" w:rsidP="002D0A91">
            <w:pPr>
              <w:pStyle w:val="NISTabletext"/>
              <w:jc w:val="right"/>
              <w:rPr>
                <w:lang w:val="en-GB"/>
              </w:rPr>
            </w:pPr>
            <w:r>
              <w:rPr>
                <w:lang w:val="en-GB"/>
              </w:rPr>
              <w:t>11,437</w:t>
            </w:r>
          </w:p>
        </w:tc>
        <w:tc>
          <w:tcPr>
            <w:tcW w:w="1276" w:type="dxa"/>
            <w:tcBorders>
              <w:left w:val="nil"/>
              <w:right w:val="nil"/>
            </w:tcBorders>
            <w:vAlign w:val="bottom"/>
          </w:tcPr>
          <w:p w:rsidR="00B729D7" w:rsidRPr="00A66FAC" w:rsidRDefault="00B729D7" w:rsidP="002D0A91">
            <w:pPr>
              <w:pStyle w:val="NISTabletext"/>
              <w:jc w:val="right"/>
              <w:rPr>
                <w:lang w:val="en-GB"/>
              </w:rPr>
            </w:pPr>
            <w:r>
              <w:rPr>
                <w:lang w:val="en-GB"/>
              </w:rPr>
              <w:t>12,657</w:t>
            </w:r>
          </w:p>
        </w:tc>
        <w:tc>
          <w:tcPr>
            <w:tcW w:w="1276" w:type="dxa"/>
            <w:tcBorders>
              <w:left w:val="nil"/>
              <w:right w:val="nil"/>
            </w:tcBorders>
            <w:shd w:val="clear" w:color="auto" w:fill="auto"/>
            <w:noWrap/>
            <w:vAlign w:val="bottom"/>
          </w:tcPr>
          <w:p w:rsidR="00B729D7" w:rsidRPr="00A66FAC" w:rsidRDefault="00B729D7" w:rsidP="002D0A91">
            <w:pPr>
              <w:pStyle w:val="NISTabletext"/>
              <w:jc w:val="right"/>
              <w:rPr>
                <w:lang w:val="en-GB"/>
              </w:rPr>
            </w:pPr>
            <w:r>
              <w:rPr>
                <w:lang w:val="en-GB"/>
              </w:rPr>
              <w:t>13,395</w:t>
            </w:r>
          </w:p>
        </w:tc>
        <w:tc>
          <w:tcPr>
            <w:tcW w:w="1276" w:type="dxa"/>
            <w:tcBorders>
              <w:left w:val="nil"/>
              <w:right w:val="nil"/>
            </w:tcBorders>
            <w:shd w:val="clear" w:color="auto" w:fill="auto"/>
            <w:noWrap/>
            <w:vAlign w:val="bottom"/>
          </w:tcPr>
          <w:p w:rsidR="00B729D7" w:rsidRPr="00833FAE" w:rsidRDefault="00B729D7" w:rsidP="002D0A91">
            <w:pPr>
              <w:pStyle w:val="NISTabletext"/>
              <w:jc w:val="right"/>
              <w:rPr>
                <w:lang w:val="en-GB"/>
              </w:rPr>
            </w:pPr>
            <w:r w:rsidRPr="00833FAE">
              <w:rPr>
                <w:lang w:val="en-GB"/>
              </w:rPr>
              <w:t>13,729</w:t>
            </w:r>
          </w:p>
        </w:tc>
        <w:tc>
          <w:tcPr>
            <w:tcW w:w="1276" w:type="dxa"/>
            <w:tcBorders>
              <w:left w:val="nil"/>
              <w:right w:val="nil"/>
            </w:tcBorders>
            <w:vAlign w:val="bottom"/>
          </w:tcPr>
          <w:p w:rsidR="00B729D7" w:rsidRPr="00124FAA" w:rsidRDefault="00B729D7" w:rsidP="002D0A91">
            <w:pPr>
              <w:pStyle w:val="NISTabletext"/>
              <w:jc w:val="right"/>
              <w:rPr>
                <w:b/>
                <w:lang w:val="en-GB"/>
              </w:rPr>
            </w:pPr>
            <w:r w:rsidRPr="00124FAA">
              <w:rPr>
                <w:b/>
                <w:lang w:val="en-GB"/>
              </w:rPr>
              <w:t>13,958</w:t>
            </w:r>
          </w:p>
        </w:tc>
      </w:tr>
      <w:tr w:rsidR="00B729D7" w:rsidRPr="00A66FAC" w:rsidTr="002D0A91">
        <w:trPr>
          <w:trHeight w:val="407"/>
        </w:trPr>
        <w:tc>
          <w:tcPr>
            <w:tcW w:w="1575" w:type="dxa"/>
            <w:tcBorders>
              <w:left w:val="nil"/>
              <w:bottom w:val="single" w:sz="4" w:space="0" w:color="auto"/>
              <w:right w:val="nil"/>
            </w:tcBorders>
            <w:shd w:val="clear" w:color="auto" w:fill="auto"/>
            <w:noWrap/>
            <w:vAlign w:val="bottom"/>
          </w:tcPr>
          <w:p w:rsidR="00B729D7" w:rsidRPr="00A66FAC" w:rsidRDefault="00B729D7" w:rsidP="002D0A91">
            <w:pPr>
              <w:pStyle w:val="NISTabletext"/>
              <w:rPr>
                <w:lang w:val="en-GB"/>
              </w:rPr>
            </w:pPr>
            <w:r w:rsidRPr="00A66FAC">
              <w:rPr>
                <w:lang w:val="en-GB"/>
              </w:rPr>
              <w:t>Sex ratio</w:t>
            </w:r>
          </w:p>
        </w:tc>
        <w:tc>
          <w:tcPr>
            <w:tcW w:w="1275" w:type="dxa"/>
            <w:tcBorders>
              <w:left w:val="nil"/>
              <w:bottom w:val="single" w:sz="4" w:space="0" w:color="auto"/>
              <w:right w:val="nil"/>
            </w:tcBorders>
            <w:vAlign w:val="bottom"/>
          </w:tcPr>
          <w:p w:rsidR="00B729D7" w:rsidRPr="00A66FAC" w:rsidRDefault="00B729D7" w:rsidP="002D0A91">
            <w:pPr>
              <w:pStyle w:val="NISTabletext"/>
              <w:jc w:val="right"/>
              <w:rPr>
                <w:lang w:val="en-GB"/>
              </w:rPr>
            </w:pPr>
            <w:r w:rsidRPr="00A66FAC">
              <w:rPr>
                <w:lang w:val="en-GB"/>
              </w:rPr>
              <w:t>93</w:t>
            </w:r>
            <w:r>
              <w:rPr>
                <w:lang w:val="en-GB"/>
              </w:rPr>
              <w:t>.0</w:t>
            </w:r>
          </w:p>
        </w:tc>
        <w:tc>
          <w:tcPr>
            <w:tcW w:w="1276" w:type="dxa"/>
            <w:tcBorders>
              <w:left w:val="nil"/>
              <w:bottom w:val="single" w:sz="4" w:space="0" w:color="auto"/>
              <w:right w:val="nil"/>
            </w:tcBorders>
            <w:vAlign w:val="bottom"/>
          </w:tcPr>
          <w:p w:rsidR="00B729D7" w:rsidRPr="00A66FAC" w:rsidRDefault="00B729D7" w:rsidP="002D0A91">
            <w:pPr>
              <w:pStyle w:val="NISTabletext"/>
              <w:jc w:val="right"/>
              <w:rPr>
                <w:lang w:val="en-GB"/>
              </w:rPr>
            </w:pPr>
            <w:r w:rsidRPr="00A66FAC">
              <w:rPr>
                <w:lang w:val="en-GB"/>
              </w:rPr>
              <w:t>9</w:t>
            </w:r>
            <w:r>
              <w:rPr>
                <w:lang w:val="en-GB"/>
              </w:rPr>
              <w:t>4.8</w:t>
            </w:r>
          </w:p>
        </w:tc>
        <w:tc>
          <w:tcPr>
            <w:tcW w:w="1276" w:type="dxa"/>
            <w:tcBorders>
              <w:left w:val="nil"/>
              <w:bottom w:val="single" w:sz="4" w:space="0" w:color="auto"/>
              <w:right w:val="nil"/>
            </w:tcBorders>
            <w:shd w:val="clear" w:color="auto" w:fill="auto"/>
            <w:noWrap/>
            <w:vAlign w:val="bottom"/>
          </w:tcPr>
          <w:p w:rsidR="00B729D7" w:rsidRPr="00A66FAC" w:rsidRDefault="00B729D7" w:rsidP="002D0A91">
            <w:pPr>
              <w:pStyle w:val="NISTabletext"/>
              <w:jc w:val="right"/>
              <w:rPr>
                <w:lang w:val="en-GB"/>
              </w:rPr>
            </w:pPr>
            <w:r>
              <w:rPr>
                <w:lang w:val="en-GB"/>
              </w:rPr>
              <w:t>94.7</w:t>
            </w:r>
          </w:p>
        </w:tc>
        <w:tc>
          <w:tcPr>
            <w:tcW w:w="1276" w:type="dxa"/>
            <w:tcBorders>
              <w:left w:val="nil"/>
              <w:bottom w:val="single" w:sz="4" w:space="0" w:color="auto"/>
              <w:right w:val="nil"/>
            </w:tcBorders>
            <w:shd w:val="clear" w:color="auto" w:fill="auto"/>
            <w:noWrap/>
            <w:vAlign w:val="bottom"/>
          </w:tcPr>
          <w:p w:rsidR="00B729D7" w:rsidRPr="00A66FAC" w:rsidRDefault="00B729D7" w:rsidP="002D0A91">
            <w:pPr>
              <w:pStyle w:val="NISTabletext"/>
              <w:jc w:val="right"/>
              <w:rPr>
                <w:lang w:val="en-GB"/>
              </w:rPr>
            </w:pPr>
            <w:r w:rsidRPr="00A66FAC">
              <w:rPr>
                <w:lang w:val="en-GB"/>
              </w:rPr>
              <w:t>95</w:t>
            </w:r>
            <w:r>
              <w:rPr>
                <w:lang w:val="en-GB"/>
              </w:rPr>
              <w:t>.2</w:t>
            </w:r>
          </w:p>
        </w:tc>
        <w:tc>
          <w:tcPr>
            <w:tcW w:w="1276" w:type="dxa"/>
            <w:tcBorders>
              <w:left w:val="nil"/>
              <w:bottom w:val="single" w:sz="4" w:space="0" w:color="auto"/>
              <w:right w:val="nil"/>
            </w:tcBorders>
            <w:vAlign w:val="bottom"/>
          </w:tcPr>
          <w:p w:rsidR="00B729D7" w:rsidRPr="00124FAA" w:rsidRDefault="00B729D7" w:rsidP="002D0A91">
            <w:pPr>
              <w:pStyle w:val="NISTabletext"/>
              <w:jc w:val="right"/>
              <w:rPr>
                <w:b/>
                <w:lang w:val="en-GB"/>
              </w:rPr>
            </w:pPr>
            <w:r>
              <w:rPr>
                <w:b/>
                <w:lang w:val="en-GB"/>
              </w:rPr>
              <w:t>94.7</w:t>
            </w:r>
          </w:p>
        </w:tc>
      </w:tr>
    </w:tbl>
    <w:p w:rsidR="00B729D7" w:rsidRPr="00A66FAC" w:rsidRDefault="00B729D7" w:rsidP="00B729D7">
      <w:pPr>
        <w:pStyle w:val="NISBodytext2"/>
        <w:jc w:val="both"/>
        <w:rPr>
          <w:lang w:val="en-GB"/>
        </w:rPr>
      </w:pPr>
      <w:r w:rsidRPr="00A66FAC">
        <w:rPr>
          <w:lang w:val="en-GB"/>
        </w:rPr>
        <w:br w:type="page"/>
      </w:r>
      <w:r>
        <w:rPr>
          <w:lang w:val="en-GB"/>
        </w:rPr>
        <w:lastRenderedPageBreak/>
        <w:t>Table 3</w:t>
      </w:r>
      <w:r w:rsidRPr="00A66FAC">
        <w:rPr>
          <w:lang w:val="en-GB"/>
        </w:rPr>
        <w:t xml:space="preserve"> presents the numbers of </w:t>
      </w:r>
      <w:r>
        <w:rPr>
          <w:lang w:val="en-GB"/>
        </w:rPr>
        <w:t xml:space="preserve">normal </w:t>
      </w:r>
      <w:r w:rsidRPr="00A66FAC">
        <w:rPr>
          <w:lang w:val="en-GB"/>
        </w:rPr>
        <w:t xml:space="preserve">households distributed by urban and rural residences in Cambodia. </w:t>
      </w:r>
      <w:r>
        <w:rPr>
          <w:lang w:val="en-GB"/>
        </w:rPr>
        <w:t xml:space="preserve">The number of urban households is growing at an annual rate of over 3% while the rate </w:t>
      </w:r>
      <w:r w:rsidR="00A02347">
        <w:rPr>
          <w:lang w:val="en-GB"/>
        </w:rPr>
        <w:t>for rural</w:t>
      </w:r>
      <w:r>
        <w:rPr>
          <w:lang w:val="en-GB"/>
        </w:rPr>
        <w:t xml:space="preserve"> households is around 2%. </w:t>
      </w:r>
    </w:p>
    <w:p w:rsidR="00B729D7" w:rsidRPr="00A66FAC" w:rsidRDefault="002D0B2F" w:rsidP="00B729D7">
      <w:pPr>
        <w:pStyle w:val="NISTableheading"/>
        <w:rPr>
          <w:lang w:val="en-GB"/>
        </w:rPr>
      </w:pPr>
      <w:r>
        <w:rPr>
          <w:lang w:val="en-GB"/>
        </w:rPr>
        <w:t xml:space="preserve">Table </w:t>
      </w:r>
      <w:r w:rsidR="00A02347" w:rsidRPr="00A66FAC">
        <w:rPr>
          <w:lang w:val="en-GB"/>
        </w:rPr>
        <w:t>3</w:t>
      </w:r>
      <w:r w:rsidR="00A02347">
        <w:rPr>
          <w:lang w:val="en-GB"/>
        </w:rPr>
        <w:t>:</w:t>
      </w:r>
      <w:r w:rsidR="00A02347" w:rsidRPr="00A66FAC">
        <w:rPr>
          <w:lang w:val="en-GB"/>
        </w:rPr>
        <w:t xml:space="preserve"> </w:t>
      </w:r>
      <w:r w:rsidR="00B729D7" w:rsidRPr="00A66FAC">
        <w:rPr>
          <w:lang w:val="en-GB"/>
        </w:rPr>
        <w:t>Estimated number of households by urban and rural.</w:t>
      </w:r>
      <w:r w:rsidR="00FB795D">
        <w:rPr>
          <w:lang w:val="en-GB"/>
        </w:rPr>
        <w:t xml:space="preserve"> </w:t>
      </w:r>
      <w:r w:rsidR="00B729D7" w:rsidRPr="00A66FAC">
        <w:rPr>
          <w:lang w:val="en-GB"/>
        </w:rPr>
        <w:t>In thousands</w:t>
      </w:r>
    </w:p>
    <w:tbl>
      <w:tblPr>
        <w:tblW w:w="7528" w:type="dxa"/>
        <w:tblInd w:w="93" w:type="dxa"/>
        <w:tblLayout w:type="fixed"/>
        <w:tblLook w:val="0000"/>
      </w:tblPr>
      <w:tblGrid>
        <w:gridCol w:w="1265"/>
        <w:gridCol w:w="1252"/>
        <w:gridCol w:w="1253"/>
        <w:gridCol w:w="1252"/>
        <w:gridCol w:w="1253"/>
        <w:gridCol w:w="1253"/>
      </w:tblGrid>
      <w:tr w:rsidR="00B729D7" w:rsidRPr="00A66FAC" w:rsidTr="002D0A91">
        <w:trPr>
          <w:trHeight w:val="510"/>
        </w:trPr>
        <w:tc>
          <w:tcPr>
            <w:tcW w:w="1265" w:type="dxa"/>
            <w:tcBorders>
              <w:top w:val="single" w:sz="4" w:space="0" w:color="auto"/>
              <w:left w:val="nil"/>
              <w:bottom w:val="single" w:sz="4" w:space="0" w:color="auto"/>
              <w:right w:val="nil"/>
            </w:tcBorders>
            <w:shd w:val="clear" w:color="auto" w:fill="auto"/>
            <w:noWrap/>
            <w:vAlign w:val="center"/>
          </w:tcPr>
          <w:p w:rsidR="00B729D7" w:rsidRPr="00A66FAC" w:rsidRDefault="00B729D7" w:rsidP="002D0A91">
            <w:pPr>
              <w:pStyle w:val="NISTabletext"/>
              <w:rPr>
                <w:lang w:val="en-GB" w:eastAsia="en-US"/>
              </w:rPr>
            </w:pPr>
            <w:r w:rsidRPr="00A66FAC">
              <w:rPr>
                <w:lang w:val="en-GB" w:eastAsia="en-US"/>
              </w:rPr>
              <w:t> </w:t>
            </w:r>
            <w:r>
              <w:rPr>
                <w:lang w:val="en-GB" w:eastAsia="en-US"/>
              </w:rPr>
              <w:t>Domain</w:t>
            </w:r>
          </w:p>
        </w:tc>
        <w:tc>
          <w:tcPr>
            <w:tcW w:w="1252" w:type="dxa"/>
            <w:tcBorders>
              <w:top w:val="single" w:sz="4" w:space="0" w:color="auto"/>
              <w:left w:val="nil"/>
              <w:bottom w:val="single" w:sz="4" w:space="0" w:color="auto"/>
              <w:right w:val="nil"/>
            </w:tcBorders>
            <w:shd w:val="clear" w:color="auto" w:fill="auto"/>
            <w:vAlign w:val="bottom"/>
          </w:tcPr>
          <w:p w:rsidR="00B729D7" w:rsidRPr="00A66FAC" w:rsidRDefault="00B729D7" w:rsidP="002D0A91">
            <w:pPr>
              <w:pStyle w:val="StyleNISTabletextRight"/>
              <w:rPr>
                <w:lang w:val="en-GB"/>
              </w:rPr>
            </w:pPr>
            <w:r w:rsidRPr="00A66FAC">
              <w:rPr>
                <w:lang w:val="en-GB"/>
              </w:rPr>
              <w:t xml:space="preserve">Census </w:t>
            </w:r>
          </w:p>
          <w:p w:rsidR="00B729D7" w:rsidRPr="00A66FAC" w:rsidRDefault="00B729D7" w:rsidP="002D0A91">
            <w:pPr>
              <w:pStyle w:val="StyleNISTabletextRight"/>
              <w:rPr>
                <w:rFonts w:ascii="Times New Roman" w:hAnsi="Times New Roman"/>
                <w:lang w:val="en-GB" w:eastAsia="en-US"/>
              </w:rPr>
            </w:pPr>
            <w:r w:rsidRPr="00A66FAC">
              <w:rPr>
                <w:lang w:val="en-GB"/>
              </w:rPr>
              <w:t>1998</w:t>
            </w:r>
          </w:p>
        </w:tc>
        <w:tc>
          <w:tcPr>
            <w:tcW w:w="1253" w:type="dxa"/>
            <w:tcBorders>
              <w:top w:val="single" w:sz="4" w:space="0" w:color="auto"/>
              <w:left w:val="nil"/>
              <w:bottom w:val="single" w:sz="4" w:space="0" w:color="auto"/>
              <w:right w:val="nil"/>
            </w:tcBorders>
            <w:vAlign w:val="bottom"/>
          </w:tcPr>
          <w:p w:rsidR="00B729D7" w:rsidRPr="00A66FAC" w:rsidRDefault="00B729D7" w:rsidP="002D0A91">
            <w:pPr>
              <w:pStyle w:val="StyleNISTabletextRight"/>
              <w:rPr>
                <w:lang w:val="en-GB"/>
              </w:rPr>
            </w:pPr>
            <w:r w:rsidRPr="00A66FAC">
              <w:rPr>
                <w:lang w:val="en-GB"/>
              </w:rPr>
              <w:t xml:space="preserve">CSES </w:t>
            </w:r>
          </w:p>
          <w:p w:rsidR="00B729D7" w:rsidRPr="00A66FAC" w:rsidRDefault="00B729D7" w:rsidP="002D0A91">
            <w:pPr>
              <w:pStyle w:val="StyleNISTabletextRight"/>
              <w:rPr>
                <w:rFonts w:ascii="Times New Roman" w:hAnsi="Times New Roman"/>
                <w:lang w:val="en-GB" w:eastAsia="en-US"/>
              </w:rPr>
            </w:pPr>
            <w:r w:rsidRPr="00A66FAC">
              <w:rPr>
                <w:lang w:val="en-GB"/>
              </w:rPr>
              <w:t>2004</w:t>
            </w:r>
          </w:p>
        </w:tc>
        <w:tc>
          <w:tcPr>
            <w:tcW w:w="1252" w:type="dxa"/>
            <w:tcBorders>
              <w:top w:val="single" w:sz="4" w:space="0" w:color="auto"/>
              <w:left w:val="nil"/>
              <w:bottom w:val="single" w:sz="4" w:space="0" w:color="auto"/>
              <w:right w:val="nil"/>
            </w:tcBorders>
            <w:vAlign w:val="bottom"/>
          </w:tcPr>
          <w:p w:rsidR="00B729D7" w:rsidRPr="00A66FAC" w:rsidRDefault="00B729D7" w:rsidP="002D0A91">
            <w:pPr>
              <w:pStyle w:val="StyleNISTabletextRight"/>
              <w:rPr>
                <w:lang w:val="en-GB"/>
              </w:rPr>
            </w:pPr>
            <w:r w:rsidRPr="00A66FAC">
              <w:rPr>
                <w:lang w:val="en-GB"/>
              </w:rPr>
              <w:t xml:space="preserve">Census </w:t>
            </w:r>
          </w:p>
          <w:p w:rsidR="00B729D7" w:rsidRPr="00A66FAC" w:rsidRDefault="00B729D7" w:rsidP="002D0A91">
            <w:pPr>
              <w:pStyle w:val="StyleNISTabletextRight"/>
              <w:rPr>
                <w:rFonts w:ascii="Times New Roman" w:hAnsi="Times New Roman"/>
                <w:lang w:val="en-GB" w:eastAsia="en-US"/>
              </w:rPr>
            </w:pPr>
            <w:r w:rsidRPr="00A66FAC">
              <w:rPr>
                <w:lang w:val="en-GB"/>
              </w:rPr>
              <w:t>2008</w:t>
            </w:r>
          </w:p>
        </w:tc>
        <w:tc>
          <w:tcPr>
            <w:tcW w:w="1253" w:type="dxa"/>
            <w:tcBorders>
              <w:top w:val="single" w:sz="4" w:space="0" w:color="auto"/>
              <w:left w:val="nil"/>
              <w:bottom w:val="single" w:sz="4" w:space="0" w:color="auto"/>
              <w:right w:val="nil"/>
            </w:tcBorders>
            <w:shd w:val="clear" w:color="auto" w:fill="auto"/>
            <w:vAlign w:val="bottom"/>
          </w:tcPr>
          <w:p w:rsidR="00B729D7" w:rsidRPr="00A66FAC" w:rsidRDefault="00B729D7" w:rsidP="002D0A91">
            <w:pPr>
              <w:pStyle w:val="StyleNISTabletextRight"/>
              <w:rPr>
                <w:lang w:val="en-GB"/>
              </w:rPr>
            </w:pPr>
            <w:r w:rsidRPr="00A66FAC">
              <w:rPr>
                <w:lang w:val="en-GB"/>
              </w:rPr>
              <w:t xml:space="preserve">CSES </w:t>
            </w:r>
          </w:p>
          <w:p w:rsidR="00B729D7" w:rsidRPr="00A66FAC" w:rsidRDefault="00B729D7" w:rsidP="002D0A91">
            <w:pPr>
              <w:pStyle w:val="StyleNISTabletextRight"/>
              <w:rPr>
                <w:rFonts w:ascii="Times New Roman" w:hAnsi="Times New Roman"/>
                <w:lang w:val="en-GB" w:eastAsia="en-US"/>
              </w:rPr>
            </w:pPr>
            <w:r>
              <w:rPr>
                <w:lang w:val="en-GB"/>
              </w:rPr>
              <w:t>2009</w:t>
            </w:r>
          </w:p>
        </w:tc>
        <w:tc>
          <w:tcPr>
            <w:tcW w:w="1253" w:type="dxa"/>
            <w:tcBorders>
              <w:top w:val="single" w:sz="4" w:space="0" w:color="auto"/>
              <w:left w:val="nil"/>
              <w:bottom w:val="single" w:sz="4" w:space="0" w:color="auto"/>
              <w:right w:val="nil"/>
            </w:tcBorders>
            <w:vAlign w:val="bottom"/>
          </w:tcPr>
          <w:p w:rsidR="00B729D7" w:rsidRPr="00124FAA" w:rsidRDefault="00B729D7" w:rsidP="002D0A91">
            <w:pPr>
              <w:pStyle w:val="StyleNISTabletextRight"/>
              <w:rPr>
                <w:b/>
                <w:lang w:val="en-GB"/>
              </w:rPr>
            </w:pPr>
            <w:r w:rsidRPr="00124FAA">
              <w:rPr>
                <w:b/>
                <w:lang w:val="en-GB"/>
              </w:rPr>
              <w:t xml:space="preserve">CSES </w:t>
            </w:r>
          </w:p>
          <w:p w:rsidR="00B729D7" w:rsidRPr="00124FAA" w:rsidRDefault="00B729D7" w:rsidP="002D0A91">
            <w:pPr>
              <w:pStyle w:val="StyleNISTabletextRight"/>
              <w:rPr>
                <w:rFonts w:ascii="Times New Roman" w:hAnsi="Times New Roman"/>
                <w:b/>
                <w:lang w:val="en-GB" w:eastAsia="en-US"/>
              </w:rPr>
            </w:pPr>
            <w:r w:rsidRPr="00124FAA">
              <w:rPr>
                <w:b/>
                <w:lang w:val="en-GB"/>
              </w:rPr>
              <w:t>2010</w:t>
            </w:r>
          </w:p>
        </w:tc>
      </w:tr>
      <w:tr w:rsidR="00B729D7" w:rsidRPr="00A66FAC" w:rsidTr="002D0A91">
        <w:trPr>
          <w:trHeight w:val="376"/>
        </w:trPr>
        <w:tc>
          <w:tcPr>
            <w:tcW w:w="1265" w:type="dxa"/>
            <w:tcBorders>
              <w:top w:val="single" w:sz="4" w:space="0" w:color="auto"/>
              <w:left w:val="nil"/>
              <w:right w:val="nil"/>
            </w:tcBorders>
            <w:shd w:val="clear" w:color="auto" w:fill="auto"/>
            <w:noWrap/>
            <w:vAlign w:val="bottom"/>
          </w:tcPr>
          <w:p w:rsidR="00B729D7" w:rsidRPr="00A66FAC" w:rsidRDefault="00B729D7" w:rsidP="002D0A91">
            <w:pPr>
              <w:pStyle w:val="NISTabletext"/>
              <w:rPr>
                <w:lang w:val="en-GB"/>
              </w:rPr>
            </w:pPr>
            <w:r w:rsidRPr="00A66FAC">
              <w:rPr>
                <w:lang w:val="en-GB"/>
              </w:rPr>
              <w:t>Cambodia</w:t>
            </w:r>
          </w:p>
        </w:tc>
        <w:tc>
          <w:tcPr>
            <w:tcW w:w="1252" w:type="dxa"/>
            <w:tcBorders>
              <w:top w:val="single" w:sz="4" w:space="0" w:color="auto"/>
              <w:left w:val="nil"/>
              <w:right w:val="nil"/>
            </w:tcBorders>
            <w:shd w:val="clear" w:color="auto" w:fill="auto"/>
            <w:noWrap/>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2,1</w:t>
            </w:r>
            <w:r>
              <w:rPr>
                <w:lang w:val="en-GB" w:eastAsia="en-US"/>
              </w:rPr>
              <w:t>62</w:t>
            </w:r>
          </w:p>
        </w:tc>
        <w:tc>
          <w:tcPr>
            <w:tcW w:w="1253" w:type="dxa"/>
            <w:tcBorders>
              <w:top w:val="single" w:sz="4" w:space="0" w:color="auto"/>
              <w:left w:val="nil"/>
              <w:right w:val="nil"/>
            </w:tcBorders>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2,570</w:t>
            </w:r>
          </w:p>
        </w:tc>
        <w:tc>
          <w:tcPr>
            <w:tcW w:w="1252" w:type="dxa"/>
            <w:tcBorders>
              <w:top w:val="single" w:sz="4" w:space="0" w:color="auto"/>
              <w:left w:val="nil"/>
              <w:right w:val="nil"/>
            </w:tcBorders>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2,817</w:t>
            </w:r>
          </w:p>
        </w:tc>
        <w:tc>
          <w:tcPr>
            <w:tcW w:w="1253" w:type="dxa"/>
            <w:tcBorders>
              <w:top w:val="single" w:sz="4" w:space="0" w:color="auto"/>
              <w:left w:val="nil"/>
              <w:right w:val="nil"/>
            </w:tcBorders>
            <w:shd w:val="clear" w:color="auto" w:fill="auto"/>
            <w:noWrap/>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2,</w:t>
            </w:r>
            <w:r>
              <w:rPr>
                <w:lang w:val="en-GB" w:eastAsia="en-US"/>
              </w:rPr>
              <w:t>876*</w:t>
            </w:r>
          </w:p>
        </w:tc>
        <w:tc>
          <w:tcPr>
            <w:tcW w:w="1253" w:type="dxa"/>
            <w:tcBorders>
              <w:top w:val="single" w:sz="4" w:space="0" w:color="auto"/>
              <w:left w:val="nil"/>
              <w:right w:val="nil"/>
            </w:tcBorders>
            <w:vAlign w:val="bottom"/>
          </w:tcPr>
          <w:p w:rsidR="00B729D7" w:rsidRPr="00124FAA" w:rsidRDefault="00B729D7" w:rsidP="002D0A91">
            <w:pPr>
              <w:pStyle w:val="StyleNISTabletextRight"/>
              <w:rPr>
                <w:rFonts w:ascii="Times New Roman" w:hAnsi="Times New Roman"/>
                <w:b/>
                <w:lang w:val="en-GB" w:eastAsia="en-US"/>
              </w:rPr>
            </w:pPr>
            <w:r w:rsidRPr="00124FAA">
              <w:rPr>
                <w:b/>
                <w:lang w:val="en-GB" w:eastAsia="en-US"/>
              </w:rPr>
              <w:t>2,917</w:t>
            </w:r>
          </w:p>
        </w:tc>
      </w:tr>
      <w:tr w:rsidR="00B729D7" w:rsidRPr="00A66FAC" w:rsidTr="002D0A91">
        <w:trPr>
          <w:trHeight w:val="376"/>
        </w:trPr>
        <w:tc>
          <w:tcPr>
            <w:tcW w:w="1265" w:type="dxa"/>
            <w:tcBorders>
              <w:left w:val="nil"/>
              <w:right w:val="nil"/>
            </w:tcBorders>
            <w:shd w:val="clear" w:color="auto" w:fill="auto"/>
            <w:noWrap/>
            <w:vAlign w:val="bottom"/>
          </w:tcPr>
          <w:p w:rsidR="00B729D7" w:rsidRPr="00A66FAC" w:rsidRDefault="00B729D7" w:rsidP="002D0A91">
            <w:pPr>
              <w:pStyle w:val="NISTabletext"/>
              <w:rPr>
                <w:lang w:val="en-GB"/>
              </w:rPr>
            </w:pPr>
            <w:r w:rsidRPr="00A66FAC">
              <w:rPr>
                <w:lang w:val="en-GB"/>
              </w:rPr>
              <w:t>Urban</w:t>
            </w:r>
          </w:p>
        </w:tc>
        <w:tc>
          <w:tcPr>
            <w:tcW w:w="1252" w:type="dxa"/>
            <w:tcBorders>
              <w:left w:val="nil"/>
              <w:right w:val="nil"/>
            </w:tcBorders>
            <w:shd w:val="clear" w:color="auto" w:fill="auto"/>
            <w:noWrap/>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3</w:t>
            </w:r>
            <w:r>
              <w:rPr>
                <w:lang w:val="en-GB" w:eastAsia="en-US"/>
              </w:rPr>
              <w:t>64</w:t>
            </w:r>
          </w:p>
        </w:tc>
        <w:tc>
          <w:tcPr>
            <w:tcW w:w="1253" w:type="dxa"/>
            <w:tcBorders>
              <w:left w:val="nil"/>
              <w:right w:val="nil"/>
            </w:tcBorders>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457</w:t>
            </w:r>
          </w:p>
        </w:tc>
        <w:tc>
          <w:tcPr>
            <w:tcW w:w="1252" w:type="dxa"/>
            <w:tcBorders>
              <w:left w:val="nil"/>
              <w:right w:val="nil"/>
            </w:tcBorders>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506</w:t>
            </w:r>
          </w:p>
        </w:tc>
        <w:tc>
          <w:tcPr>
            <w:tcW w:w="1253" w:type="dxa"/>
            <w:tcBorders>
              <w:left w:val="nil"/>
              <w:right w:val="nil"/>
            </w:tcBorders>
            <w:shd w:val="clear" w:color="auto" w:fill="auto"/>
            <w:noWrap/>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5</w:t>
            </w:r>
            <w:r>
              <w:rPr>
                <w:lang w:val="en-GB" w:eastAsia="en-US"/>
              </w:rPr>
              <w:t>30*</w:t>
            </w:r>
          </w:p>
        </w:tc>
        <w:tc>
          <w:tcPr>
            <w:tcW w:w="1253" w:type="dxa"/>
            <w:tcBorders>
              <w:left w:val="nil"/>
              <w:right w:val="nil"/>
            </w:tcBorders>
            <w:vAlign w:val="bottom"/>
          </w:tcPr>
          <w:p w:rsidR="00B729D7" w:rsidRPr="00124FAA" w:rsidRDefault="00B729D7" w:rsidP="002D0A91">
            <w:pPr>
              <w:pStyle w:val="StyleNISTabletextRight"/>
              <w:rPr>
                <w:rFonts w:ascii="Times New Roman" w:hAnsi="Times New Roman"/>
                <w:b/>
                <w:lang w:val="en-GB" w:eastAsia="en-US"/>
              </w:rPr>
            </w:pPr>
            <w:r w:rsidRPr="00124FAA">
              <w:rPr>
                <w:b/>
                <w:lang w:val="en-GB" w:eastAsia="en-US"/>
              </w:rPr>
              <w:t>550</w:t>
            </w:r>
          </w:p>
        </w:tc>
      </w:tr>
      <w:tr w:rsidR="00B729D7" w:rsidRPr="00A66FAC" w:rsidTr="002D0A91">
        <w:trPr>
          <w:trHeight w:val="376"/>
        </w:trPr>
        <w:tc>
          <w:tcPr>
            <w:tcW w:w="1265" w:type="dxa"/>
            <w:tcBorders>
              <w:top w:val="nil"/>
              <w:left w:val="nil"/>
              <w:bottom w:val="single" w:sz="4" w:space="0" w:color="auto"/>
              <w:right w:val="nil"/>
            </w:tcBorders>
            <w:shd w:val="clear" w:color="auto" w:fill="auto"/>
            <w:noWrap/>
            <w:vAlign w:val="bottom"/>
          </w:tcPr>
          <w:p w:rsidR="00B729D7" w:rsidRPr="00A66FAC" w:rsidRDefault="00B729D7" w:rsidP="002D0A91">
            <w:pPr>
              <w:pStyle w:val="NISTabletext"/>
              <w:rPr>
                <w:lang w:val="en-GB"/>
              </w:rPr>
            </w:pPr>
            <w:r w:rsidRPr="00A66FAC">
              <w:rPr>
                <w:lang w:val="en-GB"/>
              </w:rPr>
              <w:t>Rural</w:t>
            </w:r>
          </w:p>
        </w:tc>
        <w:tc>
          <w:tcPr>
            <w:tcW w:w="1252"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rFonts w:ascii="Times New Roman" w:hAnsi="Times New Roman"/>
                <w:lang w:val="en-GB" w:eastAsia="en-US"/>
              </w:rPr>
            </w:pPr>
            <w:r>
              <w:rPr>
                <w:lang w:val="en-GB" w:eastAsia="en-US"/>
              </w:rPr>
              <w:t>1,797</w:t>
            </w:r>
          </w:p>
        </w:tc>
        <w:tc>
          <w:tcPr>
            <w:tcW w:w="1253" w:type="dxa"/>
            <w:tcBorders>
              <w:top w:val="nil"/>
              <w:left w:val="nil"/>
              <w:bottom w:val="single" w:sz="4" w:space="0" w:color="auto"/>
              <w:right w:val="nil"/>
            </w:tcBorders>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2,113</w:t>
            </w:r>
          </w:p>
        </w:tc>
        <w:tc>
          <w:tcPr>
            <w:tcW w:w="1252" w:type="dxa"/>
            <w:tcBorders>
              <w:top w:val="nil"/>
              <w:left w:val="nil"/>
              <w:bottom w:val="single" w:sz="4" w:space="0" w:color="auto"/>
              <w:right w:val="nil"/>
            </w:tcBorders>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2,311</w:t>
            </w:r>
          </w:p>
        </w:tc>
        <w:tc>
          <w:tcPr>
            <w:tcW w:w="1253"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rFonts w:ascii="Times New Roman" w:hAnsi="Times New Roman"/>
                <w:lang w:val="en-GB" w:eastAsia="en-US"/>
              </w:rPr>
            </w:pPr>
            <w:r w:rsidRPr="00A66FAC">
              <w:rPr>
                <w:lang w:val="en-GB" w:eastAsia="en-US"/>
              </w:rPr>
              <w:t>2,</w:t>
            </w:r>
            <w:r>
              <w:rPr>
                <w:lang w:val="en-GB" w:eastAsia="en-US"/>
              </w:rPr>
              <w:t>346*</w:t>
            </w:r>
          </w:p>
        </w:tc>
        <w:tc>
          <w:tcPr>
            <w:tcW w:w="1253" w:type="dxa"/>
            <w:tcBorders>
              <w:top w:val="nil"/>
              <w:left w:val="nil"/>
              <w:bottom w:val="single" w:sz="4" w:space="0" w:color="auto"/>
              <w:right w:val="nil"/>
            </w:tcBorders>
            <w:vAlign w:val="bottom"/>
          </w:tcPr>
          <w:p w:rsidR="00B729D7" w:rsidRPr="00124FAA" w:rsidRDefault="00B729D7" w:rsidP="002D0A91">
            <w:pPr>
              <w:pStyle w:val="StyleNISTabletextRight"/>
              <w:rPr>
                <w:rFonts w:ascii="Times New Roman" w:hAnsi="Times New Roman"/>
                <w:b/>
                <w:lang w:val="en-GB" w:eastAsia="en-US"/>
              </w:rPr>
            </w:pPr>
            <w:r w:rsidRPr="00124FAA">
              <w:rPr>
                <w:b/>
                <w:lang w:val="en-GB" w:eastAsia="en-US"/>
              </w:rPr>
              <w:t>2,367</w:t>
            </w:r>
          </w:p>
        </w:tc>
      </w:tr>
    </w:tbl>
    <w:p w:rsidR="00B729D7" w:rsidRPr="00A66FAC" w:rsidRDefault="00B729D7" w:rsidP="00B729D7">
      <w:pPr>
        <w:rPr>
          <w:lang w:val="en-GB"/>
        </w:rPr>
      </w:pPr>
    </w:p>
    <w:p w:rsidR="00B729D7" w:rsidRDefault="00B729D7" w:rsidP="00B729D7">
      <w:pPr>
        <w:pStyle w:val="NISTableheading"/>
        <w:spacing w:after="120"/>
        <w:jc w:val="both"/>
        <w:rPr>
          <w:rFonts w:ascii="Times New Roman" w:hAnsi="Times New Roman"/>
          <w:b w:val="0"/>
          <w:sz w:val="22"/>
          <w:lang w:val="en-GB"/>
        </w:rPr>
      </w:pPr>
      <w:r w:rsidRPr="00634AC9">
        <w:rPr>
          <w:rFonts w:ascii="Times New Roman" w:hAnsi="Times New Roman"/>
          <w:b w:val="0"/>
          <w:sz w:val="22"/>
          <w:lang w:val="en-GB"/>
        </w:rPr>
        <w:t>* The estimates of totals for 2009 are lower than the totals presented in the CSES 2009 report. A review of the estimation procedure for 2009 revealed that the procedure gave a slight upward bias. The procedure has consequently been adjusted and the 2009 estimates have been updated.</w:t>
      </w:r>
    </w:p>
    <w:p w:rsidR="009D731D" w:rsidRPr="00634AC9" w:rsidRDefault="009D731D" w:rsidP="009D731D">
      <w:pPr>
        <w:pStyle w:val="NISTableheading"/>
        <w:spacing w:after="0"/>
        <w:jc w:val="both"/>
        <w:rPr>
          <w:rFonts w:ascii="Times New Roman" w:hAnsi="Times New Roman"/>
          <w:b w:val="0"/>
          <w:sz w:val="22"/>
          <w:lang w:val="en-GB"/>
        </w:rPr>
      </w:pPr>
    </w:p>
    <w:p w:rsidR="00B729D7" w:rsidRDefault="00B729D7" w:rsidP="00B729D7">
      <w:pPr>
        <w:pStyle w:val="NISBodytext2"/>
        <w:jc w:val="both"/>
        <w:rPr>
          <w:lang w:val="en-GB"/>
        </w:rPr>
      </w:pPr>
      <w:r>
        <w:rPr>
          <w:lang w:val="en-GB"/>
        </w:rPr>
        <w:t xml:space="preserve">Table </w:t>
      </w:r>
      <w:r w:rsidRPr="00A66FAC">
        <w:rPr>
          <w:lang w:val="en-GB"/>
        </w:rPr>
        <w:t>4</w:t>
      </w:r>
      <w:r>
        <w:rPr>
          <w:lang w:val="en-GB"/>
        </w:rPr>
        <w:t xml:space="preserve"> shows the proportion of women-headed households (in %) according to the five CSES surveys from 2004 to 2010. E</w:t>
      </w:r>
      <w:r w:rsidRPr="00A66FAC">
        <w:rPr>
          <w:lang w:val="en-GB"/>
        </w:rPr>
        <w:t xml:space="preserve">very fifth household </w:t>
      </w:r>
      <w:r>
        <w:rPr>
          <w:lang w:val="en-GB"/>
        </w:rPr>
        <w:t>on</w:t>
      </w:r>
      <w:r w:rsidRPr="00A66FAC">
        <w:rPr>
          <w:lang w:val="en-GB"/>
        </w:rPr>
        <w:t xml:space="preserve"> average was headed by women. Households headed by women </w:t>
      </w:r>
      <w:r>
        <w:rPr>
          <w:lang w:val="en-GB"/>
        </w:rPr>
        <w:t>a</w:t>
      </w:r>
      <w:r w:rsidRPr="00A66FAC">
        <w:rPr>
          <w:lang w:val="en-GB"/>
        </w:rPr>
        <w:t xml:space="preserve">re somewhat more common in Phnom Penh </w:t>
      </w:r>
      <w:r>
        <w:rPr>
          <w:lang w:val="en-GB"/>
        </w:rPr>
        <w:t xml:space="preserve">and other urban areas as </w:t>
      </w:r>
      <w:r w:rsidRPr="00A66FAC">
        <w:rPr>
          <w:lang w:val="en-GB"/>
        </w:rPr>
        <w:t xml:space="preserve">compared </w:t>
      </w:r>
      <w:r>
        <w:rPr>
          <w:lang w:val="en-GB"/>
        </w:rPr>
        <w:t>to</w:t>
      </w:r>
      <w:r w:rsidRPr="00A66FAC">
        <w:rPr>
          <w:lang w:val="en-GB"/>
        </w:rPr>
        <w:t xml:space="preserve"> </w:t>
      </w:r>
      <w:r>
        <w:rPr>
          <w:lang w:val="en-GB"/>
        </w:rPr>
        <w:t>rural areas</w:t>
      </w:r>
      <w:r w:rsidRPr="00A66FAC">
        <w:rPr>
          <w:lang w:val="en-GB"/>
        </w:rPr>
        <w:t xml:space="preserve">. </w:t>
      </w:r>
      <w:r>
        <w:rPr>
          <w:lang w:val="en-GB"/>
        </w:rPr>
        <w:t>This pattern seems to be stable over the whole period.</w:t>
      </w:r>
    </w:p>
    <w:p w:rsidR="00B729D7" w:rsidRPr="00A66FAC" w:rsidRDefault="00B729D7" w:rsidP="00B729D7">
      <w:pPr>
        <w:pStyle w:val="NISTableheading"/>
        <w:spacing w:after="0"/>
        <w:rPr>
          <w:lang w:val="en-GB"/>
        </w:rPr>
      </w:pPr>
      <w:r>
        <w:rPr>
          <w:lang w:val="en-GB"/>
        </w:rPr>
        <w:t>T</w:t>
      </w:r>
      <w:r>
        <w:rPr>
          <w:rFonts w:cs="Arial"/>
          <w:bCs/>
          <w:lang w:val="en-US" w:eastAsia="en-US"/>
        </w:rPr>
        <w:t xml:space="preserve">able </w:t>
      </w:r>
      <w:r w:rsidRPr="00C95D2C">
        <w:rPr>
          <w:rFonts w:cs="Arial"/>
          <w:bCs/>
          <w:lang w:val="en-US" w:eastAsia="en-US"/>
        </w:rPr>
        <w:t>4: Households headed by women as percent of all households.</w:t>
      </w:r>
    </w:p>
    <w:tbl>
      <w:tblPr>
        <w:tblW w:w="7495" w:type="dxa"/>
        <w:tblInd w:w="93" w:type="dxa"/>
        <w:tblLayout w:type="fixed"/>
        <w:tblLook w:val="0000"/>
      </w:tblPr>
      <w:tblGrid>
        <w:gridCol w:w="1292"/>
        <w:gridCol w:w="1240"/>
        <w:gridCol w:w="1241"/>
        <w:gridCol w:w="1240"/>
        <w:gridCol w:w="1241"/>
        <w:gridCol w:w="1241"/>
      </w:tblGrid>
      <w:tr w:rsidR="00B729D7" w:rsidRPr="00A66FAC" w:rsidTr="002D0A91">
        <w:trPr>
          <w:trHeight w:val="468"/>
        </w:trPr>
        <w:tc>
          <w:tcPr>
            <w:tcW w:w="1292" w:type="dxa"/>
            <w:tcBorders>
              <w:top w:val="single" w:sz="4" w:space="0" w:color="auto"/>
              <w:left w:val="nil"/>
              <w:right w:val="nil"/>
            </w:tcBorders>
            <w:shd w:val="clear" w:color="auto" w:fill="auto"/>
            <w:noWrap/>
            <w:vAlign w:val="center"/>
          </w:tcPr>
          <w:p w:rsidR="00B729D7" w:rsidRPr="00A66FAC" w:rsidRDefault="00B729D7" w:rsidP="002D0A91">
            <w:pPr>
              <w:pStyle w:val="NISTabletext"/>
              <w:rPr>
                <w:lang w:val="en-GB" w:eastAsia="en-US" w:bidi="km-KH"/>
              </w:rPr>
            </w:pPr>
            <w:r>
              <w:rPr>
                <w:lang w:val="en-GB" w:eastAsia="en-US" w:bidi="km-KH"/>
              </w:rPr>
              <w:t>Domain</w:t>
            </w:r>
          </w:p>
        </w:tc>
        <w:tc>
          <w:tcPr>
            <w:tcW w:w="1240" w:type="dxa"/>
            <w:tcBorders>
              <w:top w:val="single" w:sz="4" w:space="0" w:color="auto"/>
              <w:left w:val="nil"/>
              <w:right w:val="nil"/>
            </w:tcBorders>
            <w:vAlign w:val="center"/>
          </w:tcPr>
          <w:p w:rsidR="00B729D7" w:rsidRDefault="00B729D7" w:rsidP="002D0A91">
            <w:pPr>
              <w:pStyle w:val="StyleNISTabletextRight"/>
              <w:rPr>
                <w:lang w:val="en-GB" w:eastAsia="en-US"/>
              </w:rPr>
            </w:pPr>
            <w:r>
              <w:rPr>
                <w:lang w:val="en-GB" w:eastAsia="en-US"/>
              </w:rPr>
              <w:t>CSES</w:t>
            </w:r>
          </w:p>
          <w:p w:rsidR="00B729D7" w:rsidRPr="00567E58" w:rsidRDefault="00B729D7" w:rsidP="002D0A91">
            <w:pPr>
              <w:pStyle w:val="StyleNISTabletextRight"/>
              <w:rPr>
                <w:rFonts w:ascii="Calibri" w:hAnsi="Calibri"/>
                <w:color w:val="000000"/>
                <w:szCs w:val="22"/>
                <w:lang w:val="en-US"/>
              </w:rPr>
            </w:pPr>
            <w:r w:rsidRPr="00AB0BA6">
              <w:rPr>
                <w:lang w:val="en-GB" w:eastAsia="en-US"/>
              </w:rPr>
              <w:t>2004</w:t>
            </w:r>
          </w:p>
        </w:tc>
        <w:tc>
          <w:tcPr>
            <w:tcW w:w="1241" w:type="dxa"/>
            <w:tcBorders>
              <w:top w:val="single" w:sz="4" w:space="0" w:color="auto"/>
              <w:left w:val="nil"/>
              <w:right w:val="nil"/>
            </w:tcBorders>
            <w:shd w:val="clear" w:color="auto" w:fill="auto"/>
            <w:vAlign w:val="center"/>
          </w:tcPr>
          <w:p w:rsidR="00B729D7" w:rsidRDefault="00B729D7" w:rsidP="002D0A91">
            <w:pPr>
              <w:pStyle w:val="StyleNISTabletextRight"/>
              <w:rPr>
                <w:lang w:val="en-GB" w:eastAsia="en-US"/>
              </w:rPr>
            </w:pPr>
            <w:r>
              <w:rPr>
                <w:lang w:val="en-GB" w:eastAsia="en-US"/>
              </w:rPr>
              <w:t>CSES</w:t>
            </w:r>
          </w:p>
          <w:p w:rsidR="00B729D7" w:rsidRPr="00567E58" w:rsidRDefault="00B729D7" w:rsidP="002D0A91">
            <w:pPr>
              <w:pStyle w:val="StyleNISTabletextRight"/>
              <w:rPr>
                <w:rFonts w:ascii="Calibri" w:hAnsi="Calibri"/>
                <w:color w:val="000000"/>
                <w:szCs w:val="22"/>
                <w:lang w:val="en-US"/>
              </w:rPr>
            </w:pPr>
            <w:r w:rsidRPr="00AB0BA6">
              <w:rPr>
                <w:lang w:val="en-GB" w:eastAsia="en-US"/>
              </w:rPr>
              <w:t>2007</w:t>
            </w:r>
          </w:p>
        </w:tc>
        <w:tc>
          <w:tcPr>
            <w:tcW w:w="1240" w:type="dxa"/>
            <w:tcBorders>
              <w:top w:val="single" w:sz="4" w:space="0" w:color="auto"/>
              <w:left w:val="nil"/>
              <w:right w:val="nil"/>
            </w:tcBorders>
            <w:shd w:val="clear" w:color="auto" w:fill="auto"/>
            <w:vAlign w:val="center"/>
          </w:tcPr>
          <w:p w:rsidR="00B729D7" w:rsidRDefault="00B729D7" w:rsidP="002D0A91">
            <w:pPr>
              <w:pStyle w:val="StyleNISTabletextRight"/>
              <w:rPr>
                <w:lang w:val="en-GB" w:eastAsia="en-US"/>
              </w:rPr>
            </w:pPr>
            <w:r>
              <w:rPr>
                <w:lang w:val="en-GB" w:eastAsia="en-US"/>
              </w:rPr>
              <w:t>CSES</w:t>
            </w:r>
          </w:p>
          <w:p w:rsidR="00B729D7" w:rsidRDefault="00B729D7" w:rsidP="002D0A91">
            <w:pPr>
              <w:pStyle w:val="StyleNISTabletextRight"/>
              <w:rPr>
                <w:rFonts w:ascii="Calibri" w:hAnsi="Calibri"/>
                <w:color w:val="000000"/>
                <w:szCs w:val="22"/>
              </w:rPr>
            </w:pPr>
            <w:r w:rsidRPr="00AB0BA6">
              <w:rPr>
                <w:lang w:val="en-GB" w:eastAsia="en-US"/>
              </w:rPr>
              <w:t>2008</w:t>
            </w:r>
          </w:p>
        </w:tc>
        <w:tc>
          <w:tcPr>
            <w:tcW w:w="1241" w:type="dxa"/>
            <w:tcBorders>
              <w:top w:val="single" w:sz="4" w:space="0" w:color="auto"/>
              <w:left w:val="nil"/>
              <w:right w:val="nil"/>
            </w:tcBorders>
            <w:vAlign w:val="center"/>
          </w:tcPr>
          <w:p w:rsidR="00B729D7" w:rsidRDefault="00B729D7" w:rsidP="002D0A91">
            <w:pPr>
              <w:pStyle w:val="StyleNISTabletextRight"/>
              <w:rPr>
                <w:lang w:val="en-GB" w:eastAsia="en-US"/>
              </w:rPr>
            </w:pPr>
            <w:r>
              <w:rPr>
                <w:lang w:val="en-GB" w:eastAsia="en-US"/>
              </w:rPr>
              <w:t>CSES</w:t>
            </w:r>
          </w:p>
          <w:p w:rsidR="00B729D7" w:rsidRDefault="00B729D7" w:rsidP="002D0A91">
            <w:pPr>
              <w:pStyle w:val="StyleNISTabletextRight"/>
              <w:rPr>
                <w:rFonts w:ascii="Calibri" w:hAnsi="Calibri"/>
                <w:color w:val="000000"/>
                <w:szCs w:val="22"/>
              </w:rPr>
            </w:pPr>
            <w:r w:rsidRPr="00AB0BA6">
              <w:rPr>
                <w:lang w:val="en-GB" w:eastAsia="en-US"/>
              </w:rPr>
              <w:t>2009</w:t>
            </w:r>
          </w:p>
        </w:tc>
        <w:tc>
          <w:tcPr>
            <w:tcW w:w="1241" w:type="dxa"/>
            <w:tcBorders>
              <w:top w:val="single" w:sz="4" w:space="0" w:color="auto"/>
              <w:left w:val="nil"/>
              <w:right w:val="nil"/>
            </w:tcBorders>
            <w:vAlign w:val="center"/>
          </w:tcPr>
          <w:p w:rsidR="00B729D7" w:rsidRPr="00CE3712" w:rsidRDefault="00B729D7" w:rsidP="002D0A91">
            <w:pPr>
              <w:pStyle w:val="StyleNISTabletextRight"/>
              <w:rPr>
                <w:b/>
                <w:lang w:val="en-GB" w:eastAsia="en-US"/>
              </w:rPr>
            </w:pPr>
            <w:r w:rsidRPr="00CE3712">
              <w:rPr>
                <w:b/>
                <w:lang w:val="en-GB" w:eastAsia="en-US"/>
              </w:rPr>
              <w:t>CSES</w:t>
            </w:r>
          </w:p>
          <w:p w:rsidR="00B729D7" w:rsidRPr="00CE3712" w:rsidRDefault="00B729D7" w:rsidP="002D0A91">
            <w:pPr>
              <w:pStyle w:val="StyleNISTabletextRight"/>
              <w:rPr>
                <w:rFonts w:ascii="Calibri" w:hAnsi="Calibri"/>
                <w:b/>
                <w:color w:val="000000"/>
                <w:szCs w:val="22"/>
              </w:rPr>
            </w:pPr>
            <w:r w:rsidRPr="00CE3712">
              <w:rPr>
                <w:b/>
                <w:lang w:val="en-GB" w:eastAsia="en-US"/>
              </w:rPr>
              <w:t>2010</w:t>
            </w:r>
          </w:p>
        </w:tc>
      </w:tr>
      <w:tr w:rsidR="00B729D7" w:rsidRPr="00A66FAC" w:rsidTr="002D0A91">
        <w:trPr>
          <w:trHeight w:val="376"/>
        </w:trPr>
        <w:tc>
          <w:tcPr>
            <w:tcW w:w="1292" w:type="dxa"/>
            <w:tcBorders>
              <w:top w:val="single" w:sz="4" w:space="0" w:color="auto"/>
              <w:left w:val="nil"/>
              <w:right w:val="nil"/>
            </w:tcBorders>
            <w:shd w:val="clear" w:color="auto" w:fill="auto"/>
            <w:noWrap/>
            <w:vAlign w:val="center"/>
          </w:tcPr>
          <w:p w:rsidR="00B729D7" w:rsidRPr="00A66FAC" w:rsidRDefault="00B729D7" w:rsidP="002D0A91">
            <w:pPr>
              <w:pStyle w:val="NISTabletext"/>
              <w:rPr>
                <w:lang w:val="en-GB" w:eastAsia="en-US" w:bidi="km-KH"/>
              </w:rPr>
            </w:pPr>
            <w:r w:rsidRPr="00A66FAC">
              <w:rPr>
                <w:lang w:val="en-GB" w:eastAsia="en-US" w:bidi="km-KH"/>
              </w:rPr>
              <w:t>Cambodia</w:t>
            </w:r>
          </w:p>
        </w:tc>
        <w:tc>
          <w:tcPr>
            <w:tcW w:w="1240" w:type="dxa"/>
            <w:tcBorders>
              <w:top w:val="single" w:sz="4" w:space="0" w:color="auto"/>
              <w:left w:val="nil"/>
              <w:right w:val="nil"/>
            </w:tcBorders>
            <w:noWrap/>
            <w:vAlign w:val="bottom"/>
          </w:tcPr>
          <w:p w:rsidR="00B729D7" w:rsidRPr="00AB0BA6" w:rsidRDefault="00B729D7" w:rsidP="002D0A91">
            <w:pPr>
              <w:pStyle w:val="StyleNISTabletextRight"/>
              <w:rPr>
                <w:lang w:val="en-GB" w:eastAsia="en-US"/>
              </w:rPr>
            </w:pPr>
            <w:r w:rsidRPr="00AB0BA6">
              <w:rPr>
                <w:lang w:val="en-GB" w:eastAsia="en-US"/>
              </w:rPr>
              <w:t>21.8</w:t>
            </w:r>
          </w:p>
        </w:tc>
        <w:tc>
          <w:tcPr>
            <w:tcW w:w="1241" w:type="dxa"/>
            <w:tcBorders>
              <w:top w:val="single" w:sz="4" w:space="0" w:color="auto"/>
              <w:left w:val="nil"/>
              <w:right w:val="nil"/>
            </w:tcBorders>
            <w:shd w:val="clear" w:color="auto" w:fill="auto"/>
            <w:noWrap/>
            <w:vAlign w:val="bottom"/>
          </w:tcPr>
          <w:p w:rsidR="00B729D7" w:rsidRPr="00AB0BA6" w:rsidRDefault="00B729D7" w:rsidP="002D0A91">
            <w:pPr>
              <w:pStyle w:val="StyleNISTabletextRight"/>
              <w:rPr>
                <w:lang w:val="en-GB" w:eastAsia="en-US"/>
              </w:rPr>
            </w:pPr>
            <w:r w:rsidRPr="00AB0BA6">
              <w:rPr>
                <w:lang w:val="en-GB" w:eastAsia="en-US"/>
              </w:rPr>
              <w:t>22.2</w:t>
            </w:r>
          </w:p>
        </w:tc>
        <w:tc>
          <w:tcPr>
            <w:tcW w:w="1240" w:type="dxa"/>
            <w:tcBorders>
              <w:top w:val="single" w:sz="4" w:space="0" w:color="auto"/>
              <w:left w:val="nil"/>
              <w:right w:val="nil"/>
            </w:tcBorders>
            <w:shd w:val="clear" w:color="auto" w:fill="auto"/>
            <w:noWrap/>
            <w:vAlign w:val="bottom"/>
          </w:tcPr>
          <w:p w:rsidR="00B729D7" w:rsidRPr="00AB0BA6" w:rsidRDefault="00B729D7" w:rsidP="002D0A91">
            <w:pPr>
              <w:pStyle w:val="StyleNISTabletextRight"/>
              <w:rPr>
                <w:lang w:val="en-GB" w:eastAsia="en-US"/>
              </w:rPr>
            </w:pPr>
            <w:r w:rsidRPr="00AB0BA6">
              <w:rPr>
                <w:lang w:val="en-GB" w:eastAsia="en-US"/>
              </w:rPr>
              <w:t>22.4</w:t>
            </w:r>
          </w:p>
        </w:tc>
        <w:tc>
          <w:tcPr>
            <w:tcW w:w="1241" w:type="dxa"/>
            <w:tcBorders>
              <w:top w:val="single" w:sz="4" w:space="0" w:color="auto"/>
              <w:left w:val="nil"/>
              <w:right w:val="nil"/>
            </w:tcBorders>
            <w:noWrap/>
            <w:vAlign w:val="bottom"/>
          </w:tcPr>
          <w:p w:rsidR="00B729D7" w:rsidRPr="00AB0BA6" w:rsidRDefault="00B729D7" w:rsidP="002D0A91">
            <w:pPr>
              <w:pStyle w:val="StyleNISTabletextRight"/>
              <w:rPr>
                <w:lang w:val="en-GB" w:eastAsia="en-US"/>
              </w:rPr>
            </w:pPr>
            <w:r w:rsidRPr="00AB0BA6">
              <w:rPr>
                <w:lang w:val="en-GB" w:eastAsia="en-US"/>
              </w:rPr>
              <w:t>21.6</w:t>
            </w:r>
          </w:p>
        </w:tc>
        <w:tc>
          <w:tcPr>
            <w:tcW w:w="1241" w:type="dxa"/>
            <w:tcBorders>
              <w:top w:val="single" w:sz="4" w:space="0" w:color="auto"/>
              <w:left w:val="nil"/>
              <w:right w:val="nil"/>
            </w:tcBorders>
            <w:noWrap/>
            <w:vAlign w:val="bottom"/>
          </w:tcPr>
          <w:p w:rsidR="00B729D7" w:rsidRPr="00CE3712" w:rsidRDefault="00B729D7" w:rsidP="002D0A91">
            <w:pPr>
              <w:pStyle w:val="StyleNISTabletextRight"/>
              <w:rPr>
                <w:b/>
                <w:lang w:val="en-GB" w:eastAsia="en-US"/>
              </w:rPr>
            </w:pPr>
            <w:r w:rsidRPr="00CE3712">
              <w:rPr>
                <w:b/>
                <w:lang w:val="en-GB" w:eastAsia="en-US"/>
              </w:rPr>
              <w:t>22.3</w:t>
            </w:r>
          </w:p>
        </w:tc>
      </w:tr>
      <w:tr w:rsidR="00B729D7" w:rsidRPr="00A66FAC" w:rsidTr="002D0A91">
        <w:trPr>
          <w:trHeight w:val="376"/>
        </w:trPr>
        <w:tc>
          <w:tcPr>
            <w:tcW w:w="1292" w:type="dxa"/>
            <w:tcBorders>
              <w:top w:val="nil"/>
              <w:left w:val="nil"/>
              <w:bottom w:val="nil"/>
              <w:right w:val="nil"/>
            </w:tcBorders>
            <w:shd w:val="clear" w:color="auto" w:fill="auto"/>
            <w:noWrap/>
            <w:vAlign w:val="center"/>
          </w:tcPr>
          <w:p w:rsidR="00B729D7" w:rsidRPr="00A66FAC" w:rsidRDefault="00B729D7" w:rsidP="002D0A91">
            <w:pPr>
              <w:pStyle w:val="NISTabletext"/>
              <w:rPr>
                <w:lang w:val="en-GB" w:eastAsia="en-US" w:bidi="km-KH"/>
              </w:rPr>
            </w:pPr>
            <w:r w:rsidRPr="00A66FAC">
              <w:rPr>
                <w:lang w:val="en-GB" w:eastAsia="en-US" w:bidi="km-KH"/>
              </w:rPr>
              <w:t>Phnom Penh</w:t>
            </w:r>
          </w:p>
        </w:tc>
        <w:tc>
          <w:tcPr>
            <w:tcW w:w="1240" w:type="dxa"/>
            <w:tcBorders>
              <w:top w:val="nil"/>
              <w:left w:val="nil"/>
              <w:bottom w:val="nil"/>
              <w:right w:val="nil"/>
            </w:tcBorders>
            <w:noWrap/>
            <w:vAlign w:val="bottom"/>
          </w:tcPr>
          <w:p w:rsidR="00B729D7" w:rsidRPr="00AB0BA6" w:rsidRDefault="00B729D7" w:rsidP="002D0A91">
            <w:pPr>
              <w:pStyle w:val="StyleNISTabletextRight"/>
              <w:rPr>
                <w:lang w:val="en-GB" w:eastAsia="en-US"/>
              </w:rPr>
            </w:pPr>
            <w:r w:rsidRPr="00AB0BA6">
              <w:rPr>
                <w:lang w:val="en-GB" w:eastAsia="en-US"/>
              </w:rPr>
              <w:t>26.3</w:t>
            </w:r>
          </w:p>
        </w:tc>
        <w:tc>
          <w:tcPr>
            <w:tcW w:w="1241" w:type="dxa"/>
            <w:tcBorders>
              <w:top w:val="nil"/>
              <w:left w:val="nil"/>
              <w:bottom w:val="nil"/>
              <w:right w:val="nil"/>
            </w:tcBorders>
            <w:shd w:val="clear" w:color="auto" w:fill="auto"/>
            <w:noWrap/>
            <w:vAlign w:val="bottom"/>
          </w:tcPr>
          <w:p w:rsidR="00B729D7" w:rsidRPr="00AB0BA6" w:rsidRDefault="00B729D7" w:rsidP="002D0A91">
            <w:pPr>
              <w:pStyle w:val="StyleNISTabletextRight"/>
              <w:rPr>
                <w:lang w:val="en-GB" w:eastAsia="en-US"/>
              </w:rPr>
            </w:pPr>
            <w:r w:rsidRPr="00AB0BA6">
              <w:rPr>
                <w:lang w:val="en-GB" w:eastAsia="en-US"/>
              </w:rPr>
              <w:t>26.5</w:t>
            </w:r>
          </w:p>
        </w:tc>
        <w:tc>
          <w:tcPr>
            <w:tcW w:w="1240" w:type="dxa"/>
            <w:tcBorders>
              <w:top w:val="nil"/>
              <w:left w:val="nil"/>
              <w:bottom w:val="nil"/>
              <w:right w:val="nil"/>
            </w:tcBorders>
            <w:shd w:val="clear" w:color="auto" w:fill="auto"/>
            <w:noWrap/>
            <w:vAlign w:val="bottom"/>
          </w:tcPr>
          <w:p w:rsidR="00B729D7" w:rsidRPr="00AB0BA6" w:rsidRDefault="00B729D7" w:rsidP="002D0A91">
            <w:pPr>
              <w:pStyle w:val="StyleNISTabletextRight"/>
              <w:rPr>
                <w:lang w:val="en-GB" w:eastAsia="en-US"/>
              </w:rPr>
            </w:pPr>
            <w:r w:rsidRPr="00AB0BA6">
              <w:rPr>
                <w:lang w:val="en-GB" w:eastAsia="en-US"/>
              </w:rPr>
              <w:t>26.9</w:t>
            </w:r>
          </w:p>
        </w:tc>
        <w:tc>
          <w:tcPr>
            <w:tcW w:w="1241" w:type="dxa"/>
            <w:tcBorders>
              <w:top w:val="nil"/>
              <w:left w:val="nil"/>
              <w:bottom w:val="nil"/>
              <w:right w:val="nil"/>
            </w:tcBorders>
            <w:noWrap/>
            <w:vAlign w:val="bottom"/>
          </w:tcPr>
          <w:p w:rsidR="00B729D7" w:rsidRPr="00AB0BA6" w:rsidRDefault="00B729D7" w:rsidP="002D0A91">
            <w:pPr>
              <w:pStyle w:val="StyleNISTabletextRight"/>
              <w:rPr>
                <w:lang w:val="en-GB" w:eastAsia="en-US"/>
              </w:rPr>
            </w:pPr>
            <w:r w:rsidRPr="00AB0BA6">
              <w:rPr>
                <w:lang w:val="en-GB" w:eastAsia="en-US"/>
              </w:rPr>
              <w:t>25.2</w:t>
            </w:r>
          </w:p>
        </w:tc>
        <w:tc>
          <w:tcPr>
            <w:tcW w:w="1241" w:type="dxa"/>
            <w:tcBorders>
              <w:top w:val="nil"/>
              <w:left w:val="nil"/>
              <w:bottom w:val="nil"/>
              <w:right w:val="nil"/>
            </w:tcBorders>
            <w:noWrap/>
            <w:vAlign w:val="bottom"/>
          </w:tcPr>
          <w:p w:rsidR="00B729D7" w:rsidRPr="00CE3712" w:rsidRDefault="00B729D7" w:rsidP="002D0A91">
            <w:pPr>
              <w:pStyle w:val="StyleNISTabletextRight"/>
              <w:rPr>
                <w:b/>
                <w:lang w:val="en-GB" w:eastAsia="en-US"/>
              </w:rPr>
            </w:pPr>
            <w:r w:rsidRPr="00CE3712">
              <w:rPr>
                <w:b/>
                <w:lang w:val="en-GB" w:eastAsia="en-US"/>
              </w:rPr>
              <w:t>25.1</w:t>
            </w:r>
          </w:p>
        </w:tc>
      </w:tr>
      <w:tr w:rsidR="00B729D7" w:rsidRPr="00A66FAC" w:rsidTr="002D0A91">
        <w:trPr>
          <w:trHeight w:val="376"/>
        </w:trPr>
        <w:tc>
          <w:tcPr>
            <w:tcW w:w="1292" w:type="dxa"/>
            <w:tcBorders>
              <w:top w:val="nil"/>
              <w:left w:val="nil"/>
              <w:bottom w:val="nil"/>
              <w:right w:val="nil"/>
            </w:tcBorders>
            <w:shd w:val="clear" w:color="auto" w:fill="auto"/>
            <w:noWrap/>
            <w:vAlign w:val="center"/>
          </w:tcPr>
          <w:p w:rsidR="00B729D7" w:rsidRPr="00A66FAC" w:rsidRDefault="00B729D7" w:rsidP="002D0A91">
            <w:pPr>
              <w:pStyle w:val="NISTabletext"/>
              <w:rPr>
                <w:lang w:val="en-GB" w:eastAsia="en-US" w:bidi="km-KH"/>
              </w:rPr>
            </w:pPr>
            <w:r w:rsidRPr="00A66FAC">
              <w:rPr>
                <w:lang w:val="en-GB" w:eastAsia="en-US" w:bidi="km-KH"/>
              </w:rPr>
              <w:t>Other urban</w:t>
            </w:r>
          </w:p>
        </w:tc>
        <w:tc>
          <w:tcPr>
            <w:tcW w:w="1240" w:type="dxa"/>
            <w:tcBorders>
              <w:top w:val="nil"/>
              <w:left w:val="nil"/>
              <w:bottom w:val="nil"/>
              <w:right w:val="nil"/>
            </w:tcBorders>
            <w:noWrap/>
            <w:vAlign w:val="bottom"/>
          </w:tcPr>
          <w:p w:rsidR="00B729D7" w:rsidRPr="00AB0BA6" w:rsidRDefault="00B729D7" w:rsidP="002D0A91">
            <w:pPr>
              <w:pStyle w:val="StyleNISTabletextRight"/>
              <w:rPr>
                <w:lang w:val="en-GB" w:eastAsia="en-US"/>
              </w:rPr>
            </w:pPr>
            <w:r w:rsidRPr="00AB0BA6">
              <w:rPr>
                <w:lang w:val="en-GB" w:eastAsia="en-US"/>
              </w:rPr>
              <w:t>23.0</w:t>
            </w:r>
          </w:p>
        </w:tc>
        <w:tc>
          <w:tcPr>
            <w:tcW w:w="1241" w:type="dxa"/>
            <w:tcBorders>
              <w:top w:val="nil"/>
              <w:left w:val="nil"/>
              <w:bottom w:val="nil"/>
              <w:right w:val="nil"/>
            </w:tcBorders>
            <w:shd w:val="clear" w:color="auto" w:fill="auto"/>
            <w:noWrap/>
            <w:vAlign w:val="bottom"/>
          </w:tcPr>
          <w:p w:rsidR="00B729D7" w:rsidRPr="00AB0BA6" w:rsidRDefault="00B729D7" w:rsidP="002D0A91">
            <w:pPr>
              <w:pStyle w:val="StyleNISTabletextRight"/>
              <w:rPr>
                <w:lang w:val="en-GB" w:eastAsia="en-US"/>
              </w:rPr>
            </w:pPr>
            <w:r w:rsidRPr="00AB0BA6">
              <w:rPr>
                <w:lang w:val="en-GB" w:eastAsia="en-US"/>
              </w:rPr>
              <w:t>24.3</w:t>
            </w:r>
          </w:p>
        </w:tc>
        <w:tc>
          <w:tcPr>
            <w:tcW w:w="1240" w:type="dxa"/>
            <w:tcBorders>
              <w:top w:val="nil"/>
              <w:left w:val="nil"/>
              <w:bottom w:val="nil"/>
              <w:right w:val="nil"/>
            </w:tcBorders>
            <w:shd w:val="clear" w:color="auto" w:fill="auto"/>
            <w:noWrap/>
            <w:vAlign w:val="bottom"/>
          </w:tcPr>
          <w:p w:rsidR="00B729D7" w:rsidRPr="00AB0BA6" w:rsidRDefault="00B729D7" w:rsidP="002D0A91">
            <w:pPr>
              <w:pStyle w:val="StyleNISTabletextRight"/>
              <w:rPr>
                <w:lang w:val="en-GB" w:eastAsia="en-US"/>
              </w:rPr>
            </w:pPr>
            <w:r w:rsidRPr="00AB0BA6">
              <w:rPr>
                <w:lang w:val="en-GB" w:eastAsia="en-US"/>
              </w:rPr>
              <w:t>24.2</w:t>
            </w:r>
          </w:p>
        </w:tc>
        <w:tc>
          <w:tcPr>
            <w:tcW w:w="1241" w:type="dxa"/>
            <w:tcBorders>
              <w:top w:val="nil"/>
              <w:left w:val="nil"/>
              <w:bottom w:val="nil"/>
              <w:right w:val="nil"/>
            </w:tcBorders>
            <w:noWrap/>
            <w:vAlign w:val="bottom"/>
          </w:tcPr>
          <w:p w:rsidR="00B729D7" w:rsidRPr="00AB0BA6" w:rsidRDefault="00B729D7" w:rsidP="002D0A91">
            <w:pPr>
              <w:pStyle w:val="StyleNISTabletextRight"/>
              <w:rPr>
                <w:lang w:val="en-GB" w:eastAsia="en-US"/>
              </w:rPr>
            </w:pPr>
            <w:r w:rsidRPr="00AB0BA6">
              <w:rPr>
                <w:lang w:val="en-GB" w:eastAsia="en-US"/>
              </w:rPr>
              <w:t>23.8</w:t>
            </w:r>
          </w:p>
        </w:tc>
        <w:tc>
          <w:tcPr>
            <w:tcW w:w="1241" w:type="dxa"/>
            <w:tcBorders>
              <w:top w:val="nil"/>
              <w:left w:val="nil"/>
              <w:bottom w:val="nil"/>
              <w:right w:val="nil"/>
            </w:tcBorders>
            <w:noWrap/>
            <w:vAlign w:val="bottom"/>
          </w:tcPr>
          <w:p w:rsidR="00B729D7" w:rsidRPr="00CE3712" w:rsidRDefault="00B729D7" w:rsidP="002D0A91">
            <w:pPr>
              <w:pStyle w:val="StyleNISTabletextRight"/>
              <w:rPr>
                <w:b/>
                <w:lang w:val="en-GB" w:eastAsia="en-US"/>
              </w:rPr>
            </w:pPr>
            <w:r w:rsidRPr="00CE3712">
              <w:rPr>
                <w:b/>
                <w:lang w:val="en-GB" w:eastAsia="en-US"/>
              </w:rPr>
              <w:t>26.8</w:t>
            </w:r>
          </w:p>
        </w:tc>
      </w:tr>
      <w:tr w:rsidR="00B729D7" w:rsidRPr="00A66FAC" w:rsidTr="002D0A91">
        <w:trPr>
          <w:trHeight w:val="376"/>
        </w:trPr>
        <w:tc>
          <w:tcPr>
            <w:tcW w:w="1292" w:type="dxa"/>
            <w:tcBorders>
              <w:top w:val="nil"/>
              <w:left w:val="nil"/>
              <w:bottom w:val="single" w:sz="4" w:space="0" w:color="auto"/>
              <w:right w:val="nil"/>
            </w:tcBorders>
            <w:shd w:val="clear" w:color="auto" w:fill="auto"/>
            <w:noWrap/>
            <w:vAlign w:val="center"/>
          </w:tcPr>
          <w:p w:rsidR="00B729D7" w:rsidRPr="00A66FAC" w:rsidRDefault="00B729D7" w:rsidP="002D0A91">
            <w:pPr>
              <w:pStyle w:val="NISTabletext"/>
              <w:rPr>
                <w:lang w:val="en-GB" w:eastAsia="en-US" w:bidi="km-KH"/>
              </w:rPr>
            </w:pPr>
            <w:r w:rsidRPr="00A66FAC">
              <w:rPr>
                <w:lang w:val="en-GB" w:eastAsia="en-US" w:bidi="km-KH"/>
              </w:rPr>
              <w:t>Other rural</w:t>
            </w:r>
          </w:p>
        </w:tc>
        <w:tc>
          <w:tcPr>
            <w:tcW w:w="1240" w:type="dxa"/>
            <w:tcBorders>
              <w:top w:val="nil"/>
              <w:left w:val="nil"/>
              <w:bottom w:val="single" w:sz="4" w:space="0" w:color="auto"/>
              <w:right w:val="nil"/>
            </w:tcBorders>
            <w:noWrap/>
            <w:vAlign w:val="bottom"/>
          </w:tcPr>
          <w:p w:rsidR="00B729D7" w:rsidRPr="00AB0BA6" w:rsidRDefault="00B729D7" w:rsidP="002D0A91">
            <w:pPr>
              <w:pStyle w:val="StyleNISTabletextRight"/>
              <w:rPr>
                <w:lang w:val="en-GB" w:eastAsia="en-US"/>
              </w:rPr>
            </w:pPr>
            <w:r w:rsidRPr="00AB0BA6">
              <w:rPr>
                <w:lang w:val="en-GB" w:eastAsia="en-US"/>
              </w:rPr>
              <w:t>21.1</w:t>
            </w:r>
          </w:p>
        </w:tc>
        <w:tc>
          <w:tcPr>
            <w:tcW w:w="1241" w:type="dxa"/>
            <w:tcBorders>
              <w:top w:val="nil"/>
              <w:left w:val="nil"/>
              <w:bottom w:val="single" w:sz="4" w:space="0" w:color="auto"/>
              <w:right w:val="nil"/>
            </w:tcBorders>
            <w:shd w:val="clear" w:color="auto" w:fill="auto"/>
            <w:noWrap/>
            <w:vAlign w:val="bottom"/>
          </w:tcPr>
          <w:p w:rsidR="00B729D7" w:rsidRPr="00AB0BA6" w:rsidRDefault="00B729D7" w:rsidP="002D0A91">
            <w:pPr>
              <w:pStyle w:val="StyleNISTabletextRight"/>
              <w:rPr>
                <w:lang w:val="en-GB" w:eastAsia="en-US"/>
              </w:rPr>
            </w:pPr>
            <w:r w:rsidRPr="00AB0BA6">
              <w:rPr>
                <w:lang w:val="en-GB" w:eastAsia="en-US"/>
              </w:rPr>
              <w:t>21.4</w:t>
            </w:r>
          </w:p>
        </w:tc>
        <w:tc>
          <w:tcPr>
            <w:tcW w:w="1240" w:type="dxa"/>
            <w:tcBorders>
              <w:top w:val="nil"/>
              <w:left w:val="nil"/>
              <w:bottom w:val="single" w:sz="4" w:space="0" w:color="auto"/>
              <w:right w:val="nil"/>
            </w:tcBorders>
            <w:shd w:val="clear" w:color="auto" w:fill="auto"/>
            <w:noWrap/>
            <w:vAlign w:val="bottom"/>
          </w:tcPr>
          <w:p w:rsidR="00B729D7" w:rsidRPr="00AB0BA6" w:rsidRDefault="00B729D7" w:rsidP="002D0A91">
            <w:pPr>
              <w:pStyle w:val="StyleNISTabletextRight"/>
              <w:rPr>
                <w:lang w:val="en-GB" w:eastAsia="en-US"/>
              </w:rPr>
            </w:pPr>
            <w:r w:rsidRPr="00AB0BA6">
              <w:rPr>
                <w:lang w:val="en-GB" w:eastAsia="en-US"/>
              </w:rPr>
              <w:t>21.7</w:t>
            </w:r>
          </w:p>
        </w:tc>
        <w:tc>
          <w:tcPr>
            <w:tcW w:w="1241" w:type="dxa"/>
            <w:tcBorders>
              <w:top w:val="nil"/>
              <w:left w:val="nil"/>
              <w:bottom w:val="single" w:sz="4" w:space="0" w:color="auto"/>
              <w:right w:val="nil"/>
            </w:tcBorders>
            <w:noWrap/>
            <w:vAlign w:val="bottom"/>
          </w:tcPr>
          <w:p w:rsidR="00B729D7" w:rsidRPr="00AB0BA6" w:rsidRDefault="00B729D7" w:rsidP="002D0A91">
            <w:pPr>
              <w:pStyle w:val="StyleNISTabletextRight"/>
              <w:rPr>
                <w:lang w:val="en-GB" w:eastAsia="en-US"/>
              </w:rPr>
            </w:pPr>
            <w:r w:rsidRPr="00AB0BA6">
              <w:rPr>
                <w:lang w:val="en-GB" w:eastAsia="en-US"/>
              </w:rPr>
              <w:t>20.9</w:t>
            </w:r>
          </w:p>
        </w:tc>
        <w:tc>
          <w:tcPr>
            <w:tcW w:w="1241" w:type="dxa"/>
            <w:tcBorders>
              <w:top w:val="nil"/>
              <w:left w:val="nil"/>
              <w:bottom w:val="single" w:sz="4" w:space="0" w:color="auto"/>
              <w:right w:val="nil"/>
            </w:tcBorders>
            <w:noWrap/>
            <w:vAlign w:val="bottom"/>
          </w:tcPr>
          <w:p w:rsidR="00B729D7" w:rsidRPr="00CE3712" w:rsidRDefault="00B729D7" w:rsidP="002D0A91">
            <w:pPr>
              <w:pStyle w:val="StyleNISTabletextRight"/>
              <w:rPr>
                <w:b/>
                <w:lang w:val="en-GB" w:eastAsia="en-US"/>
              </w:rPr>
            </w:pPr>
            <w:r w:rsidRPr="00CE3712">
              <w:rPr>
                <w:b/>
                <w:lang w:val="en-GB" w:eastAsia="en-US"/>
              </w:rPr>
              <w:t>21.4</w:t>
            </w:r>
          </w:p>
        </w:tc>
      </w:tr>
    </w:tbl>
    <w:p w:rsidR="00B729D7" w:rsidRDefault="00B729D7" w:rsidP="0094691F">
      <w:pPr>
        <w:pStyle w:val="NISBodytext2"/>
        <w:rPr>
          <w:lang w:val="en-GB"/>
        </w:rPr>
      </w:pPr>
    </w:p>
    <w:p w:rsidR="00B729D7" w:rsidRDefault="00B729D7" w:rsidP="00B729D7">
      <w:pPr>
        <w:pStyle w:val="NISBodytext2"/>
        <w:jc w:val="both"/>
        <w:rPr>
          <w:lang w:val="en-GB"/>
        </w:rPr>
      </w:pPr>
      <w:r>
        <w:rPr>
          <w:lang w:val="en-GB"/>
        </w:rPr>
        <w:t xml:space="preserve">Table </w:t>
      </w:r>
      <w:r w:rsidRPr="00A66FAC">
        <w:rPr>
          <w:lang w:val="en-GB"/>
        </w:rPr>
        <w:t>5</w:t>
      </w:r>
      <w:r>
        <w:rPr>
          <w:lang w:val="en-GB"/>
        </w:rPr>
        <w:t xml:space="preserve"> presents marital status by geographical domain. Well above 50 </w:t>
      </w:r>
      <w:r w:rsidR="00A02347">
        <w:rPr>
          <w:lang w:val="en-GB"/>
        </w:rPr>
        <w:t xml:space="preserve">% </w:t>
      </w:r>
      <w:r w:rsidR="00A02347" w:rsidRPr="00A66FAC">
        <w:rPr>
          <w:lang w:val="en-GB"/>
        </w:rPr>
        <w:t xml:space="preserve">of </w:t>
      </w:r>
      <w:r w:rsidR="00A02347">
        <w:rPr>
          <w:lang w:val="en-GB"/>
        </w:rPr>
        <w:t>persons</w:t>
      </w:r>
      <w:r>
        <w:rPr>
          <w:lang w:val="en-GB"/>
        </w:rPr>
        <w:t xml:space="preserve"> above 14 years of age a</w:t>
      </w:r>
      <w:r w:rsidRPr="00A66FAC">
        <w:rPr>
          <w:lang w:val="en-GB"/>
        </w:rPr>
        <w:t>re married</w:t>
      </w:r>
      <w:r>
        <w:rPr>
          <w:lang w:val="en-GB"/>
        </w:rPr>
        <w:t xml:space="preserve"> or </w:t>
      </w:r>
      <w:r w:rsidRPr="00A66FAC">
        <w:rPr>
          <w:lang w:val="en-GB"/>
        </w:rPr>
        <w:t>liv</w:t>
      </w:r>
      <w:r>
        <w:rPr>
          <w:lang w:val="en-GB"/>
        </w:rPr>
        <w:t>ing</w:t>
      </w:r>
      <w:r w:rsidRPr="00A66FAC">
        <w:rPr>
          <w:lang w:val="en-GB"/>
        </w:rPr>
        <w:t xml:space="preserve"> </w:t>
      </w:r>
      <w:r>
        <w:rPr>
          <w:lang w:val="en-GB"/>
        </w:rPr>
        <w:t>with a partner in a consensual union</w:t>
      </w:r>
      <w:r w:rsidR="00A02347">
        <w:rPr>
          <w:lang w:val="en-GB"/>
        </w:rPr>
        <w:t>.</w:t>
      </w:r>
      <w:r w:rsidRPr="00A66FAC">
        <w:rPr>
          <w:lang w:val="en-GB"/>
        </w:rPr>
        <w:t xml:space="preserve"> This </w:t>
      </w:r>
      <w:r>
        <w:rPr>
          <w:lang w:val="en-GB"/>
        </w:rPr>
        <w:t>proportion is</w:t>
      </w:r>
      <w:r w:rsidRPr="00A66FAC">
        <w:rPr>
          <w:lang w:val="en-GB"/>
        </w:rPr>
        <w:t xml:space="preserve"> slightly </w:t>
      </w:r>
      <w:r>
        <w:rPr>
          <w:lang w:val="en-GB"/>
        </w:rPr>
        <w:t xml:space="preserve">less </w:t>
      </w:r>
      <w:r w:rsidRPr="00A66FAC">
        <w:rPr>
          <w:lang w:val="en-GB"/>
        </w:rPr>
        <w:t xml:space="preserve">in urban </w:t>
      </w:r>
      <w:r>
        <w:rPr>
          <w:lang w:val="en-GB"/>
        </w:rPr>
        <w:t>areas, especially Phnom Penh</w:t>
      </w:r>
      <w:r w:rsidR="00A02347">
        <w:rPr>
          <w:lang w:val="en-GB"/>
        </w:rPr>
        <w:t xml:space="preserve">, </w:t>
      </w:r>
      <w:r w:rsidR="00A02347" w:rsidRPr="00A66FAC">
        <w:rPr>
          <w:lang w:val="en-GB"/>
        </w:rPr>
        <w:t>than</w:t>
      </w:r>
      <w:r w:rsidRPr="00A66FAC">
        <w:rPr>
          <w:lang w:val="en-GB"/>
        </w:rPr>
        <w:t xml:space="preserve"> in the rural </w:t>
      </w:r>
      <w:r>
        <w:rPr>
          <w:lang w:val="en-GB"/>
        </w:rPr>
        <w:t>areas</w:t>
      </w:r>
      <w:r w:rsidRPr="00A66FAC">
        <w:rPr>
          <w:lang w:val="en-GB"/>
        </w:rPr>
        <w:t xml:space="preserve">. </w:t>
      </w:r>
      <w:r>
        <w:rPr>
          <w:lang w:val="en-GB"/>
        </w:rPr>
        <w:t xml:space="preserve">About one third </w:t>
      </w:r>
      <w:r w:rsidR="00A02347">
        <w:rPr>
          <w:lang w:val="en-GB"/>
        </w:rPr>
        <w:t>of the</w:t>
      </w:r>
      <w:r>
        <w:rPr>
          <w:lang w:val="en-GB"/>
        </w:rPr>
        <w:t xml:space="preserve"> persons above 14 years of age have never been married or lived with a partner. This proportion</w:t>
      </w:r>
      <w:r w:rsidRPr="00A66FAC">
        <w:rPr>
          <w:lang w:val="en-GB"/>
        </w:rPr>
        <w:t xml:space="preserve"> </w:t>
      </w:r>
      <w:r>
        <w:rPr>
          <w:lang w:val="en-GB"/>
        </w:rPr>
        <w:t>is higher in Phnom Penh than in other areas. The differences between Phnom Penh and other areas may to a large extent be due differences in age distributions between the areas.</w:t>
      </w:r>
    </w:p>
    <w:p w:rsidR="00B729D7" w:rsidRDefault="00B729D7" w:rsidP="00B729D7">
      <w:pPr>
        <w:pStyle w:val="NISTableheading"/>
        <w:spacing w:after="0"/>
        <w:rPr>
          <w:rFonts w:cs="Arial"/>
          <w:bCs/>
          <w:lang w:val="en-US" w:eastAsia="en-US"/>
        </w:rPr>
      </w:pPr>
      <w:r>
        <w:rPr>
          <w:rFonts w:cs="Arial"/>
          <w:bCs/>
          <w:lang w:val="en-US" w:eastAsia="en-US"/>
        </w:rPr>
        <w:t xml:space="preserve">Table </w:t>
      </w:r>
      <w:r w:rsidRPr="00C95D2C">
        <w:rPr>
          <w:rFonts w:cs="Arial"/>
          <w:bCs/>
          <w:lang w:val="en-US" w:eastAsia="en-US"/>
        </w:rPr>
        <w:t>5: Marital status by geographical domain, 2010. Age 15</w:t>
      </w:r>
      <w:r>
        <w:rPr>
          <w:rFonts w:cs="Arial"/>
          <w:bCs/>
          <w:lang w:val="en-US" w:eastAsia="en-US"/>
        </w:rPr>
        <w:t xml:space="preserve"> years and over</w:t>
      </w:r>
      <w:r w:rsidRPr="00C95D2C">
        <w:rPr>
          <w:rFonts w:cs="Arial"/>
          <w:bCs/>
          <w:lang w:val="en-US" w:eastAsia="en-US"/>
        </w:rPr>
        <w:t xml:space="preserve">. </w:t>
      </w:r>
    </w:p>
    <w:p w:rsidR="00B729D7" w:rsidRPr="00C95D2C" w:rsidRDefault="00B729D7" w:rsidP="00B729D7">
      <w:pPr>
        <w:pStyle w:val="NISTableheading"/>
        <w:spacing w:after="0"/>
        <w:rPr>
          <w:rFonts w:cs="Arial"/>
          <w:bCs/>
          <w:lang w:val="en-US" w:eastAsia="en-US"/>
        </w:rPr>
      </w:pPr>
      <w:r w:rsidRPr="00C95D2C">
        <w:rPr>
          <w:rFonts w:cs="Arial"/>
          <w:bCs/>
          <w:lang w:val="en-US" w:eastAsia="en-US"/>
        </w:rPr>
        <w:t>Percent.</w:t>
      </w:r>
    </w:p>
    <w:tbl>
      <w:tblPr>
        <w:tblW w:w="7495" w:type="dxa"/>
        <w:tblInd w:w="93" w:type="dxa"/>
        <w:tblLayout w:type="fixed"/>
        <w:tblLook w:val="0000"/>
      </w:tblPr>
      <w:tblGrid>
        <w:gridCol w:w="2284"/>
        <w:gridCol w:w="1302"/>
        <w:gridCol w:w="1303"/>
        <w:gridCol w:w="1303"/>
        <w:gridCol w:w="1303"/>
      </w:tblGrid>
      <w:tr w:rsidR="00B729D7" w:rsidRPr="00A66FAC" w:rsidTr="002D0A91">
        <w:trPr>
          <w:trHeight w:val="255"/>
        </w:trPr>
        <w:tc>
          <w:tcPr>
            <w:tcW w:w="2284" w:type="dxa"/>
            <w:vMerge w:val="restart"/>
            <w:tcBorders>
              <w:top w:val="single" w:sz="4" w:space="0" w:color="auto"/>
              <w:left w:val="nil"/>
              <w:right w:val="nil"/>
            </w:tcBorders>
            <w:shd w:val="clear" w:color="auto" w:fill="auto"/>
            <w:noWrap/>
            <w:vAlign w:val="center"/>
          </w:tcPr>
          <w:p w:rsidR="00B729D7" w:rsidRPr="00A66FAC" w:rsidRDefault="00B729D7" w:rsidP="002D0A91">
            <w:pPr>
              <w:overflowPunct/>
              <w:autoSpaceDE/>
              <w:autoSpaceDN/>
              <w:adjustRightInd/>
              <w:spacing w:after="0"/>
              <w:textAlignment w:val="auto"/>
              <w:rPr>
                <w:rFonts w:ascii="Arial" w:hAnsi="Arial"/>
                <w:sz w:val="20"/>
                <w:lang w:val="en-GB" w:eastAsia="en-US" w:bidi="km-KH"/>
              </w:rPr>
            </w:pPr>
            <w:r w:rsidRPr="00A66FAC">
              <w:rPr>
                <w:rFonts w:ascii="Arial" w:hAnsi="Arial"/>
                <w:sz w:val="20"/>
                <w:lang w:val="en-GB" w:eastAsia="en-US" w:bidi="km-KH"/>
              </w:rPr>
              <w:t> </w:t>
            </w:r>
          </w:p>
          <w:p w:rsidR="00B729D7" w:rsidRPr="00B34CA4" w:rsidRDefault="00B729D7" w:rsidP="002D0A91">
            <w:pPr>
              <w:pStyle w:val="NISTabletext"/>
              <w:rPr>
                <w:sz w:val="22"/>
                <w:szCs w:val="22"/>
                <w:lang w:val="en-GB" w:eastAsia="en-US" w:bidi="km-KH"/>
              </w:rPr>
            </w:pPr>
            <w:r w:rsidRPr="00A66FAC">
              <w:rPr>
                <w:sz w:val="20"/>
                <w:lang w:val="en-GB" w:eastAsia="en-US" w:bidi="km-KH"/>
              </w:rPr>
              <w:t> </w:t>
            </w:r>
            <w:r w:rsidRPr="00B34CA4">
              <w:rPr>
                <w:lang w:val="en-GB" w:eastAsia="en-US"/>
              </w:rPr>
              <w:t>Marital status</w:t>
            </w:r>
          </w:p>
        </w:tc>
        <w:tc>
          <w:tcPr>
            <w:tcW w:w="5211" w:type="dxa"/>
            <w:gridSpan w:val="4"/>
            <w:tcBorders>
              <w:top w:val="single" w:sz="4" w:space="0" w:color="auto"/>
              <w:left w:val="nil"/>
              <w:bottom w:val="single" w:sz="4" w:space="0" w:color="auto"/>
              <w:right w:val="nil"/>
            </w:tcBorders>
          </w:tcPr>
          <w:p w:rsidR="00B729D7" w:rsidRDefault="00B729D7" w:rsidP="002D0A91">
            <w:pPr>
              <w:pStyle w:val="StyleNISTabletextRight"/>
              <w:jc w:val="center"/>
              <w:rPr>
                <w:lang w:val="en-GB" w:eastAsia="en-US"/>
              </w:rPr>
            </w:pPr>
            <w:r w:rsidRPr="00CE3712">
              <w:rPr>
                <w:lang w:val="en-GB" w:eastAsia="en-US"/>
              </w:rPr>
              <w:t>CSES</w:t>
            </w:r>
            <w:r>
              <w:rPr>
                <w:lang w:val="en-GB" w:eastAsia="en-US"/>
              </w:rPr>
              <w:t xml:space="preserve"> </w:t>
            </w:r>
          </w:p>
          <w:p w:rsidR="00B729D7" w:rsidRPr="00CE3712" w:rsidRDefault="00B729D7" w:rsidP="002D0A91">
            <w:pPr>
              <w:pStyle w:val="StyleNISTabletextRight"/>
              <w:jc w:val="center"/>
              <w:rPr>
                <w:lang w:val="en-GB" w:eastAsia="en-US"/>
              </w:rPr>
            </w:pPr>
            <w:r w:rsidRPr="00CE3712">
              <w:rPr>
                <w:lang w:val="en-GB" w:eastAsia="en-US"/>
              </w:rPr>
              <w:t>2010</w:t>
            </w:r>
          </w:p>
        </w:tc>
      </w:tr>
      <w:tr w:rsidR="00B729D7" w:rsidRPr="00A66FAC" w:rsidTr="002D0A91">
        <w:trPr>
          <w:trHeight w:val="308"/>
        </w:trPr>
        <w:tc>
          <w:tcPr>
            <w:tcW w:w="2284" w:type="dxa"/>
            <w:vMerge/>
            <w:tcBorders>
              <w:left w:val="nil"/>
              <w:bottom w:val="single" w:sz="4" w:space="0" w:color="auto"/>
              <w:right w:val="nil"/>
            </w:tcBorders>
            <w:shd w:val="clear" w:color="auto" w:fill="auto"/>
            <w:noWrap/>
            <w:vAlign w:val="bottom"/>
          </w:tcPr>
          <w:p w:rsidR="00B729D7" w:rsidRPr="00A66FAC" w:rsidRDefault="00B729D7" w:rsidP="002D0A91">
            <w:pPr>
              <w:overflowPunct/>
              <w:autoSpaceDE/>
              <w:autoSpaceDN/>
              <w:adjustRightInd/>
              <w:spacing w:after="0"/>
              <w:textAlignment w:val="auto"/>
              <w:rPr>
                <w:rFonts w:ascii="Arial" w:hAnsi="Arial"/>
                <w:sz w:val="20"/>
                <w:lang w:val="en-GB" w:eastAsia="en-US" w:bidi="km-KH"/>
              </w:rPr>
            </w:pPr>
          </w:p>
        </w:tc>
        <w:tc>
          <w:tcPr>
            <w:tcW w:w="1302"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jc w:val="right"/>
              <w:rPr>
                <w:lang w:val="en-GB" w:eastAsia="en-US" w:bidi="km-KH"/>
              </w:rPr>
            </w:pPr>
            <w:r w:rsidRPr="00A66FAC">
              <w:rPr>
                <w:lang w:val="en-GB" w:eastAsia="en-US" w:bidi="km-KH"/>
              </w:rPr>
              <w:t>Cambodia</w:t>
            </w:r>
          </w:p>
        </w:tc>
        <w:tc>
          <w:tcPr>
            <w:tcW w:w="1303"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jc w:val="right"/>
              <w:rPr>
                <w:lang w:val="en-GB" w:eastAsia="en-US" w:bidi="km-KH"/>
              </w:rPr>
            </w:pPr>
            <w:r w:rsidRPr="00A66FAC">
              <w:rPr>
                <w:lang w:val="en-GB" w:eastAsia="en-US" w:bidi="km-KH"/>
              </w:rPr>
              <w:t>Phnom Penh</w:t>
            </w:r>
          </w:p>
        </w:tc>
        <w:tc>
          <w:tcPr>
            <w:tcW w:w="1303"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jc w:val="right"/>
              <w:rPr>
                <w:lang w:val="en-GB" w:eastAsia="en-US" w:bidi="km-KH"/>
              </w:rPr>
            </w:pPr>
            <w:r w:rsidRPr="00A66FAC">
              <w:rPr>
                <w:lang w:val="en-GB" w:eastAsia="en-US" w:bidi="km-KH"/>
              </w:rPr>
              <w:t>Other urban</w:t>
            </w:r>
          </w:p>
        </w:tc>
        <w:tc>
          <w:tcPr>
            <w:tcW w:w="1303"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jc w:val="right"/>
              <w:rPr>
                <w:lang w:val="en-GB" w:eastAsia="en-US" w:bidi="km-KH"/>
              </w:rPr>
            </w:pPr>
            <w:r w:rsidRPr="00A66FAC">
              <w:rPr>
                <w:lang w:val="en-GB" w:eastAsia="en-US" w:bidi="km-KH"/>
              </w:rPr>
              <w:t>Other rural</w:t>
            </w:r>
          </w:p>
        </w:tc>
      </w:tr>
      <w:tr w:rsidR="00B729D7" w:rsidRPr="00A66FAC" w:rsidTr="002D0A91">
        <w:trPr>
          <w:trHeight w:val="344"/>
        </w:trPr>
        <w:tc>
          <w:tcPr>
            <w:tcW w:w="2284" w:type="dxa"/>
            <w:tcBorders>
              <w:top w:val="nil"/>
              <w:left w:val="nil"/>
              <w:bottom w:val="nil"/>
              <w:right w:val="nil"/>
            </w:tcBorders>
            <w:shd w:val="clear" w:color="auto" w:fill="auto"/>
            <w:noWrap/>
            <w:vAlign w:val="bottom"/>
          </w:tcPr>
          <w:p w:rsidR="00B729D7" w:rsidRPr="00A66FAC" w:rsidRDefault="00B729D7" w:rsidP="002D0A91">
            <w:pPr>
              <w:pStyle w:val="NISTabletext"/>
              <w:rPr>
                <w:lang w:val="en-GB" w:eastAsia="en-US" w:bidi="km-KH"/>
              </w:rPr>
            </w:pPr>
            <w:r>
              <w:rPr>
                <w:lang w:val="en-GB" w:eastAsia="en-US" w:bidi="km-KH"/>
              </w:rPr>
              <w:t>Married/L</w:t>
            </w:r>
            <w:r w:rsidRPr="00A66FAC">
              <w:rPr>
                <w:lang w:val="en-GB" w:eastAsia="en-US" w:bidi="km-KH"/>
              </w:rPr>
              <w:t>iv</w:t>
            </w:r>
            <w:r>
              <w:rPr>
                <w:lang w:val="en-GB" w:eastAsia="en-US" w:bidi="km-KH"/>
              </w:rPr>
              <w:t>ing</w:t>
            </w:r>
            <w:r w:rsidRPr="00A66FAC">
              <w:rPr>
                <w:lang w:val="en-GB" w:eastAsia="en-US" w:bidi="km-KH"/>
              </w:rPr>
              <w:t xml:space="preserve"> together</w:t>
            </w:r>
          </w:p>
        </w:tc>
        <w:tc>
          <w:tcPr>
            <w:tcW w:w="1302"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56.6</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50.1</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53.3</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58.0</w:t>
            </w:r>
          </w:p>
        </w:tc>
      </w:tr>
      <w:tr w:rsidR="00B729D7" w:rsidRPr="00A66FAC" w:rsidTr="002D0A91">
        <w:trPr>
          <w:trHeight w:val="344"/>
        </w:trPr>
        <w:tc>
          <w:tcPr>
            <w:tcW w:w="2284" w:type="dxa"/>
            <w:tcBorders>
              <w:top w:val="nil"/>
              <w:left w:val="nil"/>
              <w:bottom w:val="nil"/>
              <w:right w:val="nil"/>
            </w:tcBorders>
            <w:shd w:val="clear" w:color="auto" w:fill="auto"/>
            <w:noWrap/>
            <w:vAlign w:val="bottom"/>
          </w:tcPr>
          <w:p w:rsidR="00B729D7" w:rsidRPr="00A66FAC" w:rsidRDefault="00B729D7" w:rsidP="002D0A91">
            <w:pPr>
              <w:pStyle w:val="NISTabletext"/>
              <w:rPr>
                <w:lang w:val="en-GB" w:eastAsia="en-US" w:bidi="km-KH"/>
              </w:rPr>
            </w:pPr>
            <w:r w:rsidRPr="00A66FAC">
              <w:rPr>
                <w:lang w:val="en-GB" w:eastAsia="en-US" w:bidi="km-KH"/>
              </w:rPr>
              <w:t>Divorced/Separated</w:t>
            </w:r>
          </w:p>
        </w:tc>
        <w:tc>
          <w:tcPr>
            <w:tcW w:w="1302"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2.3</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2.0</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3.8</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2.1</w:t>
            </w:r>
          </w:p>
        </w:tc>
      </w:tr>
      <w:tr w:rsidR="00B729D7" w:rsidRPr="00A66FAC" w:rsidTr="002D0A91">
        <w:trPr>
          <w:trHeight w:val="344"/>
        </w:trPr>
        <w:tc>
          <w:tcPr>
            <w:tcW w:w="2284" w:type="dxa"/>
            <w:tcBorders>
              <w:top w:val="nil"/>
              <w:left w:val="nil"/>
              <w:bottom w:val="nil"/>
              <w:right w:val="nil"/>
            </w:tcBorders>
            <w:shd w:val="clear" w:color="auto" w:fill="auto"/>
            <w:noWrap/>
            <w:vAlign w:val="bottom"/>
          </w:tcPr>
          <w:p w:rsidR="00B729D7" w:rsidRPr="00A66FAC" w:rsidRDefault="00B729D7" w:rsidP="002D0A91">
            <w:pPr>
              <w:pStyle w:val="NISTabletext"/>
              <w:rPr>
                <w:lang w:val="en-GB" w:eastAsia="en-US" w:bidi="km-KH"/>
              </w:rPr>
            </w:pPr>
            <w:r w:rsidRPr="00A66FAC">
              <w:rPr>
                <w:lang w:val="en-GB" w:eastAsia="en-US" w:bidi="km-KH"/>
              </w:rPr>
              <w:t>Widowed</w:t>
            </w:r>
          </w:p>
        </w:tc>
        <w:tc>
          <w:tcPr>
            <w:tcW w:w="1302"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8.7</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8.0</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8.1</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8.8</w:t>
            </w:r>
          </w:p>
        </w:tc>
      </w:tr>
      <w:tr w:rsidR="00B729D7" w:rsidRPr="00A66FAC" w:rsidTr="002D0A91">
        <w:trPr>
          <w:trHeight w:val="510"/>
        </w:trPr>
        <w:tc>
          <w:tcPr>
            <w:tcW w:w="2284" w:type="dxa"/>
            <w:tcBorders>
              <w:top w:val="nil"/>
              <w:left w:val="nil"/>
              <w:bottom w:val="nil"/>
              <w:right w:val="nil"/>
            </w:tcBorders>
            <w:shd w:val="clear" w:color="auto" w:fill="auto"/>
            <w:vAlign w:val="bottom"/>
          </w:tcPr>
          <w:p w:rsidR="00B729D7" w:rsidRPr="00A66FAC" w:rsidRDefault="00B729D7" w:rsidP="002D0A91">
            <w:pPr>
              <w:pStyle w:val="NISTabletext"/>
              <w:rPr>
                <w:lang w:val="en-GB" w:eastAsia="en-US" w:bidi="km-KH"/>
              </w:rPr>
            </w:pPr>
            <w:r w:rsidRPr="00A66FAC">
              <w:rPr>
                <w:lang w:val="en-GB" w:eastAsia="en-US" w:bidi="km-KH"/>
              </w:rPr>
              <w:t>Never married/</w:t>
            </w:r>
            <w:r w:rsidRPr="00A66FAC">
              <w:rPr>
                <w:lang w:val="en-GB" w:eastAsia="en-US" w:bidi="km-KH"/>
              </w:rPr>
              <w:br/>
              <w:t>Never lived with a partner</w:t>
            </w:r>
          </w:p>
        </w:tc>
        <w:tc>
          <w:tcPr>
            <w:tcW w:w="1302"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32.4</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40.0</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34.7</w:t>
            </w:r>
          </w:p>
        </w:tc>
        <w:tc>
          <w:tcPr>
            <w:tcW w:w="1303" w:type="dxa"/>
            <w:tcBorders>
              <w:top w:val="nil"/>
              <w:left w:val="nil"/>
              <w:bottom w:val="nil"/>
              <w:right w:val="nil"/>
            </w:tcBorders>
            <w:shd w:val="clear" w:color="auto" w:fill="auto"/>
            <w:noWrap/>
            <w:vAlign w:val="bottom"/>
          </w:tcPr>
          <w:p w:rsidR="00B729D7" w:rsidRPr="00170B00" w:rsidRDefault="00B729D7" w:rsidP="002D0A91">
            <w:pPr>
              <w:pStyle w:val="StyleNISTabletextRight"/>
              <w:rPr>
                <w:lang w:val="en-GB" w:eastAsia="en-US"/>
              </w:rPr>
            </w:pPr>
            <w:r w:rsidRPr="00170B00">
              <w:rPr>
                <w:lang w:val="en-GB" w:eastAsia="en-US"/>
              </w:rPr>
              <w:t>31.0</w:t>
            </w:r>
          </w:p>
        </w:tc>
      </w:tr>
      <w:tr w:rsidR="00B729D7" w:rsidRPr="00A66FAC" w:rsidTr="002D0A91">
        <w:trPr>
          <w:trHeight w:val="360"/>
        </w:trPr>
        <w:tc>
          <w:tcPr>
            <w:tcW w:w="2284" w:type="dxa"/>
            <w:tcBorders>
              <w:top w:val="nil"/>
              <w:left w:val="nil"/>
              <w:bottom w:val="single" w:sz="4" w:space="0" w:color="auto"/>
              <w:right w:val="nil"/>
            </w:tcBorders>
            <w:shd w:val="clear" w:color="auto" w:fill="auto"/>
            <w:noWrap/>
            <w:vAlign w:val="bottom"/>
          </w:tcPr>
          <w:p w:rsidR="00B729D7" w:rsidRPr="00A66FAC" w:rsidRDefault="00B729D7" w:rsidP="002D0A91">
            <w:pPr>
              <w:pStyle w:val="NISTabletext"/>
              <w:rPr>
                <w:lang w:val="en-GB" w:eastAsia="en-US" w:bidi="km-KH"/>
              </w:rPr>
            </w:pPr>
            <w:r w:rsidRPr="00A66FAC">
              <w:rPr>
                <w:lang w:val="en-GB" w:eastAsia="en-US" w:bidi="km-KH"/>
              </w:rPr>
              <w:t>Total</w:t>
            </w:r>
          </w:p>
        </w:tc>
        <w:tc>
          <w:tcPr>
            <w:tcW w:w="1302"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c>
          <w:tcPr>
            <w:tcW w:w="1303"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c>
          <w:tcPr>
            <w:tcW w:w="1303"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c>
          <w:tcPr>
            <w:tcW w:w="1303"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r>
    </w:tbl>
    <w:p w:rsidR="00B729D7" w:rsidRPr="00A66FAC" w:rsidRDefault="00B729D7" w:rsidP="00B729D7">
      <w:pPr>
        <w:pStyle w:val="NISBodytext2"/>
        <w:rPr>
          <w:lang w:val="en-GB"/>
        </w:rPr>
      </w:pPr>
    </w:p>
    <w:p w:rsidR="00B729D7" w:rsidRDefault="00B729D7" w:rsidP="00B729D7">
      <w:pPr>
        <w:pStyle w:val="NISBodytext2"/>
        <w:jc w:val="both"/>
        <w:rPr>
          <w:lang w:val="en-GB"/>
        </w:rPr>
      </w:pPr>
    </w:p>
    <w:p w:rsidR="00B729D7" w:rsidRDefault="00B729D7" w:rsidP="00B729D7">
      <w:pPr>
        <w:pStyle w:val="NISBodytext2"/>
        <w:jc w:val="both"/>
        <w:rPr>
          <w:lang w:val="en-GB"/>
        </w:rPr>
      </w:pPr>
    </w:p>
    <w:p w:rsidR="00B729D7" w:rsidRPr="00A66FAC" w:rsidRDefault="00B729D7" w:rsidP="0094691F">
      <w:pPr>
        <w:pStyle w:val="NISBodytext2"/>
        <w:spacing w:after="240"/>
        <w:jc w:val="both"/>
        <w:rPr>
          <w:lang w:val="en-GB"/>
        </w:rPr>
      </w:pPr>
      <w:r w:rsidRPr="00A66FAC">
        <w:rPr>
          <w:lang w:val="en-GB"/>
        </w:rPr>
        <w:lastRenderedPageBreak/>
        <w:t>Table 6</w:t>
      </w:r>
      <w:r>
        <w:rPr>
          <w:lang w:val="en-GB"/>
        </w:rPr>
        <w:t xml:space="preserve"> shows marital status by sex. </w:t>
      </w:r>
      <w:r w:rsidR="00A02347">
        <w:rPr>
          <w:lang w:val="en-GB"/>
        </w:rPr>
        <w:t xml:space="preserve">The proportion of men who are married/living together is higher than the proportion of women in the same status.  There is a large difference between women and men in the proportion divorced/separated, a possible explanation may be that men remarry to a larger extent than women after a divorce/separation. </w:t>
      </w:r>
      <w:r>
        <w:rPr>
          <w:lang w:val="en-GB"/>
        </w:rPr>
        <w:t xml:space="preserve">There is also a large difference in the proportion of widowed, reflecting the fact that men on average die earlier than women. </w:t>
      </w:r>
      <w:r w:rsidRPr="00A66FAC">
        <w:rPr>
          <w:lang w:val="en-GB"/>
        </w:rPr>
        <w:t xml:space="preserve">Compared to CSES 2004 </w:t>
      </w:r>
      <w:r>
        <w:rPr>
          <w:lang w:val="en-GB"/>
        </w:rPr>
        <w:t xml:space="preserve">and 2009 </w:t>
      </w:r>
      <w:r w:rsidRPr="00A66FAC">
        <w:rPr>
          <w:lang w:val="en-GB"/>
        </w:rPr>
        <w:t xml:space="preserve">there were no significant changes in this structure of marital status. </w:t>
      </w:r>
    </w:p>
    <w:p w:rsidR="00B729D7" w:rsidRPr="00C95D2C" w:rsidRDefault="00B729D7" w:rsidP="00B729D7">
      <w:pPr>
        <w:pStyle w:val="NISTableheading"/>
        <w:keepNext/>
        <w:keepLines/>
        <w:spacing w:after="0"/>
        <w:rPr>
          <w:rFonts w:cs="Arial"/>
          <w:bCs/>
          <w:lang w:val="en-US" w:eastAsia="en-US"/>
        </w:rPr>
      </w:pPr>
      <w:r>
        <w:rPr>
          <w:rFonts w:cs="Arial"/>
          <w:bCs/>
          <w:lang w:val="en-US" w:eastAsia="en-US"/>
        </w:rPr>
        <w:t xml:space="preserve">Table </w:t>
      </w:r>
      <w:r w:rsidRPr="00C95D2C">
        <w:rPr>
          <w:rFonts w:cs="Arial"/>
          <w:bCs/>
          <w:lang w:val="en-US" w:eastAsia="en-US"/>
        </w:rPr>
        <w:t>6: Marital status by sex, 2010. Age 15</w:t>
      </w:r>
      <w:r>
        <w:rPr>
          <w:rFonts w:cs="Arial"/>
          <w:bCs/>
          <w:lang w:val="en-US" w:eastAsia="en-US"/>
        </w:rPr>
        <w:t xml:space="preserve"> years and over</w:t>
      </w:r>
      <w:r w:rsidRPr="00C95D2C">
        <w:rPr>
          <w:rFonts w:cs="Arial"/>
          <w:bCs/>
          <w:lang w:val="en-US" w:eastAsia="en-US"/>
        </w:rPr>
        <w:t>. Percent.</w:t>
      </w:r>
    </w:p>
    <w:tbl>
      <w:tblPr>
        <w:tblW w:w="6536" w:type="dxa"/>
        <w:tblInd w:w="93" w:type="dxa"/>
        <w:tblLayout w:type="fixed"/>
        <w:tblLook w:val="0000"/>
      </w:tblPr>
      <w:tblGrid>
        <w:gridCol w:w="2284"/>
        <w:gridCol w:w="1417"/>
        <w:gridCol w:w="1417"/>
        <w:gridCol w:w="1418"/>
      </w:tblGrid>
      <w:tr w:rsidR="00B729D7" w:rsidRPr="00A66FAC" w:rsidTr="002D0A91">
        <w:trPr>
          <w:trHeight w:val="473"/>
        </w:trPr>
        <w:tc>
          <w:tcPr>
            <w:tcW w:w="2284" w:type="dxa"/>
            <w:vMerge w:val="restart"/>
            <w:tcBorders>
              <w:top w:val="single" w:sz="4" w:space="0" w:color="auto"/>
              <w:left w:val="nil"/>
              <w:right w:val="nil"/>
            </w:tcBorders>
            <w:shd w:val="clear" w:color="auto" w:fill="auto"/>
            <w:noWrap/>
            <w:vAlign w:val="bottom"/>
          </w:tcPr>
          <w:p w:rsidR="00B729D7" w:rsidRPr="004C508E" w:rsidRDefault="00B729D7" w:rsidP="002D0A91">
            <w:pPr>
              <w:pStyle w:val="NISTabletext"/>
              <w:keepNext/>
              <w:keepLines/>
              <w:rPr>
                <w:lang w:val="en-GB" w:eastAsia="en-US" w:bidi="km-KH"/>
              </w:rPr>
            </w:pPr>
            <w:r w:rsidRPr="004C508E">
              <w:rPr>
                <w:lang w:val="en-GB" w:eastAsia="en-US" w:bidi="km-KH"/>
              </w:rPr>
              <w:t> Marital status</w:t>
            </w:r>
          </w:p>
          <w:p w:rsidR="00B729D7" w:rsidRPr="004C508E" w:rsidRDefault="00B729D7" w:rsidP="002D0A91">
            <w:pPr>
              <w:pStyle w:val="NISTabletext"/>
              <w:keepNext/>
              <w:keepLines/>
              <w:rPr>
                <w:lang w:val="en-GB" w:eastAsia="en-US" w:bidi="km-KH"/>
              </w:rPr>
            </w:pPr>
            <w:r w:rsidRPr="004C508E">
              <w:rPr>
                <w:lang w:val="en-GB" w:eastAsia="en-US" w:bidi="km-KH"/>
              </w:rPr>
              <w:t> </w:t>
            </w:r>
          </w:p>
        </w:tc>
        <w:tc>
          <w:tcPr>
            <w:tcW w:w="4252" w:type="dxa"/>
            <w:gridSpan w:val="3"/>
            <w:tcBorders>
              <w:top w:val="single" w:sz="4" w:space="0" w:color="auto"/>
              <w:left w:val="nil"/>
              <w:bottom w:val="single" w:sz="4" w:space="0" w:color="auto"/>
              <w:right w:val="nil"/>
            </w:tcBorders>
            <w:vAlign w:val="center"/>
          </w:tcPr>
          <w:p w:rsidR="00B729D7" w:rsidRDefault="00B729D7" w:rsidP="002D0A91">
            <w:pPr>
              <w:overflowPunct/>
              <w:autoSpaceDE/>
              <w:autoSpaceDN/>
              <w:adjustRightInd/>
              <w:spacing w:after="0"/>
              <w:jc w:val="center"/>
              <w:textAlignment w:val="auto"/>
              <w:rPr>
                <w:rFonts w:ascii="Arial" w:hAnsi="Arial"/>
                <w:sz w:val="18"/>
                <w:lang w:val="en-GB" w:eastAsia="en-US"/>
              </w:rPr>
            </w:pPr>
            <w:r w:rsidRPr="006427B0">
              <w:rPr>
                <w:rFonts w:ascii="Arial" w:hAnsi="Arial"/>
                <w:sz w:val="18"/>
                <w:lang w:val="en-GB" w:eastAsia="en-US"/>
              </w:rPr>
              <w:t>CSES</w:t>
            </w:r>
          </w:p>
          <w:p w:rsidR="00B729D7" w:rsidRPr="00A66FAC" w:rsidRDefault="00B729D7" w:rsidP="002D0A91">
            <w:pPr>
              <w:overflowPunct/>
              <w:autoSpaceDE/>
              <w:autoSpaceDN/>
              <w:adjustRightInd/>
              <w:spacing w:after="0"/>
              <w:jc w:val="center"/>
              <w:textAlignment w:val="auto"/>
              <w:rPr>
                <w:rFonts w:ascii="Arial" w:hAnsi="Arial"/>
                <w:sz w:val="20"/>
                <w:lang w:val="en-GB" w:eastAsia="en-US" w:bidi="km-KH"/>
              </w:rPr>
            </w:pPr>
            <w:r w:rsidRPr="006427B0">
              <w:rPr>
                <w:rFonts w:ascii="Arial" w:hAnsi="Arial"/>
                <w:sz w:val="18"/>
                <w:lang w:val="en-GB" w:eastAsia="en-US"/>
              </w:rPr>
              <w:t>2010</w:t>
            </w:r>
          </w:p>
        </w:tc>
      </w:tr>
      <w:tr w:rsidR="00B729D7" w:rsidRPr="00A66FAC" w:rsidTr="002D0A91">
        <w:trPr>
          <w:trHeight w:val="294"/>
        </w:trPr>
        <w:tc>
          <w:tcPr>
            <w:tcW w:w="2284" w:type="dxa"/>
            <w:vMerge/>
            <w:tcBorders>
              <w:left w:val="nil"/>
              <w:bottom w:val="single" w:sz="4" w:space="0" w:color="auto"/>
              <w:right w:val="nil"/>
            </w:tcBorders>
            <w:shd w:val="clear" w:color="auto" w:fill="auto"/>
            <w:noWrap/>
            <w:vAlign w:val="bottom"/>
          </w:tcPr>
          <w:p w:rsidR="00B729D7" w:rsidRPr="004C508E" w:rsidRDefault="00B729D7" w:rsidP="002D0A91">
            <w:pPr>
              <w:pStyle w:val="NISTabletext"/>
              <w:keepNext/>
              <w:keepLines/>
              <w:rPr>
                <w:lang w:val="en-GB" w:eastAsia="en-US" w:bidi="km-KH"/>
              </w:rPr>
            </w:pPr>
          </w:p>
        </w:tc>
        <w:tc>
          <w:tcPr>
            <w:tcW w:w="1417"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keepNext/>
              <w:keepLines/>
              <w:jc w:val="right"/>
              <w:rPr>
                <w:lang w:val="en-GB" w:eastAsia="en-US" w:bidi="km-KH"/>
              </w:rPr>
            </w:pPr>
            <w:r w:rsidRPr="00A66FAC">
              <w:rPr>
                <w:lang w:val="en-GB" w:eastAsia="en-US" w:bidi="km-KH"/>
              </w:rPr>
              <w:t>Women</w:t>
            </w:r>
          </w:p>
        </w:tc>
        <w:tc>
          <w:tcPr>
            <w:tcW w:w="1417"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keepNext/>
              <w:keepLines/>
              <w:jc w:val="right"/>
              <w:rPr>
                <w:lang w:val="en-GB" w:eastAsia="en-US" w:bidi="km-KH"/>
              </w:rPr>
            </w:pPr>
            <w:r w:rsidRPr="00A66FAC">
              <w:rPr>
                <w:lang w:val="en-GB" w:eastAsia="en-US" w:bidi="km-KH"/>
              </w:rPr>
              <w:t>Men</w:t>
            </w:r>
          </w:p>
        </w:tc>
        <w:tc>
          <w:tcPr>
            <w:tcW w:w="1418"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keepNext/>
              <w:keepLines/>
              <w:jc w:val="right"/>
              <w:rPr>
                <w:lang w:val="en-GB" w:eastAsia="en-US" w:bidi="km-KH"/>
              </w:rPr>
            </w:pPr>
            <w:r w:rsidRPr="00A66FAC">
              <w:rPr>
                <w:lang w:val="en-GB" w:eastAsia="en-US" w:bidi="km-KH"/>
              </w:rPr>
              <w:t>Both sexes</w:t>
            </w:r>
          </w:p>
        </w:tc>
      </w:tr>
      <w:tr w:rsidR="00B729D7" w:rsidRPr="00A66FAC" w:rsidTr="002D0A91">
        <w:trPr>
          <w:trHeight w:val="346"/>
        </w:trPr>
        <w:tc>
          <w:tcPr>
            <w:tcW w:w="2284" w:type="dxa"/>
            <w:tcBorders>
              <w:top w:val="nil"/>
              <w:left w:val="nil"/>
              <w:bottom w:val="nil"/>
              <w:right w:val="nil"/>
            </w:tcBorders>
            <w:shd w:val="clear" w:color="auto" w:fill="auto"/>
            <w:noWrap/>
            <w:vAlign w:val="bottom"/>
          </w:tcPr>
          <w:p w:rsidR="00B729D7" w:rsidRPr="00A66FAC" w:rsidRDefault="00B729D7" w:rsidP="002D0A91">
            <w:pPr>
              <w:pStyle w:val="NISTabletext"/>
              <w:keepNext/>
              <w:keepLines/>
              <w:rPr>
                <w:lang w:val="en-GB" w:eastAsia="en-US" w:bidi="km-KH"/>
              </w:rPr>
            </w:pPr>
            <w:r>
              <w:rPr>
                <w:lang w:val="en-GB" w:eastAsia="en-US" w:bidi="km-KH"/>
              </w:rPr>
              <w:t>Married/L</w:t>
            </w:r>
            <w:r w:rsidRPr="00A66FAC">
              <w:rPr>
                <w:lang w:val="en-GB" w:eastAsia="en-US" w:bidi="km-KH"/>
              </w:rPr>
              <w:t>iv</w:t>
            </w:r>
            <w:r>
              <w:rPr>
                <w:lang w:val="en-GB" w:eastAsia="en-US" w:bidi="km-KH"/>
              </w:rPr>
              <w:t>ing</w:t>
            </w:r>
            <w:r w:rsidRPr="00A66FAC">
              <w:rPr>
                <w:lang w:val="en-GB" w:eastAsia="en-US" w:bidi="km-KH"/>
              </w:rPr>
              <w:t xml:space="preserve"> together</w:t>
            </w:r>
          </w:p>
        </w:tc>
        <w:tc>
          <w:tcPr>
            <w:tcW w:w="1417"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53.5</w:t>
            </w:r>
          </w:p>
        </w:tc>
        <w:tc>
          <w:tcPr>
            <w:tcW w:w="1417"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60.1</w:t>
            </w:r>
          </w:p>
        </w:tc>
        <w:tc>
          <w:tcPr>
            <w:tcW w:w="1418"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56.6</w:t>
            </w:r>
          </w:p>
        </w:tc>
      </w:tr>
      <w:tr w:rsidR="00B729D7" w:rsidRPr="00A66FAC" w:rsidTr="002D0A91">
        <w:trPr>
          <w:trHeight w:val="346"/>
        </w:trPr>
        <w:tc>
          <w:tcPr>
            <w:tcW w:w="2284" w:type="dxa"/>
            <w:tcBorders>
              <w:top w:val="nil"/>
              <w:left w:val="nil"/>
              <w:bottom w:val="nil"/>
              <w:right w:val="nil"/>
            </w:tcBorders>
            <w:shd w:val="clear" w:color="auto" w:fill="auto"/>
            <w:noWrap/>
            <w:vAlign w:val="bottom"/>
          </w:tcPr>
          <w:p w:rsidR="00B729D7" w:rsidRPr="00A66FAC" w:rsidRDefault="00B729D7" w:rsidP="002D0A91">
            <w:pPr>
              <w:pStyle w:val="NISTabletext"/>
              <w:keepNext/>
              <w:keepLines/>
              <w:rPr>
                <w:lang w:val="en-GB" w:eastAsia="en-US" w:bidi="km-KH"/>
              </w:rPr>
            </w:pPr>
            <w:r w:rsidRPr="00A66FAC">
              <w:rPr>
                <w:lang w:val="en-GB" w:eastAsia="en-US" w:bidi="km-KH"/>
              </w:rPr>
              <w:t>Divorced/Separated</w:t>
            </w:r>
          </w:p>
        </w:tc>
        <w:tc>
          <w:tcPr>
            <w:tcW w:w="1417"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3.6</w:t>
            </w:r>
          </w:p>
        </w:tc>
        <w:tc>
          <w:tcPr>
            <w:tcW w:w="1417"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0.8</w:t>
            </w:r>
          </w:p>
        </w:tc>
        <w:tc>
          <w:tcPr>
            <w:tcW w:w="1418"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2.3</w:t>
            </w:r>
          </w:p>
        </w:tc>
      </w:tr>
      <w:tr w:rsidR="00B729D7" w:rsidRPr="00A66FAC" w:rsidTr="002D0A91">
        <w:trPr>
          <w:trHeight w:val="346"/>
        </w:trPr>
        <w:tc>
          <w:tcPr>
            <w:tcW w:w="2284" w:type="dxa"/>
            <w:tcBorders>
              <w:top w:val="nil"/>
              <w:left w:val="nil"/>
              <w:bottom w:val="nil"/>
              <w:right w:val="nil"/>
            </w:tcBorders>
            <w:shd w:val="clear" w:color="auto" w:fill="auto"/>
            <w:noWrap/>
            <w:vAlign w:val="bottom"/>
          </w:tcPr>
          <w:p w:rsidR="00B729D7" w:rsidRPr="00A66FAC" w:rsidRDefault="00B729D7" w:rsidP="002D0A91">
            <w:pPr>
              <w:pStyle w:val="NISTabletext"/>
              <w:keepNext/>
              <w:keepLines/>
              <w:rPr>
                <w:lang w:val="en-GB" w:eastAsia="en-US" w:bidi="km-KH"/>
              </w:rPr>
            </w:pPr>
            <w:r w:rsidRPr="00A66FAC">
              <w:rPr>
                <w:lang w:val="en-GB" w:eastAsia="en-US" w:bidi="km-KH"/>
              </w:rPr>
              <w:t>Widowed</w:t>
            </w:r>
          </w:p>
        </w:tc>
        <w:tc>
          <w:tcPr>
            <w:tcW w:w="1417"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14.2</w:t>
            </w:r>
          </w:p>
        </w:tc>
        <w:tc>
          <w:tcPr>
            <w:tcW w:w="1417"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2.5</w:t>
            </w:r>
          </w:p>
        </w:tc>
        <w:tc>
          <w:tcPr>
            <w:tcW w:w="1418"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8.7</w:t>
            </w:r>
          </w:p>
        </w:tc>
      </w:tr>
      <w:tr w:rsidR="00B729D7" w:rsidRPr="00A66FAC" w:rsidTr="002D0A91">
        <w:trPr>
          <w:trHeight w:val="510"/>
        </w:trPr>
        <w:tc>
          <w:tcPr>
            <w:tcW w:w="2284" w:type="dxa"/>
            <w:tcBorders>
              <w:top w:val="nil"/>
              <w:left w:val="nil"/>
              <w:bottom w:val="nil"/>
              <w:right w:val="nil"/>
            </w:tcBorders>
            <w:shd w:val="clear" w:color="auto" w:fill="auto"/>
            <w:vAlign w:val="bottom"/>
          </w:tcPr>
          <w:p w:rsidR="00B729D7" w:rsidRPr="00A66FAC" w:rsidRDefault="00B729D7" w:rsidP="002D0A91">
            <w:pPr>
              <w:pStyle w:val="NISTabletext"/>
              <w:keepNext/>
              <w:keepLines/>
              <w:rPr>
                <w:lang w:val="en-GB" w:eastAsia="en-US" w:bidi="km-KH"/>
              </w:rPr>
            </w:pPr>
            <w:r w:rsidRPr="00A66FAC">
              <w:rPr>
                <w:lang w:val="en-GB" w:eastAsia="en-US" w:bidi="km-KH"/>
              </w:rPr>
              <w:t>Never married/</w:t>
            </w:r>
            <w:r w:rsidRPr="00A66FAC">
              <w:rPr>
                <w:lang w:val="en-GB" w:eastAsia="en-US" w:bidi="km-KH"/>
              </w:rPr>
              <w:br/>
              <w:t>Never lived with a partner</w:t>
            </w:r>
          </w:p>
        </w:tc>
        <w:tc>
          <w:tcPr>
            <w:tcW w:w="1417"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28.7</w:t>
            </w:r>
          </w:p>
        </w:tc>
        <w:tc>
          <w:tcPr>
            <w:tcW w:w="1417"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36.5</w:t>
            </w:r>
          </w:p>
        </w:tc>
        <w:tc>
          <w:tcPr>
            <w:tcW w:w="1418" w:type="dxa"/>
            <w:tcBorders>
              <w:top w:val="nil"/>
              <w:left w:val="nil"/>
              <w:bottom w:val="nil"/>
              <w:right w:val="nil"/>
            </w:tcBorders>
            <w:shd w:val="clear" w:color="auto" w:fill="auto"/>
            <w:noWrap/>
            <w:vAlign w:val="bottom"/>
          </w:tcPr>
          <w:p w:rsidR="00B729D7" w:rsidRPr="002E0CB2" w:rsidRDefault="00B729D7" w:rsidP="002D0A91">
            <w:pPr>
              <w:pStyle w:val="StyleNISTabletextRight"/>
              <w:rPr>
                <w:lang w:val="en-GB" w:eastAsia="en-US"/>
              </w:rPr>
            </w:pPr>
            <w:r w:rsidRPr="002E0CB2">
              <w:rPr>
                <w:lang w:val="en-GB" w:eastAsia="en-US"/>
              </w:rPr>
              <w:t>32.4</w:t>
            </w:r>
          </w:p>
        </w:tc>
      </w:tr>
      <w:tr w:rsidR="00B729D7" w:rsidRPr="00A66FAC" w:rsidTr="002D0A91">
        <w:trPr>
          <w:trHeight w:val="317"/>
        </w:trPr>
        <w:tc>
          <w:tcPr>
            <w:tcW w:w="2284" w:type="dxa"/>
            <w:tcBorders>
              <w:top w:val="nil"/>
              <w:left w:val="nil"/>
              <w:bottom w:val="single" w:sz="4" w:space="0" w:color="auto"/>
              <w:right w:val="nil"/>
            </w:tcBorders>
            <w:shd w:val="clear" w:color="auto" w:fill="auto"/>
            <w:noWrap/>
            <w:vAlign w:val="bottom"/>
          </w:tcPr>
          <w:p w:rsidR="00B729D7" w:rsidRPr="00A66FAC" w:rsidRDefault="00B729D7" w:rsidP="002D0A91">
            <w:pPr>
              <w:pStyle w:val="NISTabletext"/>
              <w:keepNext/>
              <w:keepLines/>
              <w:rPr>
                <w:lang w:val="en-GB" w:eastAsia="en-US" w:bidi="km-KH"/>
              </w:rPr>
            </w:pPr>
            <w:r w:rsidRPr="00A66FAC">
              <w:rPr>
                <w:lang w:val="en-GB" w:eastAsia="en-US" w:bidi="km-KH"/>
              </w:rPr>
              <w:t>Total</w:t>
            </w:r>
          </w:p>
        </w:tc>
        <w:tc>
          <w:tcPr>
            <w:tcW w:w="1417"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w:t>
            </w:r>
            <w:r>
              <w:rPr>
                <w:lang w:val="en-GB" w:eastAsia="en-US"/>
              </w:rPr>
              <w:t>0</w:t>
            </w:r>
          </w:p>
        </w:tc>
        <w:tc>
          <w:tcPr>
            <w:tcW w:w="1417"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c>
          <w:tcPr>
            <w:tcW w:w="1418"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r>
    </w:tbl>
    <w:p w:rsidR="00B729D7" w:rsidRPr="00A66FAC" w:rsidRDefault="00B729D7" w:rsidP="00B729D7">
      <w:pPr>
        <w:pStyle w:val="NISBodytext2"/>
        <w:rPr>
          <w:lang w:val="en-GB"/>
        </w:rPr>
      </w:pPr>
    </w:p>
    <w:p w:rsidR="00B729D7" w:rsidRDefault="00B729D7" w:rsidP="0094691F">
      <w:pPr>
        <w:pStyle w:val="NISBodytext2"/>
        <w:spacing w:after="240"/>
        <w:jc w:val="both"/>
        <w:rPr>
          <w:lang w:val="en-GB"/>
        </w:rPr>
      </w:pPr>
      <w:r w:rsidRPr="00A66FAC">
        <w:rPr>
          <w:lang w:val="en-GB"/>
        </w:rPr>
        <w:t xml:space="preserve">The largest ethnic </w:t>
      </w:r>
      <w:r w:rsidR="00A02347" w:rsidRPr="00A66FAC">
        <w:rPr>
          <w:lang w:val="en-GB"/>
        </w:rPr>
        <w:t>group,</w:t>
      </w:r>
      <w:r>
        <w:rPr>
          <w:lang w:val="en-GB"/>
        </w:rPr>
        <w:t xml:space="preserve"> apart from Khmer, is</w:t>
      </w:r>
      <w:r w:rsidRPr="00A66FAC">
        <w:rPr>
          <w:lang w:val="en-GB"/>
        </w:rPr>
        <w:t xml:space="preserve"> Cham. Compared to CSES 2004 </w:t>
      </w:r>
      <w:r>
        <w:rPr>
          <w:lang w:val="en-GB"/>
        </w:rPr>
        <w:t xml:space="preserve">and 2009 </w:t>
      </w:r>
      <w:r w:rsidRPr="00A66FAC">
        <w:rPr>
          <w:lang w:val="en-GB"/>
        </w:rPr>
        <w:t>there were no significant changes in this ethnic structure. See Table 7.</w:t>
      </w:r>
    </w:p>
    <w:p w:rsidR="00B729D7" w:rsidRDefault="00B729D7" w:rsidP="00B729D7">
      <w:pPr>
        <w:pStyle w:val="NISTableheading"/>
        <w:spacing w:after="0"/>
        <w:rPr>
          <w:rFonts w:cs="Arial"/>
          <w:bCs/>
          <w:lang w:val="en-US" w:eastAsia="en-US"/>
        </w:rPr>
      </w:pPr>
      <w:r w:rsidRPr="004F1943">
        <w:rPr>
          <w:rFonts w:cs="Arial"/>
          <w:bCs/>
          <w:lang w:val="en-US" w:eastAsia="en-US"/>
        </w:rPr>
        <w:t>T</w:t>
      </w:r>
      <w:r>
        <w:rPr>
          <w:rFonts w:cs="Arial"/>
          <w:bCs/>
          <w:lang w:val="en-US" w:eastAsia="en-US"/>
        </w:rPr>
        <w:t xml:space="preserve">able </w:t>
      </w:r>
      <w:r w:rsidRPr="00C95D2C">
        <w:rPr>
          <w:rFonts w:cs="Arial"/>
          <w:bCs/>
          <w:lang w:val="en-US" w:eastAsia="en-US"/>
        </w:rPr>
        <w:t>7: Ethnicity by ge</w:t>
      </w:r>
      <w:r>
        <w:rPr>
          <w:rFonts w:cs="Arial"/>
          <w:bCs/>
          <w:lang w:val="en-US" w:eastAsia="en-US"/>
        </w:rPr>
        <w:t>ographical domain, 2010. Age 15 years and over</w:t>
      </w:r>
      <w:r w:rsidRPr="00C95D2C">
        <w:rPr>
          <w:rFonts w:cs="Arial"/>
          <w:bCs/>
          <w:lang w:val="en-US" w:eastAsia="en-US"/>
        </w:rPr>
        <w:t>.</w:t>
      </w:r>
    </w:p>
    <w:p w:rsidR="00B729D7" w:rsidRPr="004F1943" w:rsidRDefault="00B729D7" w:rsidP="00B729D7">
      <w:pPr>
        <w:pStyle w:val="NISTableheading"/>
        <w:spacing w:after="0"/>
        <w:rPr>
          <w:rFonts w:cs="Arial"/>
          <w:bCs/>
          <w:lang w:val="en-US" w:eastAsia="en-US"/>
        </w:rPr>
      </w:pPr>
      <w:r w:rsidRPr="00C95D2C">
        <w:rPr>
          <w:rFonts w:cs="Arial"/>
          <w:bCs/>
          <w:lang w:val="en-US" w:eastAsia="en-US"/>
        </w:rPr>
        <w:t xml:space="preserve"> Percent.</w:t>
      </w:r>
    </w:p>
    <w:tbl>
      <w:tblPr>
        <w:tblW w:w="6835" w:type="dxa"/>
        <w:tblInd w:w="93" w:type="dxa"/>
        <w:tblLayout w:type="fixed"/>
        <w:tblLook w:val="0000"/>
      </w:tblPr>
      <w:tblGrid>
        <w:gridCol w:w="1293"/>
        <w:gridCol w:w="1309"/>
        <w:gridCol w:w="1363"/>
        <w:gridCol w:w="1440"/>
        <w:gridCol w:w="1430"/>
      </w:tblGrid>
      <w:tr w:rsidR="00B729D7" w:rsidRPr="00A66FAC" w:rsidTr="002D0A91">
        <w:trPr>
          <w:trHeight w:val="255"/>
        </w:trPr>
        <w:tc>
          <w:tcPr>
            <w:tcW w:w="1293" w:type="dxa"/>
            <w:vMerge w:val="restart"/>
            <w:tcBorders>
              <w:top w:val="single" w:sz="4" w:space="0" w:color="auto"/>
              <w:left w:val="nil"/>
              <w:right w:val="nil"/>
            </w:tcBorders>
            <w:shd w:val="clear" w:color="auto" w:fill="auto"/>
            <w:noWrap/>
            <w:vAlign w:val="bottom"/>
          </w:tcPr>
          <w:p w:rsidR="00B729D7" w:rsidRPr="004C508E" w:rsidRDefault="00B729D7" w:rsidP="002D0A91">
            <w:pPr>
              <w:pStyle w:val="NISTabletext"/>
              <w:spacing w:before="60" w:after="60"/>
              <w:rPr>
                <w:lang w:val="en-GB" w:eastAsia="en-US" w:bidi="km-KH"/>
              </w:rPr>
            </w:pPr>
            <w:r w:rsidRPr="004C508E">
              <w:rPr>
                <w:lang w:val="en-GB" w:eastAsia="en-US" w:bidi="km-KH"/>
              </w:rPr>
              <w:t>Ethnicity </w:t>
            </w:r>
          </w:p>
          <w:p w:rsidR="00B729D7" w:rsidRPr="004C508E" w:rsidRDefault="00B729D7" w:rsidP="002D0A91">
            <w:pPr>
              <w:pStyle w:val="NISTabletext"/>
              <w:jc w:val="right"/>
              <w:rPr>
                <w:rFonts w:cs="Arial"/>
                <w:bCs/>
                <w:sz w:val="20"/>
                <w:lang w:val="en-US" w:eastAsia="en-US"/>
              </w:rPr>
            </w:pPr>
            <w:r w:rsidRPr="004C508E">
              <w:rPr>
                <w:rFonts w:cs="Arial"/>
                <w:bCs/>
                <w:sz w:val="20"/>
                <w:lang w:val="en-US" w:eastAsia="en-US"/>
              </w:rPr>
              <w:t> </w:t>
            </w:r>
          </w:p>
        </w:tc>
        <w:tc>
          <w:tcPr>
            <w:tcW w:w="5542" w:type="dxa"/>
            <w:gridSpan w:val="4"/>
            <w:tcBorders>
              <w:top w:val="single" w:sz="4" w:space="0" w:color="auto"/>
              <w:left w:val="nil"/>
              <w:bottom w:val="single" w:sz="4" w:space="0" w:color="auto"/>
              <w:right w:val="nil"/>
            </w:tcBorders>
            <w:vAlign w:val="bottom"/>
          </w:tcPr>
          <w:p w:rsidR="00B729D7" w:rsidRDefault="00B729D7" w:rsidP="002D0A91">
            <w:pPr>
              <w:pStyle w:val="NISTabletext"/>
              <w:jc w:val="center"/>
              <w:rPr>
                <w:lang w:val="en-GB" w:eastAsia="en-US" w:bidi="km-KH"/>
              </w:rPr>
            </w:pPr>
            <w:r w:rsidRPr="00A66FAC">
              <w:rPr>
                <w:lang w:val="en-GB" w:eastAsia="en-US" w:bidi="km-KH"/>
              </w:rPr>
              <w:t xml:space="preserve"> CSES</w:t>
            </w:r>
          </w:p>
          <w:p w:rsidR="00B729D7" w:rsidRPr="00A66FAC" w:rsidRDefault="00B729D7" w:rsidP="002D0A91">
            <w:pPr>
              <w:pStyle w:val="NISTabletext"/>
              <w:jc w:val="center"/>
              <w:rPr>
                <w:lang w:val="en-GB" w:eastAsia="en-US" w:bidi="km-KH"/>
              </w:rPr>
            </w:pPr>
            <w:r>
              <w:rPr>
                <w:lang w:val="en-GB" w:eastAsia="en-US" w:bidi="km-KH"/>
              </w:rPr>
              <w:t>2010</w:t>
            </w:r>
          </w:p>
        </w:tc>
      </w:tr>
      <w:tr w:rsidR="00B729D7" w:rsidRPr="00A66FAC" w:rsidTr="002D0A91">
        <w:trPr>
          <w:trHeight w:val="443"/>
        </w:trPr>
        <w:tc>
          <w:tcPr>
            <w:tcW w:w="1293" w:type="dxa"/>
            <w:vMerge/>
            <w:tcBorders>
              <w:left w:val="nil"/>
              <w:bottom w:val="single" w:sz="4" w:space="0" w:color="auto"/>
              <w:right w:val="nil"/>
            </w:tcBorders>
            <w:shd w:val="clear" w:color="auto" w:fill="auto"/>
            <w:noWrap/>
            <w:vAlign w:val="bottom"/>
          </w:tcPr>
          <w:p w:rsidR="00B729D7" w:rsidRPr="00A66FAC" w:rsidRDefault="00B729D7" w:rsidP="002D0A91">
            <w:pPr>
              <w:pStyle w:val="NISTabletext"/>
              <w:jc w:val="right"/>
              <w:rPr>
                <w:lang w:val="en-GB" w:eastAsia="en-US" w:bidi="km-KH"/>
              </w:rPr>
            </w:pPr>
          </w:p>
        </w:tc>
        <w:tc>
          <w:tcPr>
            <w:tcW w:w="1309" w:type="dxa"/>
            <w:tcBorders>
              <w:top w:val="nil"/>
              <w:left w:val="nil"/>
              <w:bottom w:val="single" w:sz="4" w:space="0" w:color="auto"/>
              <w:right w:val="nil"/>
            </w:tcBorders>
            <w:shd w:val="clear" w:color="auto" w:fill="auto"/>
            <w:noWrap/>
            <w:vAlign w:val="center"/>
          </w:tcPr>
          <w:p w:rsidR="00B729D7" w:rsidRPr="00A66FAC" w:rsidRDefault="00B729D7" w:rsidP="002D0A91">
            <w:pPr>
              <w:pStyle w:val="NISTabletext"/>
              <w:jc w:val="right"/>
              <w:rPr>
                <w:lang w:val="en-GB" w:eastAsia="en-US" w:bidi="km-KH"/>
              </w:rPr>
            </w:pPr>
            <w:r w:rsidRPr="00A66FAC">
              <w:rPr>
                <w:lang w:val="en-GB" w:eastAsia="en-US" w:bidi="km-KH"/>
              </w:rPr>
              <w:t>Cambodia</w:t>
            </w:r>
          </w:p>
        </w:tc>
        <w:tc>
          <w:tcPr>
            <w:tcW w:w="1363"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jc w:val="right"/>
              <w:rPr>
                <w:lang w:val="en-GB" w:eastAsia="en-US" w:bidi="km-KH"/>
              </w:rPr>
            </w:pPr>
            <w:r w:rsidRPr="00A66FAC">
              <w:rPr>
                <w:lang w:val="en-GB" w:eastAsia="en-US" w:bidi="km-KH"/>
              </w:rPr>
              <w:t>Phnom Penh</w:t>
            </w:r>
          </w:p>
        </w:tc>
        <w:tc>
          <w:tcPr>
            <w:tcW w:w="1440"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jc w:val="right"/>
              <w:rPr>
                <w:lang w:val="en-GB" w:eastAsia="en-US" w:bidi="km-KH"/>
              </w:rPr>
            </w:pPr>
            <w:r w:rsidRPr="00A66FAC">
              <w:rPr>
                <w:lang w:val="en-GB" w:eastAsia="en-US" w:bidi="km-KH"/>
              </w:rPr>
              <w:t>Other urban</w:t>
            </w:r>
          </w:p>
        </w:tc>
        <w:tc>
          <w:tcPr>
            <w:tcW w:w="1430" w:type="dxa"/>
            <w:tcBorders>
              <w:top w:val="nil"/>
              <w:left w:val="nil"/>
              <w:bottom w:val="single" w:sz="4" w:space="0" w:color="auto"/>
              <w:right w:val="nil"/>
            </w:tcBorders>
            <w:shd w:val="clear" w:color="auto" w:fill="auto"/>
            <w:vAlign w:val="center"/>
          </w:tcPr>
          <w:p w:rsidR="00B729D7" w:rsidRPr="00A66FAC" w:rsidRDefault="00B729D7" w:rsidP="002D0A91">
            <w:pPr>
              <w:pStyle w:val="NISTabletext"/>
              <w:jc w:val="right"/>
              <w:rPr>
                <w:lang w:val="en-GB" w:eastAsia="en-US" w:bidi="km-KH"/>
              </w:rPr>
            </w:pPr>
            <w:r w:rsidRPr="00A66FAC">
              <w:rPr>
                <w:lang w:val="en-GB" w:eastAsia="en-US" w:bidi="km-KH"/>
              </w:rPr>
              <w:t>Other rural</w:t>
            </w:r>
          </w:p>
        </w:tc>
      </w:tr>
      <w:tr w:rsidR="00B729D7" w:rsidRPr="00A66FAC" w:rsidTr="002D0A91">
        <w:trPr>
          <w:trHeight w:val="366"/>
        </w:trPr>
        <w:tc>
          <w:tcPr>
            <w:tcW w:w="1293" w:type="dxa"/>
            <w:tcBorders>
              <w:top w:val="nil"/>
              <w:left w:val="nil"/>
              <w:bottom w:val="nil"/>
              <w:right w:val="nil"/>
            </w:tcBorders>
            <w:shd w:val="clear" w:color="auto" w:fill="auto"/>
            <w:noWrap/>
            <w:vAlign w:val="bottom"/>
          </w:tcPr>
          <w:p w:rsidR="00B729D7" w:rsidRPr="00A66FAC" w:rsidRDefault="00B729D7" w:rsidP="002D0A91">
            <w:pPr>
              <w:pStyle w:val="NISTabletext"/>
              <w:spacing w:before="60" w:after="60"/>
              <w:rPr>
                <w:lang w:val="en-GB" w:eastAsia="en-US" w:bidi="km-KH"/>
              </w:rPr>
            </w:pPr>
            <w:r w:rsidRPr="00A66FAC">
              <w:rPr>
                <w:lang w:val="en-GB" w:eastAsia="en-US" w:bidi="km-KH"/>
              </w:rPr>
              <w:t>Khmer</w:t>
            </w:r>
          </w:p>
        </w:tc>
        <w:tc>
          <w:tcPr>
            <w:tcW w:w="1309" w:type="dxa"/>
            <w:tcBorders>
              <w:top w:val="nil"/>
              <w:left w:val="nil"/>
              <w:bottom w:val="nil"/>
              <w:right w:val="nil"/>
            </w:tcBorders>
            <w:shd w:val="clear" w:color="auto" w:fill="auto"/>
            <w:noWrap/>
            <w:vAlign w:val="bottom"/>
          </w:tcPr>
          <w:p w:rsidR="00B729D7" w:rsidRPr="00A66FAC" w:rsidRDefault="00B729D7" w:rsidP="002D0A91">
            <w:pPr>
              <w:pStyle w:val="StyleNISTabletextRight"/>
              <w:rPr>
                <w:lang w:val="en-GB" w:eastAsia="en-US"/>
              </w:rPr>
            </w:pPr>
            <w:r>
              <w:rPr>
                <w:lang w:val="en-GB" w:eastAsia="en-US"/>
              </w:rPr>
              <w:t>96.</w:t>
            </w:r>
            <w:r w:rsidRPr="0036254B">
              <w:rPr>
                <w:lang w:val="en-GB" w:eastAsia="en-US"/>
              </w:rPr>
              <w:t>2</w:t>
            </w:r>
          </w:p>
        </w:tc>
        <w:tc>
          <w:tcPr>
            <w:tcW w:w="1363"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97.</w:t>
            </w:r>
            <w:r w:rsidRPr="0036254B">
              <w:rPr>
                <w:lang w:val="en-GB" w:eastAsia="en-US"/>
              </w:rPr>
              <w:t>6</w:t>
            </w:r>
          </w:p>
        </w:tc>
        <w:tc>
          <w:tcPr>
            <w:tcW w:w="144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97.</w:t>
            </w:r>
            <w:r w:rsidRPr="0036254B">
              <w:rPr>
                <w:lang w:val="en-GB" w:eastAsia="en-US"/>
              </w:rPr>
              <w:t>9</w:t>
            </w:r>
          </w:p>
        </w:tc>
        <w:tc>
          <w:tcPr>
            <w:tcW w:w="143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sidRPr="0036254B">
              <w:rPr>
                <w:lang w:val="en-GB" w:eastAsia="en-US"/>
              </w:rPr>
              <w:t>95</w:t>
            </w:r>
            <w:r>
              <w:rPr>
                <w:lang w:val="en-GB" w:eastAsia="en-US"/>
              </w:rPr>
              <w:t>.</w:t>
            </w:r>
            <w:r w:rsidRPr="0036254B">
              <w:rPr>
                <w:lang w:val="en-GB" w:eastAsia="en-US"/>
              </w:rPr>
              <w:t>8</w:t>
            </w:r>
          </w:p>
        </w:tc>
      </w:tr>
      <w:tr w:rsidR="00B729D7" w:rsidRPr="00A66FAC" w:rsidTr="002D0A91">
        <w:trPr>
          <w:trHeight w:val="367"/>
        </w:trPr>
        <w:tc>
          <w:tcPr>
            <w:tcW w:w="1293" w:type="dxa"/>
            <w:tcBorders>
              <w:top w:val="nil"/>
              <w:left w:val="nil"/>
              <w:bottom w:val="nil"/>
              <w:right w:val="nil"/>
            </w:tcBorders>
            <w:shd w:val="clear" w:color="auto" w:fill="auto"/>
            <w:noWrap/>
            <w:vAlign w:val="bottom"/>
          </w:tcPr>
          <w:p w:rsidR="00B729D7" w:rsidRPr="00A66FAC" w:rsidRDefault="00B729D7" w:rsidP="002D0A91">
            <w:pPr>
              <w:pStyle w:val="NISTabletext"/>
              <w:spacing w:after="60"/>
              <w:rPr>
                <w:lang w:val="en-GB" w:eastAsia="en-US" w:bidi="km-KH"/>
              </w:rPr>
            </w:pPr>
            <w:r w:rsidRPr="00A66FAC">
              <w:rPr>
                <w:lang w:val="en-GB" w:eastAsia="en-US" w:bidi="km-KH"/>
              </w:rPr>
              <w:t>Cham</w:t>
            </w:r>
          </w:p>
        </w:tc>
        <w:tc>
          <w:tcPr>
            <w:tcW w:w="1309" w:type="dxa"/>
            <w:tcBorders>
              <w:top w:val="nil"/>
              <w:left w:val="nil"/>
              <w:bottom w:val="nil"/>
              <w:right w:val="nil"/>
            </w:tcBorders>
            <w:shd w:val="clear" w:color="auto" w:fill="auto"/>
            <w:noWrap/>
            <w:vAlign w:val="bottom"/>
          </w:tcPr>
          <w:p w:rsidR="00B729D7" w:rsidRPr="00A66FAC" w:rsidRDefault="00B729D7" w:rsidP="002D0A91">
            <w:pPr>
              <w:pStyle w:val="StyleNISTabletextRight"/>
              <w:rPr>
                <w:lang w:val="en-GB" w:eastAsia="en-US"/>
              </w:rPr>
            </w:pPr>
            <w:r>
              <w:rPr>
                <w:lang w:val="en-GB" w:eastAsia="en-US"/>
              </w:rPr>
              <w:t>1.</w:t>
            </w:r>
            <w:r w:rsidRPr="0036254B">
              <w:rPr>
                <w:lang w:val="en-GB" w:eastAsia="en-US"/>
              </w:rPr>
              <w:t>6</w:t>
            </w:r>
          </w:p>
        </w:tc>
        <w:tc>
          <w:tcPr>
            <w:tcW w:w="1363"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1.</w:t>
            </w:r>
            <w:r w:rsidRPr="0036254B">
              <w:rPr>
                <w:lang w:val="en-GB" w:eastAsia="en-US"/>
              </w:rPr>
              <w:t>6</w:t>
            </w:r>
          </w:p>
        </w:tc>
        <w:tc>
          <w:tcPr>
            <w:tcW w:w="144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1.</w:t>
            </w:r>
            <w:r w:rsidRPr="0036254B">
              <w:rPr>
                <w:lang w:val="en-GB" w:eastAsia="en-US"/>
              </w:rPr>
              <w:t>6</w:t>
            </w:r>
          </w:p>
        </w:tc>
        <w:tc>
          <w:tcPr>
            <w:tcW w:w="143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1.</w:t>
            </w:r>
            <w:r w:rsidRPr="0036254B">
              <w:rPr>
                <w:lang w:val="en-GB" w:eastAsia="en-US"/>
              </w:rPr>
              <w:t>7</w:t>
            </w:r>
          </w:p>
        </w:tc>
      </w:tr>
      <w:tr w:rsidR="00B729D7" w:rsidRPr="00A66FAC" w:rsidTr="002D0A91">
        <w:trPr>
          <w:trHeight w:val="367"/>
        </w:trPr>
        <w:tc>
          <w:tcPr>
            <w:tcW w:w="1293" w:type="dxa"/>
            <w:tcBorders>
              <w:top w:val="nil"/>
              <w:left w:val="nil"/>
              <w:bottom w:val="nil"/>
              <w:right w:val="nil"/>
            </w:tcBorders>
            <w:shd w:val="clear" w:color="auto" w:fill="auto"/>
            <w:noWrap/>
            <w:vAlign w:val="bottom"/>
          </w:tcPr>
          <w:p w:rsidR="00B729D7" w:rsidRPr="00A66FAC" w:rsidRDefault="00B729D7" w:rsidP="002D0A91">
            <w:pPr>
              <w:pStyle w:val="NISTabletext"/>
              <w:spacing w:after="60"/>
              <w:rPr>
                <w:lang w:val="en-GB" w:eastAsia="en-US" w:bidi="km-KH"/>
              </w:rPr>
            </w:pPr>
            <w:r w:rsidRPr="00A66FAC">
              <w:rPr>
                <w:lang w:val="en-GB" w:eastAsia="en-US" w:bidi="km-KH"/>
              </w:rPr>
              <w:t>Chinese</w:t>
            </w:r>
          </w:p>
        </w:tc>
        <w:tc>
          <w:tcPr>
            <w:tcW w:w="1309" w:type="dxa"/>
            <w:tcBorders>
              <w:top w:val="nil"/>
              <w:left w:val="nil"/>
              <w:bottom w:val="nil"/>
              <w:right w:val="nil"/>
            </w:tcBorders>
            <w:shd w:val="clear" w:color="auto" w:fill="auto"/>
            <w:noWrap/>
            <w:vAlign w:val="bottom"/>
          </w:tcPr>
          <w:p w:rsidR="00B729D7" w:rsidRPr="00A66FAC" w:rsidRDefault="00B729D7" w:rsidP="002D0A91">
            <w:pPr>
              <w:pStyle w:val="StyleNISTabletextRight"/>
              <w:rPr>
                <w:lang w:val="en-GB" w:eastAsia="en-US"/>
              </w:rPr>
            </w:pPr>
            <w:r>
              <w:rPr>
                <w:lang w:val="en-GB" w:eastAsia="en-US"/>
              </w:rPr>
              <w:t>0.</w:t>
            </w:r>
            <w:r w:rsidRPr="0036254B">
              <w:rPr>
                <w:lang w:val="en-GB" w:eastAsia="en-US"/>
              </w:rPr>
              <w:t>1</w:t>
            </w:r>
          </w:p>
        </w:tc>
        <w:tc>
          <w:tcPr>
            <w:tcW w:w="1363"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1</w:t>
            </w:r>
          </w:p>
        </w:tc>
        <w:tc>
          <w:tcPr>
            <w:tcW w:w="144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1</w:t>
            </w:r>
          </w:p>
        </w:tc>
        <w:tc>
          <w:tcPr>
            <w:tcW w:w="143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1</w:t>
            </w:r>
          </w:p>
        </w:tc>
      </w:tr>
      <w:tr w:rsidR="00B729D7" w:rsidRPr="00A66FAC" w:rsidTr="002D0A91">
        <w:trPr>
          <w:trHeight w:val="367"/>
        </w:trPr>
        <w:tc>
          <w:tcPr>
            <w:tcW w:w="1293" w:type="dxa"/>
            <w:tcBorders>
              <w:top w:val="nil"/>
              <w:left w:val="nil"/>
              <w:bottom w:val="nil"/>
              <w:right w:val="nil"/>
            </w:tcBorders>
            <w:shd w:val="clear" w:color="auto" w:fill="auto"/>
            <w:noWrap/>
            <w:vAlign w:val="bottom"/>
          </w:tcPr>
          <w:p w:rsidR="00B729D7" w:rsidRPr="00A66FAC" w:rsidRDefault="00B729D7" w:rsidP="002D0A91">
            <w:pPr>
              <w:pStyle w:val="NISTabletext"/>
              <w:spacing w:after="60"/>
              <w:rPr>
                <w:lang w:val="en-GB" w:eastAsia="en-US" w:bidi="km-KH"/>
              </w:rPr>
            </w:pPr>
            <w:r w:rsidRPr="00A66FAC">
              <w:rPr>
                <w:lang w:val="en-GB" w:eastAsia="en-US" w:bidi="km-KH"/>
              </w:rPr>
              <w:t>Vietnamese</w:t>
            </w:r>
          </w:p>
        </w:tc>
        <w:tc>
          <w:tcPr>
            <w:tcW w:w="1309" w:type="dxa"/>
            <w:tcBorders>
              <w:top w:val="nil"/>
              <w:left w:val="nil"/>
              <w:bottom w:val="nil"/>
              <w:right w:val="nil"/>
            </w:tcBorders>
            <w:shd w:val="clear" w:color="auto" w:fill="auto"/>
            <w:noWrap/>
            <w:vAlign w:val="bottom"/>
          </w:tcPr>
          <w:p w:rsidR="00B729D7" w:rsidRPr="00A66FAC" w:rsidRDefault="00B729D7" w:rsidP="002D0A91">
            <w:pPr>
              <w:pStyle w:val="StyleNISTabletextRight"/>
              <w:rPr>
                <w:lang w:val="en-GB" w:eastAsia="en-US"/>
              </w:rPr>
            </w:pPr>
            <w:r>
              <w:rPr>
                <w:lang w:val="en-GB" w:eastAsia="en-US"/>
              </w:rPr>
              <w:t>0.</w:t>
            </w:r>
            <w:r w:rsidRPr="0036254B">
              <w:rPr>
                <w:lang w:val="en-GB" w:eastAsia="en-US"/>
              </w:rPr>
              <w:t>4</w:t>
            </w:r>
          </w:p>
        </w:tc>
        <w:tc>
          <w:tcPr>
            <w:tcW w:w="1363"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5</w:t>
            </w:r>
          </w:p>
        </w:tc>
        <w:tc>
          <w:tcPr>
            <w:tcW w:w="144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3</w:t>
            </w:r>
          </w:p>
        </w:tc>
        <w:tc>
          <w:tcPr>
            <w:tcW w:w="143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4</w:t>
            </w:r>
          </w:p>
        </w:tc>
      </w:tr>
      <w:tr w:rsidR="00B729D7" w:rsidRPr="00A66FAC" w:rsidTr="002D0A91">
        <w:trPr>
          <w:trHeight w:val="366"/>
        </w:trPr>
        <w:tc>
          <w:tcPr>
            <w:tcW w:w="1293" w:type="dxa"/>
            <w:tcBorders>
              <w:top w:val="nil"/>
              <w:left w:val="nil"/>
              <w:bottom w:val="nil"/>
              <w:right w:val="nil"/>
            </w:tcBorders>
            <w:shd w:val="clear" w:color="auto" w:fill="auto"/>
            <w:noWrap/>
            <w:vAlign w:val="bottom"/>
          </w:tcPr>
          <w:p w:rsidR="00B729D7" w:rsidRPr="00A66FAC" w:rsidRDefault="00B729D7" w:rsidP="002D0A91">
            <w:pPr>
              <w:pStyle w:val="NISTabletext"/>
              <w:spacing w:after="60"/>
              <w:rPr>
                <w:lang w:val="en-GB" w:eastAsia="en-US" w:bidi="km-KH"/>
              </w:rPr>
            </w:pPr>
            <w:r w:rsidRPr="00A66FAC">
              <w:rPr>
                <w:lang w:val="en-GB" w:eastAsia="en-US" w:bidi="km-KH"/>
              </w:rPr>
              <w:t>Thai</w:t>
            </w:r>
          </w:p>
        </w:tc>
        <w:tc>
          <w:tcPr>
            <w:tcW w:w="1309" w:type="dxa"/>
            <w:tcBorders>
              <w:top w:val="nil"/>
              <w:left w:val="nil"/>
              <w:bottom w:val="nil"/>
              <w:right w:val="nil"/>
            </w:tcBorders>
            <w:shd w:val="clear" w:color="auto" w:fill="auto"/>
            <w:noWrap/>
            <w:vAlign w:val="bottom"/>
          </w:tcPr>
          <w:p w:rsidR="00B729D7" w:rsidRPr="00A66FAC" w:rsidRDefault="00B729D7" w:rsidP="002D0A91">
            <w:pPr>
              <w:pStyle w:val="StyleNISTabletextRight"/>
              <w:rPr>
                <w:lang w:val="en-GB" w:eastAsia="en-US"/>
              </w:rPr>
            </w:pPr>
            <w:r>
              <w:rPr>
                <w:lang w:val="en-GB" w:eastAsia="en-US"/>
              </w:rPr>
              <w:t>0.</w:t>
            </w:r>
            <w:r w:rsidRPr="0036254B">
              <w:rPr>
                <w:lang w:val="en-GB" w:eastAsia="en-US"/>
              </w:rPr>
              <w:t>0</w:t>
            </w:r>
          </w:p>
        </w:tc>
        <w:tc>
          <w:tcPr>
            <w:tcW w:w="1363"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sidRPr="0036254B">
              <w:rPr>
                <w:lang w:val="en-GB" w:eastAsia="en-US"/>
              </w:rPr>
              <w:t>-</w:t>
            </w:r>
          </w:p>
        </w:tc>
        <w:tc>
          <w:tcPr>
            <w:tcW w:w="144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sidRPr="0036254B">
              <w:rPr>
                <w:lang w:val="en-GB" w:eastAsia="en-US"/>
              </w:rPr>
              <w:t>-</w:t>
            </w:r>
          </w:p>
        </w:tc>
        <w:tc>
          <w:tcPr>
            <w:tcW w:w="143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0</w:t>
            </w:r>
          </w:p>
        </w:tc>
      </w:tr>
      <w:tr w:rsidR="00B729D7" w:rsidRPr="00A66FAC" w:rsidTr="002D0A91">
        <w:trPr>
          <w:trHeight w:val="367"/>
        </w:trPr>
        <w:tc>
          <w:tcPr>
            <w:tcW w:w="1293" w:type="dxa"/>
            <w:tcBorders>
              <w:top w:val="nil"/>
              <w:left w:val="nil"/>
              <w:bottom w:val="nil"/>
              <w:right w:val="nil"/>
            </w:tcBorders>
            <w:shd w:val="clear" w:color="auto" w:fill="auto"/>
            <w:noWrap/>
            <w:vAlign w:val="bottom"/>
          </w:tcPr>
          <w:p w:rsidR="00B729D7" w:rsidRPr="00A66FAC" w:rsidRDefault="00B729D7" w:rsidP="002D0A91">
            <w:pPr>
              <w:pStyle w:val="NISTabletext"/>
              <w:spacing w:after="60"/>
              <w:rPr>
                <w:lang w:val="en-GB" w:eastAsia="en-US" w:bidi="km-KH"/>
              </w:rPr>
            </w:pPr>
            <w:r w:rsidRPr="00A66FAC">
              <w:rPr>
                <w:lang w:val="en-GB" w:eastAsia="en-US" w:bidi="km-KH"/>
              </w:rPr>
              <w:t>Lao</w:t>
            </w:r>
          </w:p>
        </w:tc>
        <w:tc>
          <w:tcPr>
            <w:tcW w:w="1309" w:type="dxa"/>
            <w:tcBorders>
              <w:top w:val="nil"/>
              <w:left w:val="nil"/>
              <w:bottom w:val="nil"/>
              <w:right w:val="nil"/>
            </w:tcBorders>
            <w:shd w:val="clear" w:color="auto" w:fill="auto"/>
            <w:noWrap/>
            <w:vAlign w:val="bottom"/>
          </w:tcPr>
          <w:p w:rsidR="00B729D7" w:rsidRPr="00A66FAC" w:rsidRDefault="00B729D7" w:rsidP="002D0A91">
            <w:pPr>
              <w:pStyle w:val="StyleNISTabletextRight"/>
              <w:rPr>
                <w:lang w:val="en-GB" w:eastAsia="en-US"/>
              </w:rPr>
            </w:pPr>
            <w:r>
              <w:rPr>
                <w:lang w:val="en-GB" w:eastAsia="en-US"/>
              </w:rPr>
              <w:t>0.</w:t>
            </w:r>
            <w:r w:rsidRPr="0036254B">
              <w:rPr>
                <w:lang w:val="en-GB" w:eastAsia="en-US"/>
              </w:rPr>
              <w:t>1</w:t>
            </w:r>
          </w:p>
        </w:tc>
        <w:tc>
          <w:tcPr>
            <w:tcW w:w="1363"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1</w:t>
            </w:r>
          </w:p>
        </w:tc>
        <w:tc>
          <w:tcPr>
            <w:tcW w:w="144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1</w:t>
            </w:r>
          </w:p>
        </w:tc>
        <w:tc>
          <w:tcPr>
            <w:tcW w:w="143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1</w:t>
            </w:r>
          </w:p>
        </w:tc>
      </w:tr>
      <w:tr w:rsidR="00B729D7" w:rsidRPr="00A66FAC" w:rsidTr="002D0A91">
        <w:trPr>
          <w:trHeight w:val="367"/>
        </w:trPr>
        <w:tc>
          <w:tcPr>
            <w:tcW w:w="1293" w:type="dxa"/>
            <w:tcBorders>
              <w:top w:val="nil"/>
              <w:left w:val="nil"/>
              <w:bottom w:val="nil"/>
              <w:right w:val="nil"/>
            </w:tcBorders>
            <w:shd w:val="clear" w:color="auto" w:fill="auto"/>
            <w:noWrap/>
            <w:vAlign w:val="bottom"/>
          </w:tcPr>
          <w:p w:rsidR="00B729D7" w:rsidRPr="00A66FAC" w:rsidRDefault="00B729D7" w:rsidP="002D0A91">
            <w:pPr>
              <w:pStyle w:val="NISTabletext"/>
              <w:spacing w:after="60"/>
              <w:rPr>
                <w:lang w:val="en-GB" w:eastAsia="en-US" w:bidi="km-KH"/>
              </w:rPr>
            </w:pPr>
            <w:r w:rsidRPr="00A66FAC">
              <w:rPr>
                <w:lang w:val="en-GB" w:eastAsia="en-US" w:bidi="km-KH"/>
              </w:rPr>
              <w:t xml:space="preserve">Other </w:t>
            </w:r>
          </w:p>
        </w:tc>
        <w:tc>
          <w:tcPr>
            <w:tcW w:w="1309" w:type="dxa"/>
            <w:tcBorders>
              <w:top w:val="nil"/>
              <w:left w:val="nil"/>
              <w:bottom w:val="nil"/>
              <w:right w:val="nil"/>
            </w:tcBorders>
            <w:shd w:val="clear" w:color="auto" w:fill="auto"/>
            <w:noWrap/>
            <w:vAlign w:val="bottom"/>
          </w:tcPr>
          <w:p w:rsidR="00B729D7" w:rsidRPr="00A66FAC" w:rsidRDefault="00B729D7" w:rsidP="002D0A91">
            <w:pPr>
              <w:pStyle w:val="StyleNISTabletextRight"/>
              <w:rPr>
                <w:lang w:val="en-GB" w:eastAsia="en-US"/>
              </w:rPr>
            </w:pPr>
            <w:r>
              <w:rPr>
                <w:lang w:val="en-GB" w:eastAsia="en-US"/>
              </w:rPr>
              <w:t>1.</w:t>
            </w:r>
            <w:r w:rsidRPr="0036254B">
              <w:rPr>
                <w:lang w:val="en-GB" w:eastAsia="en-US"/>
              </w:rPr>
              <w:t>5</w:t>
            </w:r>
          </w:p>
        </w:tc>
        <w:tc>
          <w:tcPr>
            <w:tcW w:w="1363"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1</w:t>
            </w:r>
          </w:p>
        </w:tc>
        <w:tc>
          <w:tcPr>
            <w:tcW w:w="144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1</w:t>
            </w:r>
          </w:p>
        </w:tc>
        <w:tc>
          <w:tcPr>
            <w:tcW w:w="143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1.</w:t>
            </w:r>
            <w:r w:rsidRPr="0036254B">
              <w:rPr>
                <w:lang w:val="en-GB" w:eastAsia="en-US"/>
              </w:rPr>
              <w:t>9</w:t>
            </w:r>
          </w:p>
        </w:tc>
      </w:tr>
      <w:tr w:rsidR="00B729D7" w:rsidRPr="00A66FAC" w:rsidTr="002D0A91">
        <w:trPr>
          <w:trHeight w:val="367"/>
        </w:trPr>
        <w:tc>
          <w:tcPr>
            <w:tcW w:w="1293" w:type="dxa"/>
            <w:tcBorders>
              <w:top w:val="nil"/>
              <w:left w:val="nil"/>
              <w:bottom w:val="nil"/>
              <w:right w:val="nil"/>
            </w:tcBorders>
            <w:shd w:val="clear" w:color="auto" w:fill="auto"/>
            <w:noWrap/>
            <w:vAlign w:val="bottom"/>
          </w:tcPr>
          <w:p w:rsidR="00B729D7" w:rsidRPr="00A66FAC" w:rsidRDefault="00B729D7" w:rsidP="002D0A91">
            <w:pPr>
              <w:pStyle w:val="NISTabletext"/>
              <w:spacing w:after="60"/>
              <w:rPr>
                <w:lang w:val="en-GB" w:eastAsia="en-US" w:bidi="km-KH"/>
              </w:rPr>
            </w:pPr>
            <w:r>
              <w:rPr>
                <w:lang w:val="en-GB" w:eastAsia="en-US" w:bidi="km-KH"/>
              </w:rPr>
              <w:t>Not stated</w:t>
            </w:r>
          </w:p>
        </w:tc>
        <w:tc>
          <w:tcPr>
            <w:tcW w:w="1309" w:type="dxa"/>
            <w:tcBorders>
              <w:top w:val="nil"/>
              <w:left w:val="nil"/>
              <w:bottom w:val="nil"/>
              <w:right w:val="nil"/>
            </w:tcBorders>
            <w:shd w:val="clear" w:color="auto" w:fill="auto"/>
            <w:noWrap/>
            <w:vAlign w:val="bottom"/>
          </w:tcPr>
          <w:p w:rsidR="00B729D7" w:rsidRPr="00A66FAC" w:rsidRDefault="00B729D7" w:rsidP="002D0A91">
            <w:pPr>
              <w:pStyle w:val="StyleNISTabletextRight"/>
              <w:rPr>
                <w:lang w:val="en-GB" w:eastAsia="en-US"/>
              </w:rPr>
            </w:pPr>
            <w:r>
              <w:rPr>
                <w:lang w:val="en-GB" w:eastAsia="en-US"/>
              </w:rPr>
              <w:t>0.</w:t>
            </w:r>
            <w:r w:rsidRPr="0036254B">
              <w:rPr>
                <w:lang w:val="en-GB" w:eastAsia="en-US"/>
              </w:rPr>
              <w:t>2</w:t>
            </w:r>
          </w:p>
        </w:tc>
        <w:tc>
          <w:tcPr>
            <w:tcW w:w="1363"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1</w:t>
            </w:r>
          </w:p>
        </w:tc>
        <w:tc>
          <w:tcPr>
            <w:tcW w:w="144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sidRPr="0036254B">
              <w:rPr>
                <w:lang w:val="en-GB" w:eastAsia="en-US"/>
              </w:rPr>
              <w:t>-</w:t>
            </w:r>
          </w:p>
        </w:tc>
        <w:tc>
          <w:tcPr>
            <w:tcW w:w="1430" w:type="dxa"/>
            <w:tcBorders>
              <w:top w:val="nil"/>
              <w:left w:val="nil"/>
              <w:bottom w:val="nil"/>
              <w:right w:val="nil"/>
            </w:tcBorders>
            <w:shd w:val="clear" w:color="auto" w:fill="auto"/>
            <w:noWrap/>
            <w:vAlign w:val="bottom"/>
          </w:tcPr>
          <w:p w:rsidR="00B729D7" w:rsidRPr="0036254B" w:rsidRDefault="00B729D7" w:rsidP="002D0A91">
            <w:pPr>
              <w:pStyle w:val="StyleNISTabletextRight"/>
              <w:rPr>
                <w:lang w:val="en-GB" w:eastAsia="en-US"/>
              </w:rPr>
            </w:pPr>
            <w:r>
              <w:rPr>
                <w:lang w:val="en-GB" w:eastAsia="en-US"/>
              </w:rPr>
              <w:t>0.</w:t>
            </w:r>
            <w:r w:rsidRPr="0036254B">
              <w:rPr>
                <w:lang w:val="en-GB" w:eastAsia="en-US"/>
              </w:rPr>
              <w:t>2</w:t>
            </w:r>
          </w:p>
        </w:tc>
      </w:tr>
      <w:tr w:rsidR="00B729D7" w:rsidRPr="00A66FAC" w:rsidTr="002D0A91">
        <w:trPr>
          <w:trHeight w:val="367"/>
        </w:trPr>
        <w:tc>
          <w:tcPr>
            <w:tcW w:w="1293" w:type="dxa"/>
            <w:tcBorders>
              <w:top w:val="nil"/>
              <w:left w:val="nil"/>
              <w:bottom w:val="single" w:sz="4" w:space="0" w:color="auto"/>
              <w:right w:val="nil"/>
            </w:tcBorders>
            <w:shd w:val="clear" w:color="auto" w:fill="auto"/>
            <w:noWrap/>
            <w:vAlign w:val="bottom"/>
          </w:tcPr>
          <w:p w:rsidR="00B729D7" w:rsidRPr="00A66FAC" w:rsidRDefault="00B729D7" w:rsidP="002D0A91">
            <w:pPr>
              <w:pStyle w:val="NISTabletext"/>
              <w:spacing w:after="60"/>
              <w:rPr>
                <w:lang w:val="en-GB" w:eastAsia="en-US" w:bidi="km-KH"/>
              </w:rPr>
            </w:pPr>
            <w:r w:rsidRPr="00A66FAC">
              <w:rPr>
                <w:lang w:val="en-GB" w:eastAsia="en-US" w:bidi="km-KH"/>
              </w:rPr>
              <w:t>Total</w:t>
            </w:r>
          </w:p>
        </w:tc>
        <w:tc>
          <w:tcPr>
            <w:tcW w:w="1309"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c>
          <w:tcPr>
            <w:tcW w:w="1363"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c>
          <w:tcPr>
            <w:tcW w:w="1440"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c>
          <w:tcPr>
            <w:tcW w:w="1430" w:type="dxa"/>
            <w:tcBorders>
              <w:top w:val="nil"/>
              <w:left w:val="nil"/>
              <w:bottom w:val="single" w:sz="4" w:space="0" w:color="auto"/>
              <w:right w:val="nil"/>
            </w:tcBorders>
            <w:shd w:val="clear" w:color="auto" w:fill="auto"/>
            <w:noWrap/>
            <w:vAlign w:val="bottom"/>
          </w:tcPr>
          <w:p w:rsidR="00B729D7" w:rsidRPr="00A66FAC" w:rsidRDefault="00B729D7" w:rsidP="002D0A91">
            <w:pPr>
              <w:pStyle w:val="StyleNISTabletextRight"/>
              <w:rPr>
                <w:lang w:val="en-GB" w:eastAsia="en-US"/>
              </w:rPr>
            </w:pPr>
            <w:r w:rsidRPr="00A66FAC">
              <w:rPr>
                <w:lang w:val="en-GB" w:eastAsia="en-US"/>
              </w:rPr>
              <w:t>100</w:t>
            </w:r>
          </w:p>
        </w:tc>
      </w:tr>
    </w:tbl>
    <w:p w:rsidR="00B729D7" w:rsidRPr="00A66FAC" w:rsidRDefault="00B729D7" w:rsidP="00B729D7">
      <w:pPr>
        <w:pStyle w:val="NISBodytext2"/>
        <w:rPr>
          <w:lang w:val="en-GB"/>
        </w:rPr>
      </w:pPr>
    </w:p>
    <w:p w:rsidR="00B729D7" w:rsidRPr="00A66FAC" w:rsidRDefault="00B729D7" w:rsidP="00B729D7">
      <w:pPr>
        <w:pStyle w:val="NISBodytext2"/>
        <w:rPr>
          <w:lang w:val="en-GB"/>
        </w:rPr>
      </w:pPr>
    </w:p>
    <w:p w:rsidR="00E5332B" w:rsidRPr="00A66FAC" w:rsidRDefault="00E5332B" w:rsidP="00B729D7">
      <w:pPr>
        <w:pStyle w:val="NISHeading1"/>
        <w:rPr>
          <w:lang w:val="en-GB"/>
        </w:rPr>
      </w:pPr>
    </w:p>
    <w:p w:rsidR="00B729D7" w:rsidRDefault="00480DB1" w:rsidP="00B729D7">
      <w:pPr>
        <w:pStyle w:val="NISHeading2"/>
        <w:spacing w:before="240" w:after="120"/>
        <w:rPr>
          <w:lang w:val="en-GB"/>
        </w:rPr>
      </w:pPr>
      <w:r w:rsidRPr="00A66FAC">
        <w:rPr>
          <w:lang w:val="en-GB"/>
        </w:rPr>
        <w:br w:type="page"/>
      </w:r>
      <w:r w:rsidR="00B729D7">
        <w:rPr>
          <w:lang w:val="en-GB"/>
        </w:rPr>
        <w:lastRenderedPageBreak/>
        <w:t>2.2.</w:t>
      </w:r>
      <w:r w:rsidR="00B729D7" w:rsidRPr="0047091D">
        <w:rPr>
          <w:lang w:val="en-GB"/>
        </w:rPr>
        <w:t xml:space="preserve"> </w:t>
      </w:r>
      <w:r w:rsidR="00B729D7">
        <w:rPr>
          <w:lang w:val="en-GB"/>
        </w:rPr>
        <w:t>Migration</w:t>
      </w:r>
    </w:p>
    <w:p w:rsidR="00B729D7" w:rsidRPr="00DB107E" w:rsidRDefault="00B729D7" w:rsidP="00B729D7">
      <w:pPr>
        <w:jc w:val="both"/>
        <w:rPr>
          <w:lang w:val="en-US"/>
        </w:rPr>
      </w:pPr>
      <w:r>
        <w:rPr>
          <w:lang w:val="en-US"/>
        </w:rPr>
        <w:t>T</w:t>
      </w:r>
      <w:r w:rsidRPr="005870A4">
        <w:rPr>
          <w:lang w:val="en-US"/>
        </w:rPr>
        <w:t xml:space="preserve">he term migration </w:t>
      </w:r>
      <w:r>
        <w:rPr>
          <w:lang w:val="en-US"/>
        </w:rPr>
        <w:t>refers in this report to persons who</w:t>
      </w:r>
      <w:r w:rsidRPr="005870A4">
        <w:rPr>
          <w:lang w:val="en-US"/>
        </w:rPr>
        <w:t xml:space="preserve"> </w:t>
      </w:r>
      <w:r>
        <w:rPr>
          <w:lang w:val="en-US"/>
        </w:rPr>
        <w:t>move between</w:t>
      </w:r>
      <w:r w:rsidRPr="005870A4">
        <w:rPr>
          <w:lang w:val="en-US"/>
        </w:rPr>
        <w:t xml:space="preserve"> province</w:t>
      </w:r>
      <w:r>
        <w:rPr>
          <w:lang w:val="en-US"/>
        </w:rPr>
        <w:t>/</w:t>
      </w:r>
      <w:r w:rsidRPr="005870A4">
        <w:rPr>
          <w:lang w:val="en-US"/>
        </w:rPr>
        <w:t xml:space="preserve">country. Strictly speaking, two types of migrants could be identified in the </w:t>
      </w:r>
      <w:r w:rsidR="00A02347" w:rsidRPr="005870A4">
        <w:rPr>
          <w:lang w:val="en-US"/>
        </w:rPr>
        <w:t>CSES survey</w:t>
      </w:r>
      <w:r>
        <w:rPr>
          <w:lang w:val="en-US"/>
        </w:rPr>
        <w:t>;</w:t>
      </w:r>
      <w:r w:rsidRPr="005870A4">
        <w:rPr>
          <w:lang w:val="en-US"/>
        </w:rPr>
        <w:t xml:space="preserve"> one </w:t>
      </w:r>
      <w:r>
        <w:rPr>
          <w:lang w:val="en-US"/>
        </w:rPr>
        <w:t xml:space="preserve">related to the </w:t>
      </w:r>
      <w:r w:rsidRPr="005870A4">
        <w:rPr>
          <w:lang w:val="en-US"/>
        </w:rPr>
        <w:t xml:space="preserve">place of birth and </w:t>
      </w:r>
      <w:r>
        <w:rPr>
          <w:lang w:val="en-US"/>
        </w:rPr>
        <w:t xml:space="preserve">the </w:t>
      </w:r>
      <w:r w:rsidRPr="005870A4">
        <w:rPr>
          <w:lang w:val="en-US"/>
        </w:rPr>
        <w:t xml:space="preserve">other </w:t>
      </w:r>
      <w:r>
        <w:rPr>
          <w:lang w:val="en-US"/>
        </w:rPr>
        <w:t>related to</w:t>
      </w:r>
      <w:r w:rsidRPr="005870A4">
        <w:rPr>
          <w:lang w:val="en-US"/>
        </w:rPr>
        <w:t xml:space="preserve"> previous residence. </w:t>
      </w:r>
      <w:r w:rsidRPr="00DB107E">
        <w:rPr>
          <w:lang w:val="en-US"/>
        </w:rPr>
        <w:t>Most of the tables and analysis in this report will focus on migrants based on previous residence because (i) the number of migrant based on previous residence is a more complete measure of migration as the number of lifetime migrants exclude return migrants to place of birth, (ii) migration based on previous residence has a time dimension and (iii) the reason for migration is available for migrants based on previous residence</w:t>
      </w:r>
      <w:r>
        <w:rPr>
          <w:lang w:val="en-US"/>
        </w:rPr>
        <w:t>.</w:t>
      </w:r>
    </w:p>
    <w:p w:rsidR="00B729D7" w:rsidRDefault="00B729D7" w:rsidP="00B729D7">
      <w:pPr>
        <w:jc w:val="both"/>
        <w:rPr>
          <w:lang w:val="en-US"/>
        </w:rPr>
      </w:pPr>
      <w:r>
        <w:rPr>
          <w:lang w:val="en-US"/>
        </w:rPr>
        <w:t>Tables 8 and 9 show the extent of migration. More than five million people (age 5</w:t>
      </w:r>
      <w:r w:rsidR="000C527C">
        <w:rPr>
          <w:lang w:val="en-US"/>
        </w:rPr>
        <w:t xml:space="preserve"> years and over</w:t>
      </w:r>
      <w:r>
        <w:rPr>
          <w:lang w:val="en-US"/>
        </w:rPr>
        <w:t xml:space="preserve">) have </w:t>
      </w:r>
      <w:r w:rsidRPr="005870A4">
        <w:rPr>
          <w:lang w:val="en-US"/>
        </w:rPr>
        <w:t xml:space="preserve">at one time lived in </w:t>
      </w:r>
      <w:r>
        <w:rPr>
          <w:lang w:val="en-US"/>
        </w:rPr>
        <w:t>a village</w:t>
      </w:r>
      <w:r w:rsidRPr="005870A4">
        <w:rPr>
          <w:lang w:val="en-US"/>
        </w:rPr>
        <w:t xml:space="preserve"> ot</w:t>
      </w:r>
      <w:r>
        <w:rPr>
          <w:lang w:val="en-US"/>
        </w:rPr>
        <w:t>her than the one they are living in at the time of the interview. This constitutes 42%</w:t>
      </w:r>
      <w:r w:rsidRPr="005870A4">
        <w:rPr>
          <w:lang w:val="en-US"/>
        </w:rPr>
        <w:t xml:space="preserve"> of the population</w:t>
      </w:r>
      <w:r>
        <w:rPr>
          <w:lang w:val="en-US"/>
        </w:rPr>
        <w:t xml:space="preserve"> (see Table 9).  A majority, about 3.4 million (roughly a quarter of the population</w:t>
      </w:r>
      <w:r w:rsidR="00A02347">
        <w:rPr>
          <w:lang w:val="en-US"/>
        </w:rPr>
        <w:t>) moved</w:t>
      </w:r>
      <w:r>
        <w:rPr>
          <w:lang w:val="en-US"/>
        </w:rPr>
        <w:t xml:space="preserve"> within the same province. About 85 thousand persons had their previous residence abroad.</w:t>
      </w:r>
    </w:p>
    <w:p w:rsidR="00B729D7" w:rsidRDefault="00B729D7" w:rsidP="00370749">
      <w:pPr>
        <w:spacing w:after="160"/>
        <w:jc w:val="both"/>
        <w:rPr>
          <w:rFonts w:cs="Arial"/>
          <w:bCs/>
          <w:sz w:val="20"/>
          <w:lang w:val="en-US" w:eastAsia="en-US"/>
        </w:rPr>
      </w:pPr>
      <w:r>
        <w:rPr>
          <w:lang w:val="en-US"/>
        </w:rPr>
        <w:t xml:space="preserve">There is no difference in the proportion of migrants between women and men. </w:t>
      </w:r>
      <w:bookmarkStart w:id="19" w:name="_Toc311777730"/>
    </w:p>
    <w:p w:rsidR="00B729D7" w:rsidRPr="004F1943" w:rsidRDefault="00B729D7" w:rsidP="00B729D7">
      <w:pPr>
        <w:pStyle w:val="NISTableheading"/>
        <w:spacing w:after="0"/>
        <w:rPr>
          <w:rFonts w:cs="Arial"/>
          <w:bCs/>
          <w:lang w:val="en-US" w:eastAsia="en-US"/>
        </w:rPr>
      </w:pPr>
      <w:r w:rsidRPr="004F1943">
        <w:rPr>
          <w:rFonts w:cs="Arial"/>
          <w:bCs/>
          <w:lang w:val="en-US" w:eastAsia="en-US"/>
        </w:rPr>
        <w:t xml:space="preserve">Table 8: Migration by type of migration and sex. Last migration episode. </w:t>
      </w:r>
    </w:p>
    <w:p w:rsidR="00B729D7" w:rsidRPr="004F1943" w:rsidRDefault="00B729D7" w:rsidP="00B729D7">
      <w:pPr>
        <w:pStyle w:val="NISTableheading"/>
        <w:spacing w:after="0"/>
        <w:rPr>
          <w:rFonts w:cs="Arial"/>
          <w:bCs/>
          <w:lang w:val="en-US" w:eastAsia="en-US"/>
        </w:rPr>
      </w:pPr>
      <w:r w:rsidRPr="004F1943">
        <w:rPr>
          <w:rFonts w:cs="Arial"/>
          <w:bCs/>
          <w:lang w:val="en-US" w:eastAsia="en-US"/>
        </w:rPr>
        <w:t>Age 5</w:t>
      </w:r>
      <w:r w:rsidR="000A4EDD">
        <w:rPr>
          <w:rFonts w:cs="Arial"/>
          <w:bCs/>
          <w:vertAlign w:val="superscript"/>
          <w:lang w:val="en-US" w:eastAsia="en-US"/>
        </w:rPr>
        <w:t xml:space="preserve"> </w:t>
      </w:r>
      <w:r w:rsidR="000A4EDD" w:rsidRPr="000A4EDD">
        <w:rPr>
          <w:rFonts w:cs="Arial"/>
          <w:bCs/>
          <w:lang w:val="en-US" w:eastAsia="en-US"/>
        </w:rPr>
        <w:t>years</w:t>
      </w:r>
      <w:r w:rsidR="000A4EDD">
        <w:rPr>
          <w:rFonts w:cs="Arial"/>
          <w:bCs/>
          <w:lang w:val="en-US" w:eastAsia="en-US"/>
        </w:rPr>
        <w:t xml:space="preserve"> and over</w:t>
      </w:r>
      <w:r w:rsidRPr="004F1943">
        <w:rPr>
          <w:rFonts w:cs="Arial"/>
          <w:bCs/>
          <w:lang w:val="en-US" w:eastAsia="en-US"/>
        </w:rPr>
        <w:t>. In thousand</w:t>
      </w:r>
      <w:bookmarkEnd w:id="19"/>
      <w:r w:rsidRPr="004F1943">
        <w:rPr>
          <w:rFonts w:cs="Arial"/>
          <w:bCs/>
          <w:lang w:val="en-US" w:eastAsia="en-US"/>
        </w:rPr>
        <w:t>s.</w:t>
      </w:r>
    </w:p>
    <w:tbl>
      <w:tblPr>
        <w:tblW w:w="7125" w:type="dxa"/>
        <w:tblInd w:w="55" w:type="dxa"/>
        <w:tblLayout w:type="fixed"/>
        <w:tblCellMar>
          <w:left w:w="70" w:type="dxa"/>
          <w:right w:w="70" w:type="dxa"/>
        </w:tblCellMar>
        <w:tblLook w:val="04A0"/>
      </w:tblPr>
      <w:tblGrid>
        <w:gridCol w:w="2900"/>
        <w:gridCol w:w="1408"/>
        <w:gridCol w:w="1408"/>
        <w:gridCol w:w="1409"/>
      </w:tblGrid>
      <w:tr w:rsidR="00B729D7" w:rsidRPr="00871B5C" w:rsidTr="00370749">
        <w:trPr>
          <w:trHeight w:val="489"/>
        </w:trPr>
        <w:tc>
          <w:tcPr>
            <w:tcW w:w="2900" w:type="dxa"/>
            <w:tcBorders>
              <w:top w:val="single" w:sz="4" w:space="0" w:color="auto"/>
              <w:left w:val="nil"/>
              <w:bottom w:val="single" w:sz="4" w:space="0" w:color="auto"/>
              <w:right w:val="nil"/>
            </w:tcBorders>
            <w:shd w:val="clear" w:color="auto" w:fill="auto"/>
            <w:noWrap/>
            <w:vAlign w:val="center"/>
          </w:tcPr>
          <w:p w:rsidR="00B729D7" w:rsidRPr="00674F68" w:rsidRDefault="00B729D7" w:rsidP="002D0A91">
            <w:pPr>
              <w:pStyle w:val="NISTabletext"/>
              <w:spacing w:before="60" w:after="60"/>
              <w:rPr>
                <w:lang w:val="en-GB" w:eastAsia="en-US" w:bidi="km-KH"/>
              </w:rPr>
            </w:pPr>
            <w:r w:rsidRPr="00674F68">
              <w:rPr>
                <w:lang w:val="en-GB" w:eastAsia="en-US" w:bidi="km-KH"/>
              </w:rPr>
              <w:t>Type of migration</w:t>
            </w:r>
          </w:p>
        </w:tc>
        <w:tc>
          <w:tcPr>
            <w:tcW w:w="1408" w:type="dxa"/>
            <w:tcBorders>
              <w:top w:val="single" w:sz="4" w:space="0" w:color="auto"/>
              <w:left w:val="nil"/>
              <w:bottom w:val="single" w:sz="4" w:space="0" w:color="auto"/>
              <w:right w:val="nil"/>
            </w:tcBorders>
            <w:shd w:val="clear" w:color="auto" w:fill="auto"/>
            <w:noWrap/>
            <w:vAlign w:val="center"/>
          </w:tcPr>
          <w:p w:rsidR="00B729D7" w:rsidRPr="00674F68" w:rsidRDefault="00B729D7" w:rsidP="002D0A91">
            <w:pPr>
              <w:pStyle w:val="NISTabletext"/>
              <w:spacing w:before="60" w:after="60"/>
              <w:jc w:val="right"/>
              <w:rPr>
                <w:lang w:val="en-GB" w:eastAsia="en-US" w:bidi="km-KH"/>
              </w:rPr>
            </w:pPr>
            <w:r w:rsidRPr="00674F68">
              <w:rPr>
                <w:lang w:val="en-GB" w:eastAsia="en-US" w:bidi="km-KH"/>
              </w:rPr>
              <w:t>Women</w:t>
            </w:r>
          </w:p>
        </w:tc>
        <w:tc>
          <w:tcPr>
            <w:tcW w:w="1408" w:type="dxa"/>
            <w:tcBorders>
              <w:top w:val="single" w:sz="4" w:space="0" w:color="auto"/>
              <w:left w:val="nil"/>
              <w:bottom w:val="single" w:sz="4" w:space="0" w:color="auto"/>
              <w:right w:val="nil"/>
            </w:tcBorders>
            <w:shd w:val="clear" w:color="auto" w:fill="auto"/>
            <w:noWrap/>
            <w:vAlign w:val="center"/>
          </w:tcPr>
          <w:p w:rsidR="00B729D7" w:rsidRPr="00674F68" w:rsidRDefault="00B729D7" w:rsidP="002D0A91">
            <w:pPr>
              <w:pStyle w:val="NISTabletext"/>
              <w:spacing w:before="60" w:after="60"/>
              <w:jc w:val="right"/>
              <w:rPr>
                <w:lang w:val="en-GB" w:eastAsia="en-US" w:bidi="km-KH"/>
              </w:rPr>
            </w:pPr>
            <w:r w:rsidRPr="00674F68">
              <w:rPr>
                <w:lang w:val="en-GB" w:eastAsia="en-US" w:bidi="km-KH"/>
              </w:rPr>
              <w:t>Men</w:t>
            </w:r>
          </w:p>
        </w:tc>
        <w:tc>
          <w:tcPr>
            <w:tcW w:w="1409" w:type="dxa"/>
            <w:tcBorders>
              <w:top w:val="single" w:sz="4" w:space="0" w:color="auto"/>
              <w:left w:val="nil"/>
              <w:bottom w:val="single" w:sz="4" w:space="0" w:color="auto"/>
              <w:right w:val="nil"/>
            </w:tcBorders>
            <w:shd w:val="clear" w:color="auto" w:fill="auto"/>
            <w:noWrap/>
            <w:vAlign w:val="center"/>
          </w:tcPr>
          <w:p w:rsidR="00B729D7" w:rsidRPr="00674F68" w:rsidRDefault="00B729D7" w:rsidP="002D0A91">
            <w:pPr>
              <w:pStyle w:val="NISTabletext"/>
              <w:spacing w:before="60" w:after="60"/>
              <w:jc w:val="right"/>
              <w:rPr>
                <w:lang w:val="en-GB" w:eastAsia="en-US" w:bidi="km-KH"/>
              </w:rPr>
            </w:pPr>
            <w:r w:rsidRPr="00674F68">
              <w:rPr>
                <w:lang w:val="en-GB" w:eastAsia="en-US" w:bidi="km-KH"/>
              </w:rPr>
              <w:t>Both sexes</w:t>
            </w:r>
          </w:p>
        </w:tc>
      </w:tr>
      <w:tr w:rsidR="00B729D7" w:rsidRPr="00871B5C" w:rsidTr="00370749">
        <w:trPr>
          <w:trHeight w:val="380"/>
        </w:trPr>
        <w:tc>
          <w:tcPr>
            <w:tcW w:w="2900"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rPr>
                <w:lang w:val="en-GB" w:eastAsia="en-US" w:bidi="km-KH"/>
              </w:rPr>
            </w:pPr>
            <w:r w:rsidRPr="00674F68">
              <w:rPr>
                <w:lang w:val="en-GB" w:eastAsia="en-US" w:bidi="km-KH"/>
              </w:rPr>
              <w:t>Moved within same province</w:t>
            </w:r>
          </w:p>
        </w:tc>
        <w:tc>
          <w:tcPr>
            <w:tcW w:w="1408"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1 785</w:t>
            </w:r>
          </w:p>
        </w:tc>
        <w:tc>
          <w:tcPr>
            <w:tcW w:w="1408"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1 602</w:t>
            </w:r>
          </w:p>
        </w:tc>
        <w:tc>
          <w:tcPr>
            <w:tcW w:w="1409"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3 387</w:t>
            </w:r>
          </w:p>
        </w:tc>
      </w:tr>
      <w:tr w:rsidR="00B729D7" w:rsidRPr="00871B5C" w:rsidTr="00370749">
        <w:trPr>
          <w:trHeight w:val="381"/>
        </w:trPr>
        <w:tc>
          <w:tcPr>
            <w:tcW w:w="2900"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rPr>
                <w:lang w:val="en-GB" w:eastAsia="en-US" w:bidi="km-KH"/>
              </w:rPr>
            </w:pPr>
            <w:r w:rsidRPr="00674F68">
              <w:rPr>
                <w:lang w:val="en-GB" w:eastAsia="en-US" w:bidi="km-KH"/>
              </w:rPr>
              <w:t>Moved from other province</w:t>
            </w:r>
          </w:p>
        </w:tc>
        <w:tc>
          <w:tcPr>
            <w:tcW w:w="1408"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872</w:t>
            </w:r>
          </w:p>
        </w:tc>
        <w:tc>
          <w:tcPr>
            <w:tcW w:w="1408"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881</w:t>
            </w:r>
          </w:p>
        </w:tc>
        <w:tc>
          <w:tcPr>
            <w:tcW w:w="1409"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1 754</w:t>
            </w:r>
          </w:p>
        </w:tc>
      </w:tr>
      <w:tr w:rsidR="00B729D7" w:rsidRPr="00871B5C" w:rsidTr="00370749">
        <w:trPr>
          <w:trHeight w:val="380"/>
        </w:trPr>
        <w:tc>
          <w:tcPr>
            <w:tcW w:w="2900"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rPr>
                <w:lang w:val="en-GB" w:eastAsia="en-US" w:bidi="km-KH"/>
              </w:rPr>
            </w:pPr>
            <w:r w:rsidRPr="00674F68">
              <w:rPr>
                <w:lang w:val="en-GB" w:eastAsia="en-US" w:bidi="km-KH"/>
              </w:rPr>
              <w:t>Moved from abroad</w:t>
            </w:r>
          </w:p>
        </w:tc>
        <w:tc>
          <w:tcPr>
            <w:tcW w:w="1408"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41</w:t>
            </w:r>
          </w:p>
        </w:tc>
        <w:tc>
          <w:tcPr>
            <w:tcW w:w="1408"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44</w:t>
            </w:r>
          </w:p>
        </w:tc>
        <w:tc>
          <w:tcPr>
            <w:tcW w:w="1409" w:type="dxa"/>
            <w:tcBorders>
              <w:top w:val="nil"/>
              <w:left w:val="nil"/>
              <w:bottom w:val="nil"/>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85</w:t>
            </w:r>
          </w:p>
        </w:tc>
      </w:tr>
      <w:tr w:rsidR="00B729D7" w:rsidRPr="00871B5C" w:rsidTr="00370749">
        <w:trPr>
          <w:trHeight w:val="381"/>
        </w:trPr>
        <w:tc>
          <w:tcPr>
            <w:tcW w:w="2900" w:type="dxa"/>
            <w:tcBorders>
              <w:top w:val="nil"/>
              <w:left w:val="nil"/>
              <w:bottom w:val="single" w:sz="4" w:space="0" w:color="auto"/>
              <w:right w:val="nil"/>
            </w:tcBorders>
            <w:shd w:val="clear" w:color="auto" w:fill="auto"/>
            <w:noWrap/>
            <w:vAlign w:val="bottom"/>
          </w:tcPr>
          <w:p w:rsidR="00B729D7" w:rsidRPr="00674F68" w:rsidRDefault="00B729D7" w:rsidP="002D0A91">
            <w:pPr>
              <w:pStyle w:val="NISTabletext"/>
              <w:spacing w:before="60" w:after="60"/>
              <w:rPr>
                <w:lang w:val="en-GB" w:eastAsia="en-US" w:bidi="km-KH"/>
              </w:rPr>
            </w:pPr>
            <w:r w:rsidRPr="00674F68">
              <w:rPr>
                <w:lang w:val="en-GB" w:eastAsia="en-US" w:bidi="km-KH"/>
              </w:rPr>
              <w:t>Total migrants</w:t>
            </w:r>
          </w:p>
        </w:tc>
        <w:tc>
          <w:tcPr>
            <w:tcW w:w="1408" w:type="dxa"/>
            <w:tcBorders>
              <w:top w:val="nil"/>
              <w:left w:val="nil"/>
              <w:bottom w:val="single" w:sz="4" w:space="0" w:color="auto"/>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2 699</w:t>
            </w:r>
          </w:p>
        </w:tc>
        <w:tc>
          <w:tcPr>
            <w:tcW w:w="1408" w:type="dxa"/>
            <w:tcBorders>
              <w:top w:val="nil"/>
              <w:left w:val="nil"/>
              <w:bottom w:val="single" w:sz="4" w:space="0" w:color="auto"/>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2 527</w:t>
            </w:r>
          </w:p>
        </w:tc>
        <w:tc>
          <w:tcPr>
            <w:tcW w:w="1409" w:type="dxa"/>
            <w:tcBorders>
              <w:top w:val="nil"/>
              <w:left w:val="nil"/>
              <w:bottom w:val="single" w:sz="4" w:space="0" w:color="auto"/>
              <w:right w:val="nil"/>
            </w:tcBorders>
            <w:shd w:val="clear" w:color="auto" w:fill="auto"/>
            <w:noWrap/>
            <w:vAlign w:val="bottom"/>
          </w:tcPr>
          <w:p w:rsidR="00B729D7" w:rsidRPr="00674F68" w:rsidRDefault="00B729D7" w:rsidP="002D0A91">
            <w:pPr>
              <w:pStyle w:val="NISTabletext"/>
              <w:spacing w:before="60" w:after="60"/>
              <w:jc w:val="right"/>
              <w:rPr>
                <w:lang w:val="en-GB" w:eastAsia="en-US" w:bidi="km-KH"/>
              </w:rPr>
            </w:pPr>
            <w:r w:rsidRPr="00674F68">
              <w:rPr>
                <w:lang w:val="en-GB" w:eastAsia="en-US" w:bidi="km-KH"/>
              </w:rPr>
              <w:t>5 226</w:t>
            </w:r>
          </w:p>
        </w:tc>
      </w:tr>
    </w:tbl>
    <w:p w:rsidR="00B729D7" w:rsidRPr="002F1E78" w:rsidRDefault="00B729D7" w:rsidP="00B729D7">
      <w:pPr>
        <w:pStyle w:val="NISBodytext2"/>
        <w:spacing w:after="0"/>
        <w:rPr>
          <w:lang w:val="en-US"/>
        </w:rPr>
      </w:pPr>
    </w:p>
    <w:p w:rsidR="00B729D7" w:rsidRPr="00C532EA" w:rsidRDefault="00B729D7" w:rsidP="00B729D7">
      <w:pPr>
        <w:pStyle w:val="NISTableheading"/>
        <w:spacing w:after="0"/>
        <w:rPr>
          <w:rFonts w:cs="Arial"/>
          <w:bCs/>
          <w:lang w:val="en-US" w:eastAsia="en-US"/>
        </w:rPr>
      </w:pPr>
      <w:r w:rsidRPr="00C532EA">
        <w:rPr>
          <w:rFonts w:cs="Arial"/>
          <w:bCs/>
          <w:lang w:val="en-US" w:eastAsia="en-US"/>
        </w:rPr>
        <w:t xml:space="preserve">Table 9: Migration by type of migration and sex. Last migration episode. </w:t>
      </w:r>
    </w:p>
    <w:p w:rsidR="00B729D7" w:rsidRPr="00C532EA" w:rsidRDefault="00B729D7" w:rsidP="00B729D7">
      <w:pPr>
        <w:pStyle w:val="NISTableheading"/>
        <w:spacing w:after="0"/>
        <w:rPr>
          <w:rFonts w:cs="Arial"/>
          <w:bCs/>
          <w:lang w:val="en-US" w:eastAsia="en-US"/>
        </w:rPr>
      </w:pPr>
      <w:r w:rsidRPr="00C532EA">
        <w:rPr>
          <w:rFonts w:cs="Arial"/>
          <w:bCs/>
          <w:lang w:val="en-US" w:eastAsia="en-US"/>
        </w:rPr>
        <w:t>Age 5</w:t>
      </w:r>
      <w:r w:rsidR="00E9667C">
        <w:rPr>
          <w:rFonts w:cs="Arial"/>
          <w:bCs/>
          <w:vertAlign w:val="superscript"/>
          <w:lang w:val="en-US" w:eastAsia="en-US"/>
        </w:rPr>
        <w:t xml:space="preserve"> </w:t>
      </w:r>
      <w:r w:rsidR="00E9667C" w:rsidRPr="00E9667C">
        <w:rPr>
          <w:rFonts w:cs="Arial"/>
          <w:bCs/>
          <w:lang w:val="en-US" w:eastAsia="en-US"/>
        </w:rPr>
        <w:t>years</w:t>
      </w:r>
      <w:r w:rsidR="00E9667C">
        <w:rPr>
          <w:rFonts w:cs="Arial"/>
          <w:bCs/>
          <w:lang w:val="en-US" w:eastAsia="en-US"/>
        </w:rPr>
        <w:t xml:space="preserve"> and over</w:t>
      </w:r>
      <w:r w:rsidRPr="00C532EA">
        <w:rPr>
          <w:rFonts w:cs="Arial"/>
          <w:bCs/>
          <w:lang w:val="en-US" w:eastAsia="en-US"/>
        </w:rPr>
        <w:t>. In percent of total population age 5</w:t>
      </w:r>
      <w:r w:rsidR="00E9667C">
        <w:rPr>
          <w:rFonts w:cs="Arial"/>
          <w:bCs/>
          <w:lang w:val="en-US" w:eastAsia="en-US"/>
        </w:rPr>
        <w:t xml:space="preserve"> years and over</w:t>
      </w:r>
      <w:r w:rsidRPr="00C532EA">
        <w:rPr>
          <w:rFonts w:cs="Arial"/>
          <w:bCs/>
          <w:lang w:val="en-US" w:eastAsia="en-US"/>
        </w:rPr>
        <w:t>.</w:t>
      </w:r>
    </w:p>
    <w:tbl>
      <w:tblPr>
        <w:tblW w:w="7125" w:type="dxa"/>
        <w:tblInd w:w="55" w:type="dxa"/>
        <w:tblLayout w:type="fixed"/>
        <w:tblCellMar>
          <w:left w:w="70" w:type="dxa"/>
          <w:right w:w="70" w:type="dxa"/>
        </w:tblCellMar>
        <w:tblLook w:val="04A0"/>
      </w:tblPr>
      <w:tblGrid>
        <w:gridCol w:w="2900"/>
        <w:gridCol w:w="1408"/>
        <w:gridCol w:w="1408"/>
        <w:gridCol w:w="1409"/>
      </w:tblGrid>
      <w:tr w:rsidR="00B729D7" w:rsidRPr="0012627E" w:rsidTr="00370749">
        <w:trPr>
          <w:trHeight w:val="468"/>
        </w:trPr>
        <w:tc>
          <w:tcPr>
            <w:tcW w:w="2900" w:type="dxa"/>
            <w:tcBorders>
              <w:top w:val="single" w:sz="4" w:space="0" w:color="auto"/>
              <w:left w:val="nil"/>
              <w:bottom w:val="single" w:sz="4" w:space="0" w:color="auto"/>
              <w:right w:val="nil"/>
            </w:tcBorders>
            <w:shd w:val="clear" w:color="auto" w:fill="auto"/>
            <w:noWrap/>
            <w:vAlign w:val="center"/>
          </w:tcPr>
          <w:p w:rsidR="00B729D7" w:rsidRPr="004942CD" w:rsidRDefault="00B729D7" w:rsidP="002D0A91">
            <w:pPr>
              <w:pStyle w:val="NISTabletext"/>
              <w:spacing w:before="60" w:after="60"/>
              <w:rPr>
                <w:lang w:val="en-GB" w:eastAsia="en-US" w:bidi="km-KH"/>
              </w:rPr>
            </w:pPr>
            <w:r w:rsidRPr="004942CD">
              <w:rPr>
                <w:lang w:val="en-GB" w:eastAsia="en-US" w:bidi="km-KH"/>
              </w:rPr>
              <w:t>Type of migration</w:t>
            </w:r>
          </w:p>
        </w:tc>
        <w:tc>
          <w:tcPr>
            <w:tcW w:w="1408" w:type="dxa"/>
            <w:tcBorders>
              <w:top w:val="single" w:sz="4" w:space="0" w:color="auto"/>
              <w:left w:val="nil"/>
              <w:bottom w:val="single" w:sz="4" w:space="0" w:color="auto"/>
              <w:right w:val="nil"/>
            </w:tcBorders>
            <w:shd w:val="clear" w:color="auto" w:fill="auto"/>
            <w:noWrap/>
            <w:vAlign w:val="center"/>
          </w:tcPr>
          <w:p w:rsidR="00B729D7" w:rsidRPr="004942CD" w:rsidRDefault="00B729D7" w:rsidP="002D0A91">
            <w:pPr>
              <w:pStyle w:val="NISTabletext"/>
              <w:spacing w:before="60" w:after="60"/>
              <w:jc w:val="right"/>
              <w:rPr>
                <w:lang w:val="en-GB" w:eastAsia="en-US" w:bidi="km-KH"/>
              </w:rPr>
            </w:pPr>
            <w:r w:rsidRPr="004942CD">
              <w:rPr>
                <w:lang w:val="en-GB" w:eastAsia="en-US" w:bidi="km-KH"/>
              </w:rPr>
              <w:t>Women</w:t>
            </w:r>
          </w:p>
        </w:tc>
        <w:tc>
          <w:tcPr>
            <w:tcW w:w="1408" w:type="dxa"/>
            <w:tcBorders>
              <w:top w:val="single" w:sz="4" w:space="0" w:color="auto"/>
              <w:left w:val="nil"/>
              <w:bottom w:val="single" w:sz="4" w:space="0" w:color="auto"/>
              <w:right w:val="nil"/>
            </w:tcBorders>
            <w:shd w:val="clear" w:color="auto" w:fill="auto"/>
            <w:noWrap/>
            <w:vAlign w:val="center"/>
          </w:tcPr>
          <w:p w:rsidR="00B729D7" w:rsidRPr="004942CD" w:rsidRDefault="00B729D7" w:rsidP="002D0A91">
            <w:pPr>
              <w:pStyle w:val="NISTabletext"/>
              <w:spacing w:before="60" w:after="60"/>
              <w:jc w:val="right"/>
              <w:rPr>
                <w:lang w:val="en-GB" w:eastAsia="en-US" w:bidi="km-KH"/>
              </w:rPr>
            </w:pPr>
            <w:r w:rsidRPr="004942CD">
              <w:rPr>
                <w:lang w:val="en-GB" w:eastAsia="en-US" w:bidi="km-KH"/>
              </w:rPr>
              <w:t>Men</w:t>
            </w:r>
          </w:p>
        </w:tc>
        <w:tc>
          <w:tcPr>
            <w:tcW w:w="1409" w:type="dxa"/>
            <w:tcBorders>
              <w:top w:val="single" w:sz="4" w:space="0" w:color="auto"/>
              <w:left w:val="nil"/>
              <w:bottom w:val="single" w:sz="4" w:space="0" w:color="auto"/>
              <w:right w:val="nil"/>
            </w:tcBorders>
            <w:shd w:val="clear" w:color="auto" w:fill="auto"/>
            <w:noWrap/>
            <w:vAlign w:val="center"/>
          </w:tcPr>
          <w:p w:rsidR="00B729D7" w:rsidRPr="004942CD" w:rsidRDefault="00B729D7" w:rsidP="002D0A91">
            <w:pPr>
              <w:pStyle w:val="NISTabletext"/>
              <w:spacing w:before="60" w:after="60"/>
              <w:jc w:val="right"/>
              <w:rPr>
                <w:lang w:val="en-GB" w:eastAsia="en-US" w:bidi="km-KH"/>
              </w:rPr>
            </w:pPr>
            <w:r w:rsidRPr="004942CD">
              <w:rPr>
                <w:lang w:val="en-GB" w:eastAsia="en-US" w:bidi="km-KH"/>
              </w:rPr>
              <w:t>Both sexes</w:t>
            </w:r>
          </w:p>
        </w:tc>
      </w:tr>
      <w:tr w:rsidR="00B729D7" w:rsidRPr="0012627E" w:rsidTr="00370749">
        <w:trPr>
          <w:trHeight w:val="380"/>
        </w:trPr>
        <w:tc>
          <w:tcPr>
            <w:tcW w:w="2900"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rPr>
                <w:lang w:val="en-GB" w:eastAsia="en-US" w:bidi="km-KH"/>
              </w:rPr>
            </w:pPr>
            <w:r w:rsidRPr="004942CD">
              <w:rPr>
                <w:lang w:val="en-GB" w:eastAsia="en-US" w:bidi="km-KH"/>
              </w:rPr>
              <w:t>Moved within same province</w:t>
            </w:r>
          </w:p>
        </w:tc>
        <w:tc>
          <w:tcPr>
            <w:tcW w:w="1408"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28</w:t>
            </w:r>
          </w:p>
        </w:tc>
        <w:tc>
          <w:tcPr>
            <w:tcW w:w="1408"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26</w:t>
            </w:r>
          </w:p>
        </w:tc>
        <w:tc>
          <w:tcPr>
            <w:tcW w:w="1409"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27</w:t>
            </w:r>
          </w:p>
        </w:tc>
      </w:tr>
      <w:tr w:rsidR="00B729D7" w:rsidRPr="0012627E" w:rsidTr="00370749">
        <w:trPr>
          <w:trHeight w:val="381"/>
        </w:trPr>
        <w:tc>
          <w:tcPr>
            <w:tcW w:w="2900"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rPr>
                <w:lang w:val="en-GB" w:eastAsia="en-US" w:bidi="km-KH"/>
              </w:rPr>
            </w:pPr>
            <w:r w:rsidRPr="004942CD">
              <w:rPr>
                <w:lang w:val="en-GB" w:eastAsia="en-US" w:bidi="km-KH"/>
              </w:rPr>
              <w:t>Moved from other province</w:t>
            </w:r>
          </w:p>
        </w:tc>
        <w:tc>
          <w:tcPr>
            <w:tcW w:w="1408"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14</w:t>
            </w:r>
          </w:p>
        </w:tc>
        <w:tc>
          <w:tcPr>
            <w:tcW w:w="1408"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15</w:t>
            </w:r>
          </w:p>
        </w:tc>
        <w:tc>
          <w:tcPr>
            <w:tcW w:w="1409"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14</w:t>
            </w:r>
          </w:p>
        </w:tc>
      </w:tr>
      <w:tr w:rsidR="00B729D7" w:rsidRPr="0012627E" w:rsidTr="00370749">
        <w:trPr>
          <w:trHeight w:val="380"/>
        </w:trPr>
        <w:tc>
          <w:tcPr>
            <w:tcW w:w="2900"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rPr>
                <w:lang w:val="en-GB" w:eastAsia="en-US" w:bidi="km-KH"/>
              </w:rPr>
            </w:pPr>
            <w:r w:rsidRPr="004942CD">
              <w:rPr>
                <w:lang w:val="en-GB" w:eastAsia="en-US" w:bidi="km-KH"/>
              </w:rPr>
              <w:t>Moved from abroad</w:t>
            </w:r>
          </w:p>
        </w:tc>
        <w:tc>
          <w:tcPr>
            <w:tcW w:w="1408"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1</w:t>
            </w:r>
          </w:p>
        </w:tc>
        <w:tc>
          <w:tcPr>
            <w:tcW w:w="1408"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1</w:t>
            </w:r>
          </w:p>
        </w:tc>
        <w:tc>
          <w:tcPr>
            <w:tcW w:w="1409" w:type="dxa"/>
            <w:tcBorders>
              <w:top w:val="nil"/>
              <w:left w:val="nil"/>
              <w:bottom w:val="nil"/>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1</w:t>
            </w:r>
          </w:p>
        </w:tc>
      </w:tr>
      <w:tr w:rsidR="00B729D7" w:rsidRPr="0012627E" w:rsidTr="00370749">
        <w:trPr>
          <w:trHeight w:val="381"/>
        </w:trPr>
        <w:tc>
          <w:tcPr>
            <w:tcW w:w="2900" w:type="dxa"/>
            <w:tcBorders>
              <w:top w:val="nil"/>
              <w:left w:val="nil"/>
              <w:bottom w:val="single" w:sz="4" w:space="0" w:color="auto"/>
              <w:right w:val="nil"/>
            </w:tcBorders>
            <w:shd w:val="clear" w:color="auto" w:fill="auto"/>
            <w:noWrap/>
            <w:vAlign w:val="bottom"/>
          </w:tcPr>
          <w:p w:rsidR="00B729D7" w:rsidRPr="004942CD" w:rsidRDefault="00B729D7" w:rsidP="002D0A91">
            <w:pPr>
              <w:pStyle w:val="NISTabletext"/>
              <w:spacing w:before="60" w:after="60"/>
              <w:rPr>
                <w:lang w:val="en-GB" w:eastAsia="en-US" w:bidi="km-KH"/>
              </w:rPr>
            </w:pPr>
            <w:r w:rsidRPr="004942CD">
              <w:rPr>
                <w:lang w:val="en-GB" w:eastAsia="en-US" w:bidi="km-KH"/>
              </w:rPr>
              <w:t>Total migrants</w:t>
            </w:r>
          </w:p>
        </w:tc>
        <w:tc>
          <w:tcPr>
            <w:tcW w:w="1408" w:type="dxa"/>
            <w:tcBorders>
              <w:top w:val="nil"/>
              <w:left w:val="nil"/>
              <w:bottom w:val="single" w:sz="4" w:space="0" w:color="auto"/>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42</w:t>
            </w:r>
          </w:p>
        </w:tc>
        <w:tc>
          <w:tcPr>
            <w:tcW w:w="1408" w:type="dxa"/>
            <w:tcBorders>
              <w:top w:val="nil"/>
              <w:left w:val="nil"/>
              <w:bottom w:val="single" w:sz="4" w:space="0" w:color="auto"/>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42</w:t>
            </w:r>
          </w:p>
        </w:tc>
        <w:tc>
          <w:tcPr>
            <w:tcW w:w="1409" w:type="dxa"/>
            <w:tcBorders>
              <w:top w:val="nil"/>
              <w:left w:val="nil"/>
              <w:bottom w:val="single" w:sz="4" w:space="0" w:color="auto"/>
              <w:right w:val="nil"/>
            </w:tcBorders>
            <w:shd w:val="clear" w:color="auto" w:fill="auto"/>
            <w:noWrap/>
            <w:vAlign w:val="bottom"/>
          </w:tcPr>
          <w:p w:rsidR="00B729D7" w:rsidRPr="004942CD" w:rsidRDefault="00B729D7" w:rsidP="002D0A91">
            <w:pPr>
              <w:pStyle w:val="NISTabletext"/>
              <w:spacing w:before="60" w:after="60"/>
              <w:jc w:val="right"/>
              <w:rPr>
                <w:lang w:val="en-GB" w:eastAsia="en-US" w:bidi="km-KH"/>
              </w:rPr>
            </w:pPr>
            <w:r w:rsidRPr="004942CD">
              <w:rPr>
                <w:lang w:val="en-GB" w:eastAsia="en-US" w:bidi="km-KH"/>
              </w:rPr>
              <w:t>42</w:t>
            </w:r>
          </w:p>
        </w:tc>
      </w:tr>
    </w:tbl>
    <w:p w:rsidR="00B729D7" w:rsidRDefault="00B729D7" w:rsidP="00B729D7">
      <w:pPr>
        <w:pStyle w:val="NISBodytext2"/>
        <w:spacing w:after="0"/>
        <w:rPr>
          <w:lang w:val="en-US"/>
        </w:rPr>
      </w:pPr>
    </w:p>
    <w:p w:rsidR="00B729D7" w:rsidRDefault="00B729D7" w:rsidP="00B729D7">
      <w:pPr>
        <w:pStyle w:val="NISBodytext2"/>
        <w:spacing w:after="240"/>
        <w:rPr>
          <w:lang w:val="en-US"/>
        </w:rPr>
      </w:pPr>
      <w:r>
        <w:rPr>
          <w:lang w:val="en-US"/>
        </w:rPr>
        <w:t>Tables 10 and 11 show migration by geographical domain of current residence. It is not possible to analyze migration between urban and rural areas</w:t>
      </w:r>
      <w:r w:rsidRPr="004A1808">
        <w:rPr>
          <w:lang w:val="en-US"/>
        </w:rPr>
        <w:t xml:space="preserve"> </w:t>
      </w:r>
      <w:r>
        <w:rPr>
          <w:lang w:val="en-US"/>
        </w:rPr>
        <w:t xml:space="preserve">from the available data. The data only allow analysis </w:t>
      </w:r>
      <w:r w:rsidR="00A02347">
        <w:rPr>
          <w:lang w:val="en-US"/>
        </w:rPr>
        <w:t>of migration</w:t>
      </w:r>
      <w:r>
        <w:rPr>
          <w:lang w:val="en-US"/>
        </w:rPr>
        <w:t xml:space="preserve"> </w:t>
      </w:r>
      <w:r w:rsidRPr="00A00902">
        <w:rPr>
          <w:lang w:val="en-US"/>
        </w:rPr>
        <w:t>into</w:t>
      </w:r>
      <w:r>
        <w:rPr>
          <w:lang w:val="en-US"/>
        </w:rPr>
        <w:t xml:space="preserve"> urban areas (the predominantly urban province of Phnom Penh and the geographical domain other urban). Migration </w:t>
      </w:r>
      <w:r w:rsidRPr="00A00902">
        <w:rPr>
          <w:lang w:val="en-US"/>
        </w:rPr>
        <w:t>out of</w:t>
      </w:r>
      <w:r>
        <w:rPr>
          <w:lang w:val="en-US"/>
        </w:rPr>
        <w:t xml:space="preserve"> urban areas is not possible to compile from the data. As can be seen in Table 11 the proportion of persons who have migrated is significantly higher in Phnom Penh and other urban than what it is in other rural areas.  </w:t>
      </w:r>
    </w:p>
    <w:p w:rsidR="00370749" w:rsidRDefault="00B729D7" w:rsidP="00B729D7">
      <w:pPr>
        <w:pStyle w:val="NISTableheading"/>
        <w:spacing w:after="0"/>
        <w:rPr>
          <w:rFonts w:cs="Arial"/>
          <w:bCs/>
          <w:lang w:val="en-US" w:eastAsia="en-US"/>
        </w:rPr>
      </w:pPr>
      <w:r w:rsidRPr="00AB08FF">
        <w:rPr>
          <w:rFonts w:cs="Arial"/>
          <w:bCs/>
          <w:lang w:val="en-US" w:eastAsia="en-US"/>
        </w:rPr>
        <w:t>Table 10: Migration by type of migration and geographical domain (current</w:t>
      </w:r>
    </w:p>
    <w:p w:rsidR="00B729D7" w:rsidRPr="00AB08FF" w:rsidRDefault="00B729D7" w:rsidP="00B729D7">
      <w:pPr>
        <w:pStyle w:val="NISTableheading"/>
        <w:spacing w:after="0"/>
        <w:rPr>
          <w:rFonts w:cs="Arial"/>
          <w:bCs/>
          <w:lang w:val="en-US" w:eastAsia="en-US"/>
        </w:rPr>
      </w:pPr>
      <w:r w:rsidRPr="00AB08FF">
        <w:rPr>
          <w:rFonts w:cs="Arial"/>
          <w:bCs/>
          <w:lang w:val="en-US" w:eastAsia="en-US"/>
        </w:rPr>
        <w:t xml:space="preserve"> residence). Last migration episode. Age 5</w:t>
      </w:r>
      <w:r w:rsidR="00370749">
        <w:rPr>
          <w:rFonts w:cs="Arial"/>
          <w:bCs/>
          <w:lang w:val="en-US" w:eastAsia="en-US"/>
        </w:rPr>
        <w:t xml:space="preserve"> years and over</w:t>
      </w:r>
      <w:r w:rsidRPr="00AB08FF">
        <w:rPr>
          <w:rFonts w:cs="Arial"/>
          <w:bCs/>
          <w:lang w:val="en-US" w:eastAsia="en-US"/>
        </w:rPr>
        <w:t>. In thousands.</w:t>
      </w:r>
    </w:p>
    <w:tbl>
      <w:tblPr>
        <w:tblW w:w="7110" w:type="dxa"/>
        <w:tblInd w:w="70" w:type="dxa"/>
        <w:tblLayout w:type="fixed"/>
        <w:tblCellMar>
          <w:left w:w="70" w:type="dxa"/>
          <w:right w:w="70" w:type="dxa"/>
        </w:tblCellMar>
        <w:tblLook w:val="04A0"/>
      </w:tblPr>
      <w:tblGrid>
        <w:gridCol w:w="2640"/>
        <w:gridCol w:w="1117"/>
        <w:gridCol w:w="1118"/>
        <w:gridCol w:w="1117"/>
        <w:gridCol w:w="1118"/>
      </w:tblGrid>
      <w:tr w:rsidR="00B729D7" w:rsidRPr="002A246F" w:rsidTr="00DB0DE1">
        <w:trPr>
          <w:trHeight w:val="483"/>
        </w:trPr>
        <w:tc>
          <w:tcPr>
            <w:tcW w:w="2640" w:type="dxa"/>
            <w:tcBorders>
              <w:top w:val="single" w:sz="4" w:space="0" w:color="auto"/>
              <w:left w:val="nil"/>
              <w:bottom w:val="single" w:sz="4" w:space="0" w:color="auto"/>
              <w:right w:val="nil"/>
            </w:tcBorders>
            <w:shd w:val="clear" w:color="auto" w:fill="auto"/>
            <w:noWrap/>
          </w:tcPr>
          <w:p w:rsidR="00B729D7" w:rsidRPr="002A246F" w:rsidRDefault="00B729D7" w:rsidP="002D0A91">
            <w:pPr>
              <w:overflowPunct/>
              <w:autoSpaceDE/>
              <w:autoSpaceDN/>
              <w:adjustRightInd/>
              <w:spacing w:before="120"/>
              <w:textAlignment w:val="auto"/>
              <w:rPr>
                <w:rFonts w:ascii="Arial" w:hAnsi="Arial" w:cs="Arial"/>
                <w:color w:val="000000"/>
                <w:sz w:val="18"/>
                <w:szCs w:val="18"/>
              </w:rPr>
            </w:pPr>
            <w:r w:rsidRPr="00756D7C">
              <w:rPr>
                <w:rFonts w:ascii="Arial" w:hAnsi="Arial" w:cs="Arial"/>
                <w:color w:val="000000"/>
                <w:sz w:val="18"/>
                <w:szCs w:val="18"/>
                <w:lang w:val="en-US"/>
              </w:rPr>
              <w:t>Type</w:t>
            </w:r>
            <w:r w:rsidRPr="002A246F">
              <w:rPr>
                <w:rFonts w:ascii="Arial" w:hAnsi="Arial" w:cs="Arial"/>
                <w:color w:val="000000"/>
                <w:sz w:val="18"/>
                <w:szCs w:val="18"/>
              </w:rPr>
              <w:t xml:space="preserve"> of migration</w:t>
            </w:r>
          </w:p>
        </w:tc>
        <w:tc>
          <w:tcPr>
            <w:tcW w:w="1117" w:type="dxa"/>
            <w:tcBorders>
              <w:top w:val="single" w:sz="4" w:space="0" w:color="auto"/>
              <w:left w:val="nil"/>
              <w:bottom w:val="single" w:sz="4" w:space="0" w:color="auto"/>
              <w:right w:val="nil"/>
            </w:tcBorders>
          </w:tcPr>
          <w:p w:rsidR="00B729D7" w:rsidRPr="002A246F" w:rsidRDefault="00B729D7" w:rsidP="002D0A91">
            <w:pPr>
              <w:overflowPunct/>
              <w:autoSpaceDE/>
              <w:autoSpaceDN/>
              <w:adjustRightInd/>
              <w:spacing w:before="120"/>
              <w:jc w:val="right"/>
              <w:textAlignment w:val="auto"/>
              <w:rPr>
                <w:rFonts w:ascii="Arial" w:hAnsi="Arial" w:cs="Arial"/>
                <w:color w:val="000000"/>
                <w:sz w:val="18"/>
                <w:szCs w:val="18"/>
              </w:rPr>
            </w:pPr>
            <w:r w:rsidRPr="002A246F">
              <w:rPr>
                <w:rFonts w:ascii="Arial" w:hAnsi="Arial" w:cs="Arial"/>
                <w:color w:val="000000"/>
                <w:sz w:val="18"/>
                <w:szCs w:val="18"/>
                <w:lang w:val="en-US"/>
              </w:rPr>
              <w:t>Cambodia</w:t>
            </w:r>
          </w:p>
        </w:tc>
        <w:tc>
          <w:tcPr>
            <w:tcW w:w="1118" w:type="dxa"/>
            <w:tcBorders>
              <w:top w:val="single" w:sz="4" w:space="0" w:color="auto"/>
              <w:left w:val="nil"/>
              <w:bottom w:val="single" w:sz="4" w:space="0" w:color="auto"/>
              <w:right w:val="nil"/>
            </w:tcBorders>
            <w:shd w:val="clear" w:color="auto" w:fill="auto"/>
            <w:noWrap/>
          </w:tcPr>
          <w:p w:rsidR="00B729D7" w:rsidRPr="002A246F" w:rsidRDefault="00B729D7" w:rsidP="002D0A91">
            <w:pPr>
              <w:overflowPunct/>
              <w:autoSpaceDE/>
              <w:autoSpaceDN/>
              <w:adjustRightInd/>
              <w:spacing w:before="120"/>
              <w:jc w:val="right"/>
              <w:textAlignment w:val="auto"/>
              <w:rPr>
                <w:rFonts w:ascii="Arial" w:hAnsi="Arial" w:cs="Arial"/>
                <w:color w:val="000000"/>
                <w:sz w:val="18"/>
                <w:szCs w:val="18"/>
              </w:rPr>
            </w:pPr>
            <w:r w:rsidRPr="002A246F">
              <w:rPr>
                <w:rFonts w:ascii="Arial" w:hAnsi="Arial" w:cs="Arial"/>
                <w:color w:val="000000"/>
                <w:sz w:val="18"/>
                <w:szCs w:val="18"/>
                <w:lang w:val="en-US"/>
              </w:rPr>
              <w:t>Phnom Penh</w:t>
            </w:r>
          </w:p>
        </w:tc>
        <w:tc>
          <w:tcPr>
            <w:tcW w:w="1117" w:type="dxa"/>
            <w:tcBorders>
              <w:top w:val="single" w:sz="4" w:space="0" w:color="auto"/>
              <w:left w:val="nil"/>
              <w:bottom w:val="single" w:sz="4" w:space="0" w:color="auto"/>
              <w:right w:val="nil"/>
            </w:tcBorders>
            <w:shd w:val="clear" w:color="auto" w:fill="auto"/>
            <w:noWrap/>
          </w:tcPr>
          <w:p w:rsidR="00B729D7" w:rsidRPr="002A246F" w:rsidRDefault="00B729D7" w:rsidP="002D0A91">
            <w:pPr>
              <w:overflowPunct/>
              <w:autoSpaceDE/>
              <w:autoSpaceDN/>
              <w:adjustRightInd/>
              <w:spacing w:before="120"/>
              <w:jc w:val="right"/>
              <w:textAlignment w:val="auto"/>
              <w:rPr>
                <w:rFonts w:ascii="Arial" w:hAnsi="Arial" w:cs="Arial"/>
                <w:color w:val="000000"/>
                <w:sz w:val="18"/>
                <w:szCs w:val="18"/>
              </w:rPr>
            </w:pPr>
            <w:r w:rsidRPr="002A246F">
              <w:rPr>
                <w:rFonts w:ascii="Arial" w:hAnsi="Arial" w:cs="Arial"/>
                <w:color w:val="000000"/>
                <w:sz w:val="18"/>
                <w:szCs w:val="18"/>
                <w:lang w:val="en-US"/>
              </w:rPr>
              <w:t>Other urban</w:t>
            </w:r>
          </w:p>
        </w:tc>
        <w:tc>
          <w:tcPr>
            <w:tcW w:w="1118" w:type="dxa"/>
            <w:tcBorders>
              <w:top w:val="single" w:sz="4" w:space="0" w:color="auto"/>
              <w:left w:val="nil"/>
              <w:bottom w:val="single" w:sz="4" w:space="0" w:color="auto"/>
              <w:right w:val="nil"/>
            </w:tcBorders>
            <w:shd w:val="clear" w:color="auto" w:fill="auto"/>
            <w:noWrap/>
          </w:tcPr>
          <w:p w:rsidR="00B729D7" w:rsidRPr="002A246F" w:rsidRDefault="00B729D7" w:rsidP="002D0A91">
            <w:pPr>
              <w:overflowPunct/>
              <w:autoSpaceDE/>
              <w:autoSpaceDN/>
              <w:adjustRightInd/>
              <w:spacing w:before="120"/>
              <w:jc w:val="right"/>
              <w:textAlignment w:val="auto"/>
              <w:rPr>
                <w:rFonts w:ascii="Arial" w:hAnsi="Arial" w:cs="Arial"/>
                <w:color w:val="000000"/>
                <w:sz w:val="18"/>
                <w:szCs w:val="18"/>
              </w:rPr>
            </w:pPr>
            <w:r w:rsidRPr="002A246F">
              <w:rPr>
                <w:rFonts w:ascii="Arial" w:hAnsi="Arial" w:cs="Arial"/>
                <w:color w:val="000000"/>
                <w:sz w:val="18"/>
                <w:szCs w:val="18"/>
                <w:lang w:val="en-US"/>
              </w:rPr>
              <w:t>Other rural</w:t>
            </w:r>
          </w:p>
        </w:tc>
      </w:tr>
      <w:tr w:rsidR="00B729D7" w:rsidRPr="002A246F" w:rsidTr="00370749">
        <w:trPr>
          <w:trHeight w:val="366"/>
        </w:trPr>
        <w:tc>
          <w:tcPr>
            <w:tcW w:w="2640"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rPr>
                <w:lang w:val="en-GB" w:eastAsia="en-US" w:bidi="km-KH"/>
              </w:rPr>
            </w:pPr>
            <w:r w:rsidRPr="00AB08FF">
              <w:rPr>
                <w:lang w:val="en-GB" w:eastAsia="en-US" w:bidi="km-KH"/>
              </w:rPr>
              <w:t>Moved within same province</w:t>
            </w:r>
          </w:p>
        </w:tc>
        <w:tc>
          <w:tcPr>
            <w:tcW w:w="1117" w:type="dxa"/>
            <w:tcBorders>
              <w:top w:val="nil"/>
              <w:left w:val="nil"/>
              <w:bottom w:val="nil"/>
              <w:right w:val="nil"/>
            </w:tcBorders>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3387</w:t>
            </w:r>
          </w:p>
        </w:tc>
        <w:tc>
          <w:tcPr>
            <w:tcW w:w="1118"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531</w:t>
            </w:r>
          </w:p>
        </w:tc>
        <w:tc>
          <w:tcPr>
            <w:tcW w:w="1117"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342</w:t>
            </w:r>
          </w:p>
        </w:tc>
        <w:tc>
          <w:tcPr>
            <w:tcW w:w="1118"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2514</w:t>
            </w:r>
          </w:p>
        </w:tc>
      </w:tr>
      <w:tr w:rsidR="00B729D7" w:rsidRPr="002A246F" w:rsidTr="00370749">
        <w:trPr>
          <w:trHeight w:val="367"/>
        </w:trPr>
        <w:tc>
          <w:tcPr>
            <w:tcW w:w="2640"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rPr>
                <w:lang w:val="en-GB" w:eastAsia="en-US" w:bidi="km-KH"/>
              </w:rPr>
            </w:pPr>
            <w:r w:rsidRPr="00AB08FF">
              <w:rPr>
                <w:lang w:val="en-GB" w:eastAsia="en-US" w:bidi="km-KH"/>
              </w:rPr>
              <w:t>Moved  in from other province</w:t>
            </w:r>
          </w:p>
        </w:tc>
        <w:tc>
          <w:tcPr>
            <w:tcW w:w="1117" w:type="dxa"/>
            <w:tcBorders>
              <w:top w:val="nil"/>
              <w:left w:val="nil"/>
              <w:bottom w:val="nil"/>
              <w:right w:val="nil"/>
            </w:tcBorders>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1754</w:t>
            </w:r>
          </w:p>
        </w:tc>
        <w:tc>
          <w:tcPr>
            <w:tcW w:w="1118"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372</w:t>
            </w:r>
          </w:p>
        </w:tc>
        <w:tc>
          <w:tcPr>
            <w:tcW w:w="1117"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337</w:t>
            </w:r>
          </w:p>
        </w:tc>
        <w:tc>
          <w:tcPr>
            <w:tcW w:w="1118"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1044</w:t>
            </w:r>
          </w:p>
        </w:tc>
      </w:tr>
      <w:tr w:rsidR="00B729D7" w:rsidRPr="002A246F" w:rsidTr="00370749">
        <w:trPr>
          <w:trHeight w:val="367"/>
        </w:trPr>
        <w:tc>
          <w:tcPr>
            <w:tcW w:w="2640"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rPr>
                <w:lang w:val="en-GB" w:eastAsia="en-US" w:bidi="km-KH"/>
              </w:rPr>
            </w:pPr>
            <w:r w:rsidRPr="00AB08FF">
              <w:rPr>
                <w:lang w:val="en-GB" w:eastAsia="en-US" w:bidi="km-KH"/>
              </w:rPr>
              <w:t>Moved in from abroad</w:t>
            </w:r>
          </w:p>
        </w:tc>
        <w:tc>
          <w:tcPr>
            <w:tcW w:w="1117" w:type="dxa"/>
            <w:tcBorders>
              <w:top w:val="nil"/>
              <w:left w:val="nil"/>
              <w:bottom w:val="nil"/>
              <w:right w:val="nil"/>
            </w:tcBorders>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85</w:t>
            </w:r>
          </w:p>
        </w:tc>
        <w:tc>
          <w:tcPr>
            <w:tcW w:w="1118"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7</w:t>
            </w:r>
          </w:p>
        </w:tc>
        <w:tc>
          <w:tcPr>
            <w:tcW w:w="1117"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7</w:t>
            </w:r>
          </w:p>
        </w:tc>
        <w:tc>
          <w:tcPr>
            <w:tcW w:w="1118" w:type="dxa"/>
            <w:tcBorders>
              <w:top w:val="nil"/>
              <w:left w:val="nil"/>
              <w:bottom w:val="nil"/>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71</w:t>
            </w:r>
          </w:p>
        </w:tc>
      </w:tr>
      <w:tr w:rsidR="00B729D7" w:rsidRPr="002A246F" w:rsidTr="00370749">
        <w:trPr>
          <w:trHeight w:val="367"/>
        </w:trPr>
        <w:tc>
          <w:tcPr>
            <w:tcW w:w="2640" w:type="dxa"/>
            <w:tcBorders>
              <w:top w:val="nil"/>
              <w:left w:val="nil"/>
              <w:bottom w:val="single" w:sz="4" w:space="0" w:color="auto"/>
              <w:right w:val="nil"/>
            </w:tcBorders>
            <w:shd w:val="clear" w:color="auto" w:fill="auto"/>
            <w:noWrap/>
            <w:vAlign w:val="bottom"/>
          </w:tcPr>
          <w:p w:rsidR="00B729D7" w:rsidRPr="00AB08FF" w:rsidRDefault="00B729D7" w:rsidP="002D0A91">
            <w:pPr>
              <w:pStyle w:val="NISTabletext"/>
              <w:spacing w:before="60" w:after="60"/>
              <w:rPr>
                <w:lang w:val="en-GB" w:eastAsia="en-US" w:bidi="km-KH"/>
              </w:rPr>
            </w:pPr>
            <w:r w:rsidRPr="00AB08FF">
              <w:rPr>
                <w:lang w:val="en-GB" w:eastAsia="en-US" w:bidi="km-KH"/>
              </w:rPr>
              <w:t>Total migrants</w:t>
            </w:r>
          </w:p>
        </w:tc>
        <w:tc>
          <w:tcPr>
            <w:tcW w:w="1117" w:type="dxa"/>
            <w:tcBorders>
              <w:top w:val="nil"/>
              <w:left w:val="nil"/>
              <w:bottom w:val="single" w:sz="4" w:space="0" w:color="auto"/>
              <w:right w:val="nil"/>
            </w:tcBorders>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5226</w:t>
            </w:r>
          </w:p>
        </w:tc>
        <w:tc>
          <w:tcPr>
            <w:tcW w:w="1118" w:type="dxa"/>
            <w:tcBorders>
              <w:top w:val="nil"/>
              <w:left w:val="nil"/>
              <w:bottom w:val="single" w:sz="4" w:space="0" w:color="auto"/>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910</w:t>
            </w:r>
          </w:p>
        </w:tc>
        <w:tc>
          <w:tcPr>
            <w:tcW w:w="1117" w:type="dxa"/>
            <w:tcBorders>
              <w:top w:val="nil"/>
              <w:left w:val="nil"/>
              <w:bottom w:val="single" w:sz="4" w:space="0" w:color="auto"/>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686</w:t>
            </w:r>
          </w:p>
        </w:tc>
        <w:tc>
          <w:tcPr>
            <w:tcW w:w="1118" w:type="dxa"/>
            <w:tcBorders>
              <w:top w:val="nil"/>
              <w:left w:val="nil"/>
              <w:bottom w:val="single" w:sz="4" w:space="0" w:color="auto"/>
              <w:right w:val="nil"/>
            </w:tcBorders>
            <w:shd w:val="clear" w:color="auto" w:fill="auto"/>
            <w:noWrap/>
            <w:vAlign w:val="bottom"/>
          </w:tcPr>
          <w:p w:rsidR="00B729D7" w:rsidRPr="00AB08FF" w:rsidRDefault="00B729D7" w:rsidP="002D0A91">
            <w:pPr>
              <w:pStyle w:val="NISTabletext"/>
              <w:spacing w:before="60" w:after="60"/>
              <w:jc w:val="right"/>
              <w:rPr>
                <w:lang w:val="en-GB" w:eastAsia="en-US" w:bidi="km-KH"/>
              </w:rPr>
            </w:pPr>
            <w:r w:rsidRPr="00AB08FF">
              <w:rPr>
                <w:lang w:val="en-GB" w:eastAsia="en-US" w:bidi="km-KH"/>
              </w:rPr>
              <w:t>3629</w:t>
            </w:r>
          </w:p>
        </w:tc>
      </w:tr>
    </w:tbl>
    <w:p w:rsidR="00DB0DE1" w:rsidRDefault="00B729D7" w:rsidP="00B729D7">
      <w:pPr>
        <w:pStyle w:val="NISTableheading"/>
        <w:spacing w:after="0"/>
        <w:rPr>
          <w:rFonts w:cs="Arial"/>
          <w:bCs/>
          <w:lang w:val="en-US" w:eastAsia="en-US"/>
        </w:rPr>
      </w:pPr>
      <w:r w:rsidRPr="009136CC">
        <w:rPr>
          <w:rFonts w:cs="Arial"/>
          <w:bCs/>
          <w:lang w:val="en-US" w:eastAsia="en-US"/>
        </w:rPr>
        <w:lastRenderedPageBreak/>
        <w:t xml:space="preserve">Table 11: Migration by type of migration and geographical domain (current </w:t>
      </w:r>
    </w:p>
    <w:p w:rsidR="00DB0DE1" w:rsidRDefault="00B729D7" w:rsidP="00B729D7">
      <w:pPr>
        <w:pStyle w:val="NISTableheading"/>
        <w:spacing w:after="0"/>
        <w:rPr>
          <w:rFonts w:cs="Arial"/>
          <w:bCs/>
          <w:lang w:val="en-US" w:eastAsia="en-US"/>
        </w:rPr>
      </w:pPr>
      <w:r w:rsidRPr="009136CC">
        <w:rPr>
          <w:rFonts w:cs="Arial"/>
          <w:bCs/>
          <w:lang w:val="en-US" w:eastAsia="en-US"/>
        </w:rPr>
        <w:t>residence).</w:t>
      </w:r>
      <w:r w:rsidR="00DB0DE1">
        <w:rPr>
          <w:rFonts w:cs="Arial"/>
          <w:bCs/>
          <w:lang w:val="en-US" w:eastAsia="en-US"/>
        </w:rPr>
        <w:t xml:space="preserve"> </w:t>
      </w:r>
      <w:r w:rsidRPr="009136CC">
        <w:rPr>
          <w:rFonts w:cs="Arial"/>
          <w:bCs/>
          <w:lang w:val="en-US" w:eastAsia="en-US"/>
        </w:rPr>
        <w:t>Last</w:t>
      </w:r>
      <w:r>
        <w:rPr>
          <w:rFonts w:cs="Arial"/>
          <w:bCs/>
          <w:lang w:val="en-US" w:eastAsia="en-US"/>
        </w:rPr>
        <w:t xml:space="preserve"> </w:t>
      </w:r>
      <w:r w:rsidRPr="009136CC">
        <w:rPr>
          <w:rFonts w:cs="Arial"/>
          <w:bCs/>
          <w:lang w:val="en-US" w:eastAsia="en-US"/>
        </w:rPr>
        <w:t>migration episode. Age 5</w:t>
      </w:r>
      <w:r w:rsidR="00DB0DE1">
        <w:rPr>
          <w:rFonts w:cs="Arial"/>
          <w:bCs/>
          <w:lang w:val="en-US" w:eastAsia="en-US"/>
        </w:rPr>
        <w:t xml:space="preserve"> years and over</w:t>
      </w:r>
      <w:r w:rsidRPr="009136CC">
        <w:rPr>
          <w:rFonts w:cs="Arial"/>
          <w:bCs/>
          <w:lang w:val="en-US" w:eastAsia="en-US"/>
        </w:rPr>
        <w:t xml:space="preserve">. In percent of total </w:t>
      </w:r>
    </w:p>
    <w:p w:rsidR="00B729D7" w:rsidRPr="00A02347" w:rsidRDefault="00B729D7" w:rsidP="00B729D7">
      <w:pPr>
        <w:pStyle w:val="NISTableheading"/>
        <w:spacing w:after="0"/>
        <w:rPr>
          <w:rFonts w:cs="Arial"/>
          <w:bCs/>
          <w:lang w:val="en-US" w:eastAsia="en-US"/>
        </w:rPr>
      </w:pPr>
      <w:r w:rsidRPr="009136CC">
        <w:rPr>
          <w:rFonts w:cs="Arial"/>
          <w:bCs/>
          <w:lang w:val="en-US" w:eastAsia="en-US"/>
        </w:rPr>
        <w:t>population age 5</w:t>
      </w:r>
      <w:r w:rsidR="00DB0DE1">
        <w:rPr>
          <w:rFonts w:cs="Arial"/>
          <w:bCs/>
          <w:vertAlign w:val="superscript"/>
          <w:lang w:val="en-US" w:eastAsia="en-US"/>
        </w:rPr>
        <w:t xml:space="preserve"> </w:t>
      </w:r>
      <w:r w:rsidR="00DB0DE1">
        <w:rPr>
          <w:rFonts w:cs="Arial"/>
          <w:bCs/>
          <w:lang w:val="en-US" w:eastAsia="en-US"/>
        </w:rPr>
        <w:t>years and over</w:t>
      </w:r>
      <w:r w:rsidRPr="009136CC">
        <w:rPr>
          <w:rFonts w:cs="Arial"/>
          <w:bCs/>
          <w:lang w:val="en-US" w:eastAsia="en-US"/>
        </w:rPr>
        <w:t>.</w:t>
      </w:r>
    </w:p>
    <w:tbl>
      <w:tblPr>
        <w:tblW w:w="7200" w:type="dxa"/>
        <w:tblInd w:w="70" w:type="dxa"/>
        <w:tblLayout w:type="fixed"/>
        <w:tblCellMar>
          <w:left w:w="70" w:type="dxa"/>
          <w:right w:w="70" w:type="dxa"/>
        </w:tblCellMar>
        <w:tblLook w:val="04A0"/>
      </w:tblPr>
      <w:tblGrid>
        <w:gridCol w:w="2916"/>
        <w:gridCol w:w="1071"/>
        <w:gridCol w:w="1071"/>
        <w:gridCol w:w="1071"/>
        <w:gridCol w:w="1071"/>
      </w:tblGrid>
      <w:tr w:rsidR="00B729D7" w:rsidRPr="002A246F" w:rsidTr="00A72C36">
        <w:trPr>
          <w:trHeight w:val="188"/>
        </w:trPr>
        <w:tc>
          <w:tcPr>
            <w:tcW w:w="2916" w:type="dxa"/>
            <w:tcBorders>
              <w:top w:val="single" w:sz="4" w:space="0" w:color="auto"/>
              <w:left w:val="nil"/>
              <w:bottom w:val="single" w:sz="4" w:space="0" w:color="auto"/>
              <w:right w:val="nil"/>
            </w:tcBorders>
            <w:shd w:val="clear" w:color="auto" w:fill="auto"/>
            <w:noWrap/>
          </w:tcPr>
          <w:p w:rsidR="00B729D7" w:rsidRPr="002A246F" w:rsidRDefault="00B729D7" w:rsidP="002D0A91">
            <w:pPr>
              <w:overflowPunct/>
              <w:autoSpaceDE/>
              <w:autoSpaceDN/>
              <w:adjustRightInd/>
              <w:spacing w:before="120"/>
              <w:textAlignment w:val="auto"/>
              <w:rPr>
                <w:rFonts w:ascii="Arial" w:hAnsi="Arial" w:cs="Arial"/>
                <w:color w:val="000000"/>
                <w:sz w:val="18"/>
                <w:szCs w:val="18"/>
              </w:rPr>
            </w:pPr>
            <w:r w:rsidRPr="00A02347">
              <w:rPr>
                <w:rFonts w:ascii="Arial" w:hAnsi="Arial" w:cs="Arial"/>
                <w:color w:val="000000"/>
                <w:sz w:val="18"/>
                <w:szCs w:val="18"/>
                <w:lang w:val="en-US"/>
              </w:rPr>
              <w:t>Type</w:t>
            </w:r>
            <w:r w:rsidRPr="002A246F">
              <w:rPr>
                <w:rFonts w:ascii="Arial" w:hAnsi="Arial" w:cs="Arial"/>
                <w:color w:val="000000"/>
                <w:sz w:val="18"/>
                <w:szCs w:val="18"/>
              </w:rPr>
              <w:t xml:space="preserve"> of migration</w:t>
            </w:r>
          </w:p>
        </w:tc>
        <w:tc>
          <w:tcPr>
            <w:tcW w:w="1071" w:type="dxa"/>
            <w:tcBorders>
              <w:top w:val="single" w:sz="4" w:space="0" w:color="auto"/>
              <w:left w:val="nil"/>
              <w:bottom w:val="single" w:sz="4" w:space="0" w:color="auto"/>
              <w:right w:val="nil"/>
            </w:tcBorders>
          </w:tcPr>
          <w:p w:rsidR="00B729D7" w:rsidRPr="002A246F" w:rsidRDefault="00B729D7" w:rsidP="002D0A91">
            <w:pPr>
              <w:overflowPunct/>
              <w:autoSpaceDE/>
              <w:autoSpaceDN/>
              <w:adjustRightInd/>
              <w:spacing w:before="120"/>
              <w:jc w:val="right"/>
              <w:textAlignment w:val="auto"/>
              <w:rPr>
                <w:rFonts w:ascii="Arial" w:hAnsi="Arial" w:cs="Arial"/>
                <w:color w:val="000000"/>
                <w:sz w:val="18"/>
                <w:szCs w:val="18"/>
              </w:rPr>
            </w:pPr>
            <w:r w:rsidRPr="002A246F">
              <w:rPr>
                <w:rFonts w:ascii="Arial" w:hAnsi="Arial" w:cs="Arial"/>
                <w:color w:val="000000"/>
                <w:sz w:val="18"/>
                <w:szCs w:val="18"/>
                <w:lang w:val="en-US"/>
              </w:rPr>
              <w:t>Cambodia</w:t>
            </w:r>
          </w:p>
        </w:tc>
        <w:tc>
          <w:tcPr>
            <w:tcW w:w="1071" w:type="dxa"/>
            <w:tcBorders>
              <w:top w:val="single" w:sz="4" w:space="0" w:color="auto"/>
              <w:left w:val="nil"/>
              <w:bottom w:val="single" w:sz="4" w:space="0" w:color="auto"/>
              <w:right w:val="nil"/>
            </w:tcBorders>
            <w:shd w:val="clear" w:color="auto" w:fill="auto"/>
            <w:noWrap/>
          </w:tcPr>
          <w:p w:rsidR="00B729D7" w:rsidRPr="002A246F" w:rsidRDefault="00B729D7" w:rsidP="002D0A91">
            <w:pPr>
              <w:overflowPunct/>
              <w:autoSpaceDE/>
              <w:autoSpaceDN/>
              <w:adjustRightInd/>
              <w:spacing w:before="120"/>
              <w:jc w:val="right"/>
              <w:textAlignment w:val="auto"/>
              <w:rPr>
                <w:rFonts w:ascii="Arial" w:hAnsi="Arial" w:cs="Arial"/>
                <w:color w:val="000000"/>
                <w:sz w:val="18"/>
                <w:szCs w:val="18"/>
              </w:rPr>
            </w:pPr>
            <w:r w:rsidRPr="002A246F">
              <w:rPr>
                <w:rFonts w:ascii="Arial" w:hAnsi="Arial" w:cs="Arial"/>
                <w:color w:val="000000"/>
                <w:sz w:val="18"/>
                <w:szCs w:val="18"/>
                <w:lang w:val="en-US"/>
              </w:rPr>
              <w:t>Phnom Penh</w:t>
            </w:r>
          </w:p>
        </w:tc>
        <w:tc>
          <w:tcPr>
            <w:tcW w:w="1071" w:type="dxa"/>
            <w:tcBorders>
              <w:top w:val="single" w:sz="4" w:space="0" w:color="auto"/>
              <w:left w:val="nil"/>
              <w:bottom w:val="single" w:sz="4" w:space="0" w:color="auto"/>
              <w:right w:val="nil"/>
            </w:tcBorders>
            <w:shd w:val="clear" w:color="auto" w:fill="auto"/>
            <w:noWrap/>
          </w:tcPr>
          <w:p w:rsidR="00B729D7" w:rsidRPr="002A246F" w:rsidRDefault="00B729D7" w:rsidP="002D0A91">
            <w:pPr>
              <w:overflowPunct/>
              <w:autoSpaceDE/>
              <w:autoSpaceDN/>
              <w:adjustRightInd/>
              <w:spacing w:before="120"/>
              <w:jc w:val="right"/>
              <w:textAlignment w:val="auto"/>
              <w:rPr>
                <w:rFonts w:ascii="Arial" w:hAnsi="Arial" w:cs="Arial"/>
                <w:color w:val="000000"/>
                <w:sz w:val="18"/>
                <w:szCs w:val="18"/>
              </w:rPr>
            </w:pPr>
            <w:r w:rsidRPr="002A246F">
              <w:rPr>
                <w:rFonts w:ascii="Arial" w:hAnsi="Arial" w:cs="Arial"/>
                <w:color w:val="000000"/>
                <w:sz w:val="18"/>
                <w:szCs w:val="18"/>
                <w:lang w:val="en-US"/>
              </w:rPr>
              <w:t xml:space="preserve">Other </w:t>
            </w:r>
            <w:r>
              <w:rPr>
                <w:rFonts w:ascii="Arial" w:hAnsi="Arial" w:cs="Arial"/>
                <w:color w:val="000000"/>
                <w:sz w:val="18"/>
                <w:szCs w:val="18"/>
                <w:lang w:val="en-US"/>
              </w:rPr>
              <w:t xml:space="preserve">     </w:t>
            </w:r>
            <w:r w:rsidRPr="002A246F">
              <w:rPr>
                <w:rFonts w:ascii="Arial" w:hAnsi="Arial" w:cs="Arial"/>
                <w:color w:val="000000"/>
                <w:sz w:val="18"/>
                <w:szCs w:val="18"/>
                <w:lang w:val="en-US"/>
              </w:rPr>
              <w:t>urban</w:t>
            </w:r>
          </w:p>
        </w:tc>
        <w:tc>
          <w:tcPr>
            <w:tcW w:w="1071" w:type="dxa"/>
            <w:tcBorders>
              <w:top w:val="single" w:sz="4" w:space="0" w:color="auto"/>
              <w:left w:val="nil"/>
              <w:bottom w:val="single" w:sz="4" w:space="0" w:color="auto"/>
              <w:right w:val="nil"/>
            </w:tcBorders>
            <w:shd w:val="clear" w:color="auto" w:fill="auto"/>
            <w:noWrap/>
          </w:tcPr>
          <w:p w:rsidR="00B729D7" w:rsidRPr="002A246F" w:rsidRDefault="00B729D7" w:rsidP="002D0A91">
            <w:pPr>
              <w:overflowPunct/>
              <w:autoSpaceDE/>
              <w:autoSpaceDN/>
              <w:adjustRightInd/>
              <w:spacing w:before="120"/>
              <w:jc w:val="right"/>
              <w:textAlignment w:val="auto"/>
              <w:rPr>
                <w:rFonts w:ascii="Arial" w:hAnsi="Arial" w:cs="Arial"/>
                <w:color w:val="000000"/>
                <w:sz w:val="18"/>
                <w:szCs w:val="18"/>
              </w:rPr>
            </w:pPr>
            <w:r w:rsidRPr="002A246F">
              <w:rPr>
                <w:rFonts w:ascii="Arial" w:hAnsi="Arial" w:cs="Arial"/>
                <w:color w:val="000000"/>
                <w:sz w:val="18"/>
                <w:szCs w:val="18"/>
                <w:lang w:val="en-US"/>
              </w:rPr>
              <w:t>Other</w:t>
            </w:r>
            <w:r>
              <w:rPr>
                <w:rFonts w:ascii="Arial" w:hAnsi="Arial" w:cs="Arial"/>
                <w:color w:val="000000"/>
                <w:sz w:val="18"/>
                <w:szCs w:val="18"/>
                <w:lang w:val="en-US"/>
              </w:rPr>
              <w:t xml:space="preserve">       </w:t>
            </w:r>
            <w:r w:rsidRPr="002A246F">
              <w:rPr>
                <w:rFonts w:ascii="Arial" w:hAnsi="Arial" w:cs="Arial"/>
                <w:color w:val="000000"/>
                <w:sz w:val="18"/>
                <w:szCs w:val="18"/>
                <w:lang w:val="en-US"/>
              </w:rPr>
              <w:t xml:space="preserve"> rural</w:t>
            </w:r>
          </w:p>
        </w:tc>
      </w:tr>
      <w:tr w:rsidR="00B729D7" w:rsidRPr="002A246F" w:rsidTr="00A72C36">
        <w:trPr>
          <w:trHeight w:val="407"/>
        </w:trPr>
        <w:tc>
          <w:tcPr>
            <w:tcW w:w="2916"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textAlignment w:val="auto"/>
              <w:rPr>
                <w:rFonts w:ascii="Arial" w:hAnsi="Arial" w:cs="Arial"/>
                <w:color w:val="000000"/>
                <w:sz w:val="18"/>
                <w:szCs w:val="18"/>
              </w:rPr>
            </w:pPr>
            <w:r w:rsidRPr="002A246F">
              <w:rPr>
                <w:rFonts w:ascii="Arial" w:hAnsi="Arial" w:cs="Arial"/>
                <w:color w:val="000000"/>
                <w:sz w:val="18"/>
                <w:szCs w:val="18"/>
                <w:lang w:val="en-US"/>
              </w:rPr>
              <w:t>Moved within same province</w:t>
            </w:r>
          </w:p>
        </w:tc>
        <w:tc>
          <w:tcPr>
            <w:tcW w:w="1071" w:type="dxa"/>
            <w:tcBorders>
              <w:top w:val="nil"/>
              <w:left w:val="nil"/>
              <w:bottom w:val="nil"/>
              <w:right w:val="nil"/>
            </w:tcBorders>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27</w:t>
            </w:r>
          </w:p>
        </w:tc>
        <w:tc>
          <w:tcPr>
            <w:tcW w:w="1071"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42</w:t>
            </w:r>
          </w:p>
        </w:tc>
        <w:tc>
          <w:tcPr>
            <w:tcW w:w="1071"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27</w:t>
            </w:r>
          </w:p>
        </w:tc>
        <w:tc>
          <w:tcPr>
            <w:tcW w:w="1071"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25</w:t>
            </w:r>
          </w:p>
        </w:tc>
      </w:tr>
      <w:tr w:rsidR="00B729D7" w:rsidRPr="002A246F" w:rsidTr="00A72C36">
        <w:trPr>
          <w:trHeight w:val="408"/>
        </w:trPr>
        <w:tc>
          <w:tcPr>
            <w:tcW w:w="2916" w:type="dxa"/>
            <w:tcBorders>
              <w:top w:val="nil"/>
              <w:left w:val="nil"/>
              <w:bottom w:val="nil"/>
              <w:right w:val="nil"/>
            </w:tcBorders>
            <w:shd w:val="clear" w:color="auto" w:fill="auto"/>
            <w:noWrap/>
            <w:vAlign w:val="bottom"/>
          </w:tcPr>
          <w:p w:rsidR="00B729D7" w:rsidRPr="00D14611" w:rsidRDefault="00B729D7" w:rsidP="002D0A91">
            <w:pPr>
              <w:overflowPunct/>
              <w:autoSpaceDE/>
              <w:autoSpaceDN/>
              <w:adjustRightInd/>
              <w:spacing w:after="0"/>
              <w:textAlignment w:val="auto"/>
              <w:rPr>
                <w:rFonts w:ascii="Arial" w:hAnsi="Arial" w:cs="Arial"/>
                <w:color w:val="000000"/>
                <w:sz w:val="18"/>
                <w:szCs w:val="18"/>
                <w:lang w:val="en-US"/>
              </w:rPr>
            </w:pPr>
            <w:r w:rsidRPr="002A246F">
              <w:rPr>
                <w:rFonts w:ascii="Arial" w:hAnsi="Arial" w:cs="Arial"/>
                <w:color w:val="000000"/>
                <w:sz w:val="18"/>
                <w:szCs w:val="18"/>
                <w:lang w:val="en-US"/>
              </w:rPr>
              <w:t xml:space="preserve">Moved </w:t>
            </w:r>
            <w:r>
              <w:rPr>
                <w:rFonts w:ascii="Arial" w:hAnsi="Arial" w:cs="Arial"/>
                <w:color w:val="000000"/>
                <w:sz w:val="18"/>
                <w:szCs w:val="18"/>
                <w:lang w:val="en-US"/>
              </w:rPr>
              <w:t xml:space="preserve">in </w:t>
            </w:r>
            <w:r w:rsidRPr="002A246F">
              <w:rPr>
                <w:rFonts w:ascii="Arial" w:hAnsi="Arial" w:cs="Arial"/>
                <w:color w:val="000000"/>
                <w:sz w:val="18"/>
                <w:szCs w:val="18"/>
                <w:lang w:val="en-US"/>
              </w:rPr>
              <w:t>from other province</w:t>
            </w:r>
          </w:p>
        </w:tc>
        <w:tc>
          <w:tcPr>
            <w:tcW w:w="1071" w:type="dxa"/>
            <w:tcBorders>
              <w:top w:val="nil"/>
              <w:left w:val="nil"/>
              <w:bottom w:val="nil"/>
              <w:right w:val="nil"/>
            </w:tcBorders>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14</w:t>
            </w:r>
          </w:p>
        </w:tc>
        <w:tc>
          <w:tcPr>
            <w:tcW w:w="1071"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30</w:t>
            </w:r>
          </w:p>
        </w:tc>
        <w:tc>
          <w:tcPr>
            <w:tcW w:w="1071"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26</w:t>
            </w:r>
          </w:p>
        </w:tc>
        <w:tc>
          <w:tcPr>
            <w:tcW w:w="1071"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sidRPr="002A246F">
              <w:rPr>
                <w:rFonts w:ascii="Arial" w:hAnsi="Arial" w:cs="Arial"/>
                <w:color w:val="000000"/>
                <w:sz w:val="18"/>
                <w:szCs w:val="18"/>
                <w:lang w:val="en-US"/>
              </w:rPr>
              <w:t>1</w:t>
            </w:r>
            <w:r>
              <w:rPr>
                <w:rFonts w:ascii="Arial" w:hAnsi="Arial" w:cs="Arial"/>
                <w:color w:val="000000"/>
                <w:sz w:val="18"/>
                <w:szCs w:val="18"/>
                <w:lang w:val="en-US"/>
              </w:rPr>
              <w:t>1</w:t>
            </w:r>
          </w:p>
        </w:tc>
      </w:tr>
      <w:tr w:rsidR="00B729D7" w:rsidRPr="002A246F" w:rsidTr="00A72C36">
        <w:trPr>
          <w:trHeight w:val="407"/>
        </w:trPr>
        <w:tc>
          <w:tcPr>
            <w:tcW w:w="2916"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textAlignment w:val="auto"/>
              <w:rPr>
                <w:rFonts w:ascii="Arial" w:hAnsi="Arial" w:cs="Arial"/>
                <w:color w:val="000000"/>
                <w:sz w:val="18"/>
                <w:szCs w:val="18"/>
              </w:rPr>
            </w:pPr>
            <w:r w:rsidRPr="002A246F">
              <w:rPr>
                <w:rFonts w:ascii="Arial" w:hAnsi="Arial" w:cs="Arial"/>
                <w:color w:val="000000"/>
                <w:sz w:val="18"/>
                <w:szCs w:val="18"/>
                <w:lang w:val="en-US"/>
              </w:rPr>
              <w:t xml:space="preserve">Moved </w:t>
            </w:r>
            <w:r>
              <w:rPr>
                <w:rFonts w:ascii="Arial" w:hAnsi="Arial" w:cs="Arial"/>
                <w:color w:val="000000"/>
                <w:sz w:val="18"/>
                <w:szCs w:val="18"/>
                <w:lang w:val="en-US"/>
              </w:rPr>
              <w:t xml:space="preserve">in </w:t>
            </w:r>
            <w:r w:rsidRPr="002A246F">
              <w:rPr>
                <w:rFonts w:ascii="Arial" w:hAnsi="Arial" w:cs="Arial"/>
                <w:color w:val="000000"/>
                <w:sz w:val="18"/>
                <w:szCs w:val="18"/>
                <w:lang w:val="en-US"/>
              </w:rPr>
              <w:t>from abroad</w:t>
            </w:r>
          </w:p>
        </w:tc>
        <w:tc>
          <w:tcPr>
            <w:tcW w:w="1071" w:type="dxa"/>
            <w:tcBorders>
              <w:top w:val="nil"/>
              <w:left w:val="nil"/>
              <w:bottom w:val="nil"/>
              <w:right w:val="nil"/>
            </w:tcBorders>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1</w:t>
            </w:r>
          </w:p>
        </w:tc>
        <w:tc>
          <w:tcPr>
            <w:tcW w:w="1071"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1</w:t>
            </w:r>
          </w:p>
        </w:tc>
        <w:tc>
          <w:tcPr>
            <w:tcW w:w="1071"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0</w:t>
            </w:r>
          </w:p>
        </w:tc>
        <w:tc>
          <w:tcPr>
            <w:tcW w:w="1071" w:type="dxa"/>
            <w:tcBorders>
              <w:top w:val="nil"/>
              <w:left w:val="nil"/>
              <w:bottom w:val="nil"/>
              <w:right w:val="nil"/>
            </w:tcBorders>
            <w:shd w:val="clear" w:color="auto" w:fill="auto"/>
            <w:noWrap/>
            <w:vAlign w:val="bottom"/>
          </w:tcPr>
          <w:p w:rsidR="00B729D7" w:rsidRPr="002A246F" w:rsidRDefault="00B729D7" w:rsidP="002D0A91">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lang w:val="en-US"/>
              </w:rPr>
              <w:t>1</w:t>
            </w:r>
          </w:p>
        </w:tc>
      </w:tr>
      <w:tr w:rsidR="00B729D7" w:rsidRPr="002A246F" w:rsidTr="00A72C36">
        <w:trPr>
          <w:trHeight w:val="408"/>
        </w:trPr>
        <w:tc>
          <w:tcPr>
            <w:tcW w:w="2916" w:type="dxa"/>
            <w:tcBorders>
              <w:top w:val="nil"/>
              <w:left w:val="nil"/>
              <w:bottom w:val="single" w:sz="4" w:space="0" w:color="auto"/>
              <w:right w:val="nil"/>
            </w:tcBorders>
            <w:shd w:val="clear" w:color="auto" w:fill="auto"/>
            <w:noWrap/>
            <w:vAlign w:val="bottom"/>
          </w:tcPr>
          <w:p w:rsidR="00B729D7" w:rsidRPr="00D54CD5" w:rsidRDefault="00B729D7" w:rsidP="002D0A91">
            <w:pPr>
              <w:overflowPunct/>
              <w:autoSpaceDE/>
              <w:autoSpaceDN/>
              <w:adjustRightInd/>
              <w:spacing w:after="0"/>
              <w:textAlignment w:val="auto"/>
              <w:rPr>
                <w:rFonts w:ascii="Arial" w:hAnsi="Arial" w:cs="Arial"/>
                <w:color w:val="000000"/>
                <w:sz w:val="18"/>
                <w:szCs w:val="18"/>
                <w:lang w:val="en-US"/>
              </w:rPr>
            </w:pPr>
            <w:r w:rsidRPr="002A246F">
              <w:rPr>
                <w:rFonts w:ascii="Arial" w:hAnsi="Arial" w:cs="Arial"/>
                <w:color w:val="000000"/>
                <w:sz w:val="18"/>
                <w:szCs w:val="18"/>
                <w:lang w:val="en-US"/>
              </w:rPr>
              <w:t>Total migrants</w:t>
            </w:r>
          </w:p>
        </w:tc>
        <w:tc>
          <w:tcPr>
            <w:tcW w:w="1071" w:type="dxa"/>
            <w:tcBorders>
              <w:top w:val="nil"/>
              <w:left w:val="nil"/>
              <w:bottom w:val="single" w:sz="4" w:space="0" w:color="auto"/>
              <w:right w:val="nil"/>
            </w:tcBorders>
            <w:vAlign w:val="bottom"/>
          </w:tcPr>
          <w:p w:rsidR="00B729D7" w:rsidRPr="00D54CD5"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42</w:t>
            </w:r>
          </w:p>
        </w:tc>
        <w:tc>
          <w:tcPr>
            <w:tcW w:w="1071" w:type="dxa"/>
            <w:tcBorders>
              <w:top w:val="nil"/>
              <w:left w:val="nil"/>
              <w:bottom w:val="single" w:sz="4" w:space="0" w:color="auto"/>
              <w:right w:val="nil"/>
            </w:tcBorders>
            <w:shd w:val="clear" w:color="auto" w:fill="auto"/>
            <w:noWrap/>
            <w:vAlign w:val="bottom"/>
          </w:tcPr>
          <w:p w:rsidR="00B729D7" w:rsidRPr="00D54CD5"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73</w:t>
            </w:r>
          </w:p>
        </w:tc>
        <w:tc>
          <w:tcPr>
            <w:tcW w:w="1071" w:type="dxa"/>
            <w:tcBorders>
              <w:top w:val="nil"/>
              <w:left w:val="nil"/>
              <w:bottom w:val="single" w:sz="4" w:space="0" w:color="auto"/>
              <w:right w:val="nil"/>
            </w:tcBorders>
            <w:shd w:val="clear" w:color="auto" w:fill="auto"/>
            <w:noWrap/>
            <w:vAlign w:val="bottom"/>
          </w:tcPr>
          <w:p w:rsidR="00B729D7" w:rsidRPr="00D54CD5"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53</w:t>
            </w:r>
          </w:p>
        </w:tc>
        <w:tc>
          <w:tcPr>
            <w:tcW w:w="1071" w:type="dxa"/>
            <w:tcBorders>
              <w:top w:val="nil"/>
              <w:left w:val="nil"/>
              <w:bottom w:val="single" w:sz="4" w:space="0" w:color="auto"/>
              <w:right w:val="nil"/>
            </w:tcBorders>
            <w:shd w:val="clear" w:color="auto" w:fill="auto"/>
            <w:noWrap/>
            <w:vAlign w:val="bottom"/>
          </w:tcPr>
          <w:p w:rsidR="00B729D7" w:rsidRPr="00D54CD5"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37</w:t>
            </w:r>
          </w:p>
        </w:tc>
      </w:tr>
    </w:tbl>
    <w:p w:rsidR="00B729D7" w:rsidRDefault="00B729D7" w:rsidP="00B729D7">
      <w:pPr>
        <w:pStyle w:val="NISBodytext2"/>
        <w:rPr>
          <w:lang w:val="en-US"/>
        </w:rPr>
      </w:pPr>
    </w:p>
    <w:p w:rsidR="00B729D7" w:rsidRDefault="00B729D7" w:rsidP="005177B1">
      <w:pPr>
        <w:pStyle w:val="NISBodytext2"/>
        <w:spacing w:after="240"/>
        <w:rPr>
          <w:lang w:val="en-US"/>
        </w:rPr>
      </w:pPr>
      <w:r>
        <w:rPr>
          <w:lang w:val="en-US"/>
        </w:rPr>
        <w:t xml:space="preserve">Tables 12 and 13 </w:t>
      </w:r>
      <w:r w:rsidR="00B67D9A">
        <w:rPr>
          <w:lang w:val="en-US"/>
        </w:rPr>
        <w:t>show migration</w:t>
      </w:r>
      <w:r>
        <w:rPr>
          <w:lang w:val="en-US"/>
        </w:rPr>
        <w:t xml:space="preserve"> by time since last migration episode (duration). A majority of the persons who have migrated have stayed in their current residence (village) at least ten years. A rather small number of persons have migrated within the last four years. The proportion of persons who have migrated within four years can be interpreted as the recent migration rate. The overall recent migration rate is estimated at 6.9 </w:t>
      </w:r>
      <w:r w:rsidR="00B67D9A">
        <w:rPr>
          <w:lang w:val="en-US"/>
        </w:rPr>
        <w:t>% (</w:t>
      </w:r>
      <w:r>
        <w:rPr>
          <w:lang w:val="en-US"/>
        </w:rPr>
        <w:t xml:space="preserve">1.1% + 5.8%). </w:t>
      </w:r>
    </w:p>
    <w:p w:rsidR="00B729D7" w:rsidRPr="00D93762" w:rsidRDefault="00B729D7" w:rsidP="00B729D7">
      <w:pPr>
        <w:pStyle w:val="NISTableheading"/>
        <w:spacing w:after="0"/>
        <w:rPr>
          <w:rFonts w:cs="Arial"/>
          <w:bCs/>
          <w:lang w:val="en-US" w:eastAsia="en-US"/>
        </w:rPr>
      </w:pPr>
      <w:r w:rsidRPr="00D93762">
        <w:rPr>
          <w:rFonts w:cs="Arial"/>
          <w:bCs/>
          <w:lang w:val="en-US" w:eastAsia="en-US"/>
        </w:rPr>
        <w:t xml:space="preserve">Table 12: Migration by type of migration and duration. Last migration episode. </w:t>
      </w:r>
    </w:p>
    <w:p w:rsidR="00B729D7" w:rsidRPr="00D93762" w:rsidRDefault="00B729D7" w:rsidP="00B729D7">
      <w:pPr>
        <w:pStyle w:val="NISTableheading"/>
        <w:spacing w:after="0"/>
        <w:rPr>
          <w:rFonts w:cs="Arial"/>
          <w:bCs/>
          <w:lang w:val="en-US" w:eastAsia="en-US"/>
        </w:rPr>
      </w:pPr>
      <w:r w:rsidRPr="00D93762">
        <w:rPr>
          <w:rFonts w:cs="Arial"/>
          <w:bCs/>
          <w:lang w:val="en-US" w:eastAsia="en-US"/>
        </w:rPr>
        <w:t>Age 5</w:t>
      </w:r>
      <w:r w:rsidR="005177B1">
        <w:rPr>
          <w:rFonts w:cs="Arial"/>
          <w:bCs/>
          <w:lang w:val="en-US" w:eastAsia="en-US"/>
        </w:rPr>
        <w:t xml:space="preserve"> years and over</w:t>
      </w:r>
      <w:r w:rsidRPr="00D93762">
        <w:rPr>
          <w:rFonts w:cs="Arial"/>
          <w:bCs/>
          <w:lang w:val="en-US" w:eastAsia="en-US"/>
        </w:rPr>
        <w:t>. In thousands.</w:t>
      </w:r>
    </w:p>
    <w:tbl>
      <w:tblPr>
        <w:tblW w:w="7938" w:type="dxa"/>
        <w:tblInd w:w="70" w:type="dxa"/>
        <w:tblCellMar>
          <w:left w:w="70" w:type="dxa"/>
          <w:right w:w="70" w:type="dxa"/>
        </w:tblCellMar>
        <w:tblLook w:val="04A0"/>
      </w:tblPr>
      <w:tblGrid>
        <w:gridCol w:w="2750"/>
        <w:gridCol w:w="1219"/>
        <w:gridCol w:w="851"/>
        <w:gridCol w:w="850"/>
        <w:gridCol w:w="1134"/>
        <w:gridCol w:w="1134"/>
      </w:tblGrid>
      <w:tr w:rsidR="00B729D7" w:rsidRPr="00261B3E" w:rsidTr="002D0A91">
        <w:trPr>
          <w:trHeight w:val="608"/>
        </w:trPr>
        <w:tc>
          <w:tcPr>
            <w:tcW w:w="2750" w:type="dxa"/>
            <w:tcBorders>
              <w:top w:val="single" w:sz="4" w:space="0" w:color="auto"/>
              <w:left w:val="nil"/>
              <w:bottom w:val="single" w:sz="4" w:space="0" w:color="auto"/>
              <w:right w:val="nil"/>
            </w:tcBorders>
            <w:shd w:val="clear" w:color="auto" w:fill="auto"/>
            <w:noWrap/>
            <w:vAlign w:val="center"/>
          </w:tcPr>
          <w:p w:rsidR="00B729D7" w:rsidRPr="00D93762" w:rsidRDefault="00B729D7" w:rsidP="002D0A91">
            <w:pPr>
              <w:overflowPunct/>
              <w:autoSpaceDE/>
              <w:autoSpaceDN/>
              <w:adjustRightInd/>
              <w:spacing w:after="0"/>
              <w:textAlignment w:val="auto"/>
              <w:rPr>
                <w:rFonts w:ascii="Arial" w:hAnsi="Arial" w:cs="Arial"/>
                <w:color w:val="000000"/>
                <w:sz w:val="18"/>
                <w:szCs w:val="18"/>
                <w:lang w:val="en-US"/>
              </w:rPr>
            </w:pPr>
            <w:r w:rsidRPr="00D93762">
              <w:rPr>
                <w:rFonts w:ascii="Arial" w:hAnsi="Arial" w:cs="Arial"/>
                <w:color w:val="000000"/>
                <w:sz w:val="18"/>
                <w:szCs w:val="18"/>
                <w:lang w:val="en-US"/>
              </w:rPr>
              <w:t>Type of migration</w:t>
            </w:r>
          </w:p>
        </w:tc>
        <w:tc>
          <w:tcPr>
            <w:tcW w:w="1219" w:type="dxa"/>
            <w:tcBorders>
              <w:top w:val="single" w:sz="4" w:space="0" w:color="auto"/>
              <w:left w:val="nil"/>
              <w:bottom w:val="single" w:sz="4" w:space="0" w:color="auto"/>
              <w:right w:val="nil"/>
            </w:tcBorders>
            <w:shd w:val="clear" w:color="auto" w:fill="auto"/>
            <w:noWrap/>
            <w:vAlign w:val="center"/>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Less than 1 year</w:t>
            </w:r>
          </w:p>
        </w:tc>
        <w:tc>
          <w:tcPr>
            <w:tcW w:w="851" w:type="dxa"/>
            <w:tcBorders>
              <w:top w:val="single" w:sz="4" w:space="0" w:color="auto"/>
              <w:left w:val="nil"/>
              <w:bottom w:val="single" w:sz="4" w:space="0" w:color="auto"/>
              <w:right w:val="nil"/>
            </w:tcBorders>
            <w:shd w:val="clear" w:color="auto" w:fill="auto"/>
            <w:noWrap/>
            <w:vAlign w:val="center"/>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1-4 years</w:t>
            </w:r>
          </w:p>
        </w:tc>
        <w:tc>
          <w:tcPr>
            <w:tcW w:w="850" w:type="dxa"/>
            <w:tcBorders>
              <w:top w:val="single" w:sz="4" w:space="0" w:color="auto"/>
              <w:left w:val="nil"/>
              <w:bottom w:val="single" w:sz="4" w:space="0" w:color="auto"/>
              <w:right w:val="nil"/>
            </w:tcBorders>
            <w:shd w:val="clear" w:color="auto" w:fill="auto"/>
            <w:noWrap/>
            <w:vAlign w:val="center"/>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5-9 years</w:t>
            </w:r>
          </w:p>
        </w:tc>
        <w:tc>
          <w:tcPr>
            <w:tcW w:w="1134" w:type="dxa"/>
            <w:tcBorders>
              <w:top w:val="single" w:sz="4" w:space="0" w:color="auto"/>
              <w:left w:val="nil"/>
              <w:bottom w:val="single" w:sz="4" w:space="0" w:color="auto"/>
              <w:right w:val="nil"/>
            </w:tcBorders>
            <w:shd w:val="clear" w:color="auto" w:fill="auto"/>
            <w:noWrap/>
            <w:vAlign w:val="center"/>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More than  9 years</w:t>
            </w:r>
          </w:p>
        </w:tc>
        <w:tc>
          <w:tcPr>
            <w:tcW w:w="1134" w:type="dxa"/>
            <w:tcBorders>
              <w:top w:val="single" w:sz="4" w:space="0" w:color="auto"/>
              <w:left w:val="nil"/>
              <w:bottom w:val="single" w:sz="4" w:space="0" w:color="auto"/>
              <w:right w:val="nil"/>
            </w:tcBorders>
            <w:shd w:val="clear" w:color="auto" w:fill="auto"/>
            <w:noWrap/>
            <w:vAlign w:val="center"/>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All  durations</w:t>
            </w:r>
          </w:p>
        </w:tc>
      </w:tr>
      <w:tr w:rsidR="00B729D7" w:rsidRPr="00261B3E" w:rsidTr="002D0A91">
        <w:trPr>
          <w:trHeight w:val="366"/>
        </w:trPr>
        <w:tc>
          <w:tcPr>
            <w:tcW w:w="2750"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textAlignment w:val="auto"/>
              <w:rPr>
                <w:rFonts w:ascii="Arial" w:hAnsi="Arial" w:cs="Arial"/>
                <w:color w:val="000000"/>
                <w:sz w:val="18"/>
                <w:szCs w:val="18"/>
                <w:lang w:val="en-US"/>
              </w:rPr>
            </w:pPr>
            <w:r w:rsidRPr="00261B3E">
              <w:rPr>
                <w:rFonts w:ascii="Arial" w:hAnsi="Arial" w:cs="Arial"/>
                <w:color w:val="000000"/>
                <w:sz w:val="18"/>
                <w:szCs w:val="18"/>
                <w:lang w:val="en-US"/>
              </w:rPr>
              <w:t>Moved within same province</w:t>
            </w:r>
          </w:p>
        </w:tc>
        <w:tc>
          <w:tcPr>
            <w:tcW w:w="1219"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89</w:t>
            </w:r>
          </w:p>
        </w:tc>
        <w:tc>
          <w:tcPr>
            <w:tcW w:w="851"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428</w:t>
            </w:r>
          </w:p>
        </w:tc>
        <w:tc>
          <w:tcPr>
            <w:tcW w:w="850"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490</w:t>
            </w:r>
          </w:p>
        </w:tc>
        <w:tc>
          <w:tcPr>
            <w:tcW w:w="1134"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2381</w:t>
            </w:r>
          </w:p>
        </w:tc>
        <w:tc>
          <w:tcPr>
            <w:tcW w:w="1134"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3387</w:t>
            </w:r>
          </w:p>
        </w:tc>
      </w:tr>
      <w:tr w:rsidR="00B729D7" w:rsidRPr="00261B3E" w:rsidTr="002D0A91">
        <w:trPr>
          <w:trHeight w:val="367"/>
        </w:trPr>
        <w:tc>
          <w:tcPr>
            <w:tcW w:w="2750"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textAlignment w:val="auto"/>
              <w:rPr>
                <w:rFonts w:ascii="Arial" w:hAnsi="Arial" w:cs="Arial"/>
                <w:color w:val="000000"/>
                <w:sz w:val="18"/>
                <w:szCs w:val="18"/>
                <w:lang w:val="en-US"/>
              </w:rPr>
            </w:pPr>
            <w:r w:rsidRPr="00261B3E">
              <w:rPr>
                <w:rFonts w:ascii="Arial" w:hAnsi="Arial" w:cs="Arial"/>
                <w:color w:val="000000"/>
                <w:sz w:val="18"/>
                <w:szCs w:val="18"/>
                <w:lang w:val="en-US"/>
              </w:rPr>
              <w:t>Moved from other province</w:t>
            </w:r>
          </w:p>
        </w:tc>
        <w:tc>
          <w:tcPr>
            <w:tcW w:w="1219"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51</w:t>
            </w:r>
          </w:p>
        </w:tc>
        <w:tc>
          <w:tcPr>
            <w:tcW w:w="851"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294</w:t>
            </w:r>
          </w:p>
        </w:tc>
        <w:tc>
          <w:tcPr>
            <w:tcW w:w="850"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253</w:t>
            </w:r>
          </w:p>
        </w:tc>
        <w:tc>
          <w:tcPr>
            <w:tcW w:w="1134"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1155</w:t>
            </w:r>
          </w:p>
        </w:tc>
        <w:tc>
          <w:tcPr>
            <w:tcW w:w="1134"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1754</w:t>
            </w:r>
          </w:p>
        </w:tc>
      </w:tr>
      <w:tr w:rsidR="00B729D7" w:rsidRPr="00261B3E" w:rsidTr="002D0A91">
        <w:trPr>
          <w:trHeight w:val="367"/>
        </w:trPr>
        <w:tc>
          <w:tcPr>
            <w:tcW w:w="2750"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textAlignment w:val="auto"/>
              <w:rPr>
                <w:rFonts w:ascii="Arial" w:hAnsi="Arial" w:cs="Arial"/>
                <w:color w:val="000000"/>
                <w:sz w:val="18"/>
                <w:szCs w:val="18"/>
                <w:lang w:val="en-US"/>
              </w:rPr>
            </w:pPr>
            <w:r w:rsidRPr="00261B3E">
              <w:rPr>
                <w:rFonts w:ascii="Arial" w:hAnsi="Arial" w:cs="Arial"/>
                <w:color w:val="000000"/>
                <w:sz w:val="18"/>
                <w:szCs w:val="18"/>
                <w:lang w:val="en-US"/>
              </w:rPr>
              <w:t>Moved from abroad</w:t>
            </w:r>
          </w:p>
        </w:tc>
        <w:tc>
          <w:tcPr>
            <w:tcW w:w="1219"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1</w:t>
            </w:r>
          </w:p>
        </w:tc>
        <w:tc>
          <w:tcPr>
            <w:tcW w:w="851"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2</w:t>
            </w:r>
          </w:p>
        </w:tc>
        <w:tc>
          <w:tcPr>
            <w:tcW w:w="850"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17</w:t>
            </w:r>
          </w:p>
        </w:tc>
        <w:tc>
          <w:tcPr>
            <w:tcW w:w="1134"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65</w:t>
            </w:r>
          </w:p>
        </w:tc>
        <w:tc>
          <w:tcPr>
            <w:tcW w:w="1134" w:type="dxa"/>
            <w:tcBorders>
              <w:top w:val="nil"/>
              <w:left w:val="nil"/>
              <w:bottom w:val="nil"/>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85</w:t>
            </w:r>
          </w:p>
        </w:tc>
      </w:tr>
      <w:tr w:rsidR="00B729D7" w:rsidRPr="00261B3E" w:rsidTr="002D0A91">
        <w:trPr>
          <w:trHeight w:val="367"/>
        </w:trPr>
        <w:tc>
          <w:tcPr>
            <w:tcW w:w="2750" w:type="dxa"/>
            <w:tcBorders>
              <w:top w:val="nil"/>
              <w:left w:val="nil"/>
              <w:bottom w:val="single" w:sz="4" w:space="0" w:color="auto"/>
              <w:right w:val="nil"/>
            </w:tcBorders>
            <w:shd w:val="clear" w:color="auto" w:fill="auto"/>
            <w:noWrap/>
            <w:vAlign w:val="bottom"/>
          </w:tcPr>
          <w:p w:rsidR="00B729D7" w:rsidRPr="00D93762" w:rsidRDefault="00B729D7" w:rsidP="002D0A91">
            <w:pPr>
              <w:overflowPunct/>
              <w:autoSpaceDE/>
              <w:autoSpaceDN/>
              <w:adjustRightInd/>
              <w:spacing w:after="0"/>
              <w:textAlignment w:val="auto"/>
              <w:rPr>
                <w:rFonts w:ascii="Arial" w:hAnsi="Arial" w:cs="Arial"/>
                <w:color w:val="000000"/>
                <w:sz w:val="18"/>
                <w:szCs w:val="18"/>
                <w:lang w:val="en-US"/>
              </w:rPr>
            </w:pPr>
            <w:r w:rsidRPr="00261B3E">
              <w:rPr>
                <w:rFonts w:ascii="Arial" w:hAnsi="Arial" w:cs="Arial"/>
                <w:color w:val="000000"/>
                <w:sz w:val="18"/>
                <w:szCs w:val="18"/>
                <w:lang w:val="en-US"/>
              </w:rPr>
              <w:t>Total migrants</w:t>
            </w:r>
          </w:p>
        </w:tc>
        <w:tc>
          <w:tcPr>
            <w:tcW w:w="1219" w:type="dxa"/>
            <w:tcBorders>
              <w:top w:val="nil"/>
              <w:left w:val="nil"/>
              <w:bottom w:val="single" w:sz="4" w:space="0" w:color="auto"/>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141</w:t>
            </w:r>
          </w:p>
        </w:tc>
        <w:tc>
          <w:tcPr>
            <w:tcW w:w="851" w:type="dxa"/>
            <w:tcBorders>
              <w:top w:val="nil"/>
              <w:left w:val="nil"/>
              <w:bottom w:val="single" w:sz="4" w:space="0" w:color="auto"/>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724</w:t>
            </w:r>
          </w:p>
        </w:tc>
        <w:tc>
          <w:tcPr>
            <w:tcW w:w="850" w:type="dxa"/>
            <w:tcBorders>
              <w:top w:val="nil"/>
              <w:left w:val="nil"/>
              <w:bottom w:val="single" w:sz="4" w:space="0" w:color="auto"/>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760</w:t>
            </w:r>
          </w:p>
        </w:tc>
        <w:tc>
          <w:tcPr>
            <w:tcW w:w="1134" w:type="dxa"/>
            <w:tcBorders>
              <w:top w:val="nil"/>
              <w:left w:val="nil"/>
              <w:bottom w:val="single" w:sz="4" w:space="0" w:color="auto"/>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3602</w:t>
            </w:r>
          </w:p>
        </w:tc>
        <w:tc>
          <w:tcPr>
            <w:tcW w:w="1134" w:type="dxa"/>
            <w:tcBorders>
              <w:top w:val="nil"/>
              <w:left w:val="nil"/>
              <w:bottom w:val="single" w:sz="4" w:space="0" w:color="auto"/>
              <w:right w:val="nil"/>
            </w:tcBorders>
            <w:shd w:val="clear" w:color="auto" w:fill="auto"/>
            <w:noWrap/>
            <w:vAlign w:val="bottom"/>
          </w:tcPr>
          <w:p w:rsidR="00B729D7" w:rsidRPr="00D93762"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D93762">
              <w:rPr>
                <w:rFonts w:ascii="Arial" w:hAnsi="Arial" w:cs="Arial"/>
                <w:color w:val="000000"/>
                <w:sz w:val="18"/>
                <w:szCs w:val="18"/>
                <w:lang w:val="en-US"/>
              </w:rPr>
              <w:t>5226</w:t>
            </w:r>
          </w:p>
        </w:tc>
      </w:tr>
    </w:tbl>
    <w:p w:rsidR="00B729D7" w:rsidRDefault="00B729D7" w:rsidP="00B729D7">
      <w:pPr>
        <w:pStyle w:val="NISBodytext2"/>
        <w:rPr>
          <w:lang w:val="en-US"/>
        </w:rPr>
      </w:pPr>
    </w:p>
    <w:p w:rsidR="00B729D7" w:rsidRPr="00304A86" w:rsidRDefault="00B729D7" w:rsidP="00B729D7">
      <w:pPr>
        <w:pStyle w:val="NISTableheading"/>
        <w:spacing w:after="0"/>
        <w:rPr>
          <w:rFonts w:cs="Arial"/>
          <w:bCs/>
          <w:lang w:val="en-US" w:eastAsia="en-US"/>
        </w:rPr>
      </w:pPr>
      <w:r w:rsidRPr="00304A86">
        <w:rPr>
          <w:rFonts w:cs="Arial"/>
          <w:bCs/>
          <w:lang w:val="en-US" w:eastAsia="en-US"/>
        </w:rPr>
        <w:t xml:space="preserve">Table 13: Migration by type of migration and duration. Last migration episode. </w:t>
      </w:r>
    </w:p>
    <w:p w:rsidR="00B729D7" w:rsidRPr="00304A86" w:rsidRDefault="00B729D7" w:rsidP="00B729D7">
      <w:pPr>
        <w:pStyle w:val="NISTableheading"/>
        <w:spacing w:after="0"/>
        <w:rPr>
          <w:rFonts w:cs="Arial"/>
          <w:bCs/>
          <w:lang w:val="en-US" w:eastAsia="en-US"/>
        </w:rPr>
      </w:pPr>
      <w:r w:rsidRPr="00304A86">
        <w:rPr>
          <w:rFonts w:cs="Arial"/>
          <w:bCs/>
          <w:lang w:val="en-US" w:eastAsia="en-US"/>
        </w:rPr>
        <w:t>Age 5</w:t>
      </w:r>
      <w:r w:rsidR="005177B1">
        <w:rPr>
          <w:rFonts w:cs="Arial"/>
          <w:bCs/>
          <w:lang w:val="en-US" w:eastAsia="en-US"/>
        </w:rPr>
        <w:t xml:space="preserve"> years and over</w:t>
      </w:r>
      <w:r w:rsidRPr="00304A86">
        <w:rPr>
          <w:rFonts w:cs="Arial"/>
          <w:bCs/>
          <w:lang w:val="en-US" w:eastAsia="en-US"/>
        </w:rPr>
        <w:t>. In percent of population age 5</w:t>
      </w:r>
      <w:r w:rsidR="005177B1">
        <w:rPr>
          <w:rFonts w:cs="Arial"/>
          <w:bCs/>
          <w:vertAlign w:val="superscript"/>
          <w:lang w:val="en-US" w:eastAsia="en-US"/>
        </w:rPr>
        <w:t xml:space="preserve"> </w:t>
      </w:r>
      <w:r w:rsidR="005177B1">
        <w:rPr>
          <w:rFonts w:cs="Arial"/>
          <w:bCs/>
          <w:lang w:val="en-US" w:eastAsia="en-US"/>
        </w:rPr>
        <w:t>years and over</w:t>
      </w:r>
      <w:r w:rsidRPr="00304A86">
        <w:rPr>
          <w:rFonts w:cs="Arial"/>
          <w:bCs/>
          <w:lang w:val="en-US" w:eastAsia="en-US"/>
        </w:rPr>
        <w:t>.</w:t>
      </w:r>
    </w:p>
    <w:tbl>
      <w:tblPr>
        <w:tblW w:w="7938" w:type="dxa"/>
        <w:tblInd w:w="70" w:type="dxa"/>
        <w:tblCellMar>
          <w:left w:w="70" w:type="dxa"/>
          <w:right w:w="70" w:type="dxa"/>
        </w:tblCellMar>
        <w:tblLook w:val="04A0"/>
      </w:tblPr>
      <w:tblGrid>
        <w:gridCol w:w="2956"/>
        <w:gridCol w:w="1013"/>
        <w:gridCol w:w="851"/>
        <w:gridCol w:w="850"/>
        <w:gridCol w:w="1134"/>
        <w:gridCol w:w="1134"/>
      </w:tblGrid>
      <w:tr w:rsidR="00B729D7" w:rsidRPr="00B46F44" w:rsidTr="002D0A91">
        <w:trPr>
          <w:trHeight w:val="604"/>
        </w:trPr>
        <w:tc>
          <w:tcPr>
            <w:tcW w:w="2956" w:type="dxa"/>
            <w:tcBorders>
              <w:top w:val="single" w:sz="4" w:space="0" w:color="auto"/>
              <w:left w:val="nil"/>
              <w:bottom w:val="single" w:sz="4" w:space="0" w:color="auto"/>
              <w:right w:val="nil"/>
            </w:tcBorders>
            <w:shd w:val="clear" w:color="auto" w:fill="auto"/>
            <w:noWrap/>
            <w:vAlign w:val="center"/>
          </w:tcPr>
          <w:p w:rsidR="00B729D7" w:rsidRPr="00304A86" w:rsidRDefault="00B729D7" w:rsidP="002D0A91">
            <w:pPr>
              <w:overflowPunct/>
              <w:autoSpaceDE/>
              <w:autoSpaceDN/>
              <w:adjustRightInd/>
              <w:spacing w:after="0"/>
              <w:textAlignment w:val="auto"/>
              <w:rPr>
                <w:rFonts w:ascii="Arial" w:hAnsi="Arial" w:cs="Arial"/>
                <w:color w:val="000000"/>
                <w:sz w:val="18"/>
                <w:szCs w:val="18"/>
                <w:lang w:val="en-US"/>
              </w:rPr>
            </w:pPr>
            <w:r w:rsidRPr="00304A86">
              <w:rPr>
                <w:rFonts w:ascii="Arial" w:hAnsi="Arial" w:cs="Arial"/>
                <w:color w:val="000000"/>
                <w:sz w:val="18"/>
                <w:szCs w:val="18"/>
                <w:lang w:val="en-US"/>
              </w:rPr>
              <w:t>Type of migration</w:t>
            </w:r>
          </w:p>
        </w:tc>
        <w:tc>
          <w:tcPr>
            <w:tcW w:w="1013" w:type="dxa"/>
            <w:tcBorders>
              <w:top w:val="single" w:sz="4" w:space="0" w:color="auto"/>
              <w:left w:val="nil"/>
              <w:bottom w:val="single" w:sz="4" w:space="0" w:color="auto"/>
              <w:right w:val="nil"/>
            </w:tcBorders>
            <w:shd w:val="clear" w:color="auto" w:fill="auto"/>
            <w:noWrap/>
            <w:vAlign w:val="center"/>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Less than  1 year</w:t>
            </w:r>
          </w:p>
        </w:tc>
        <w:tc>
          <w:tcPr>
            <w:tcW w:w="851" w:type="dxa"/>
            <w:tcBorders>
              <w:top w:val="single" w:sz="4" w:space="0" w:color="auto"/>
              <w:left w:val="nil"/>
              <w:bottom w:val="single" w:sz="4" w:space="0" w:color="auto"/>
              <w:right w:val="nil"/>
            </w:tcBorders>
            <w:shd w:val="clear" w:color="auto" w:fill="auto"/>
            <w:noWrap/>
            <w:vAlign w:val="center"/>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1-4 years</w:t>
            </w:r>
          </w:p>
        </w:tc>
        <w:tc>
          <w:tcPr>
            <w:tcW w:w="850" w:type="dxa"/>
            <w:tcBorders>
              <w:top w:val="single" w:sz="4" w:space="0" w:color="auto"/>
              <w:left w:val="nil"/>
              <w:bottom w:val="single" w:sz="4" w:space="0" w:color="auto"/>
              <w:right w:val="nil"/>
            </w:tcBorders>
            <w:shd w:val="clear" w:color="auto" w:fill="auto"/>
            <w:noWrap/>
            <w:vAlign w:val="center"/>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5-9 years</w:t>
            </w:r>
          </w:p>
        </w:tc>
        <w:tc>
          <w:tcPr>
            <w:tcW w:w="1134" w:type="dxa"/>
            <w:tcBorders>
              <w:top w:val="single" w:sz="4" w:space="0" w:color="auto"/>
              <w:left w:val="nil"/>
              <w:bottom w:val="single" w:sz="4" w:space="0" w:color="auto"/>
              <w:right w:val="nil"/>
            </w:tcBorders>
            <w:shd w:val="clear" w:color="auto" w:fill="auto"/>
            <w:noWrap/>
            <w:vAlign w:val="center"/>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More than  9 years</w:t>
            </w:r>
          </w:p>
        </w:tc>
        <w:tc>
          <w:tcPr>
            <w:tcW w:w="1134" w:type="dxa"/>
            <w:tcBorders>
              <w:top w:val="single" w:sz="4" w:space="0" w:color="auto"/>
              <w:left w:val="nil"/>
              <w:bottom w:val="single" w:sz="4" w:space="0" w:color="auto"/>
              <w:right w:val="nil"/>
            </w:tcBorders>
            <w:shd w:val="clear" w:color="auto" w:fill="auto"/>
            <w:noWrap/>
            <w:vAlign w:val="center"/>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All  durations</w:t>
            </w:r>
          </w:p>
        </w:tc>
      </w:tr>
      <w:tr w:rsidR="00B729D7" w:rsidRPr="00B46F44" w:rsidTr="002D0A91">
        <w:trPr>
          <w:trHeight w:val="366"/>
        </w:trPr>
        <w:tc>
          <w:tcPr>
            <w:tcW w:w="2956"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textAlignment w:val="auto"/>
              <w:rPr>
                <w:rFonts w:ascii="Arial" w:hAnsi="Arial" w:cs="Arial"/>
                <w:color w:val="000000"/>
                <w:sz w:val="18"/>
                <w:szCs w:val="18"/>
                <w:lang w:val="en-US"/>
              </w:rPr>
            </w:pPr>
            <w:r w:rsidRPr="00B46F44">
              <w:rPr>
                <w:rFonts w:ascii="Arial" w:hAnsi="Arial" w:cs="Arial"/>
                <w:color w:val="000000"/>
                <w:sz w:val="18"/>
                <w:szCs w:val="18"/>
                <w:lang w:val="en-US"/>
              </w:rPr>
              <w:t>Moved within same province</w:t>
            </w:r>
          </w:p>
        </w:tc>
        <w:tc>
          <w:tcPr>
            <w:tcW w:w="1013"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0.7</w:t>
            </w:r>
          </w:p>
        </w:tc>
        <w:tc>
          <w:tcPr>
            <w:tcW w:w="851"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3.4</w:t>
            </w:r>
          </w:p>
        </w:tc>
        <w:tc>
          <w:tcPr>
            <w:tcW w:w="850"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3.9</w:t>
            </w:r>
          </w:p>
        </w:tc>
        <w:tc>
          <w:tcPr>
            <w:tcW w:w="1134"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19.1</w:t>
            </w:r>
          </w:p>
        </w:tc>
        <w:tc>
          <w:tcPr>
            <w:tcW w:w="1134"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27.2</w:t>
            </w:r>
          </w:p>
        </w:tc>
      </w:tr>
      <w:tr w:rsidR="00B729D7" w:rsidRPr="00B46F44" w:rsidTr="002D0A91">
        <w:trPr>
          <w:trHeight w:val="367"/>
        </w:trPr>
        <w:tc>
          <w:tcPr>
            <w:tcW w:w="2956"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textAlignment w:val="auto"/>
              <w:rPr>
                <w:rFonts w:ascii="Arial" w:hAnsi="Arial" w:cs="Arial"/>
                <w:color w:val="000000"/>
                <w:sz w:val="18"/>
                <w:szCs w:val="18"/>
                <w:lang w:val="en-US"/>
              </w:rPr>
            </w:pPr>
            <w:r w:rsidRPr="00B46F44">
              <w:rPr>
                <w:rFonts w:ascii="Arial" w:hAnsi="Arial" w:cs="Arial"/>
                <w:color w:val="000000"/>
                <w:sz w:val="18"/>
                <w:szCs w:val="18"/>
                <w:lang w:val="en-US"/>
              </w:rPr>
              <w:t>Moved from other province</w:t>
            </w:r>
          </w:p>
        </w:tc>
        <w:tc>
          <w:tcPr>
            <w:tcW w:w="1013"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0.4</w:t>
            </w:r>
          </w:p>
        </w:tc>
        <w:tc>
          <w:tcPr>
            <w:tcW w:w="851"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2.4</w:t>
            </w:r>
          </w:p>
        </w:tc>
        <w:tc>
          <w:tcPr>
            <w:tcW w:w="850"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2.0</w:t>
            </w:r>
          </w:p>
        </w:tc>
        <w:tc>
          <w:tcPr>
            <w:tcW w:w="1134"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9.3</w:t>
            </w:r>
          </w:p>
        </w:tc>
        <w:tc>
          <w:tcPr>
            <w:tcW w:w="1134"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14.1</w:t>
            </w:r>
          </w:p>
        </w:tc>
      </w:tr>
      <w:tr w:rsidR="00B729D7" w:rsidRPr="00B46F44" w:rsidTr="002D0A91">
        <w:trPr>
          <w:trHeight w:val="367"/>
        </w:trPr>
        <w:tc>
          <w:tcPr>
            <w:tcW w:w="2956"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textAlignment w:val="auto"/>
              <w:rPr>
                <w:rFonts w:ascii="Arial" w:hAnsi="Arial" w:cs="Arial"/>
                <w:color w:val="000000"/>
                <w:sz w:val="18"/>
                <w:szCs w:val="18"/>
                <w:lang w:val="en-US"/>
              </w:rPr>
            </w:pPr>
            <w:r w:rsidRPr="00B46F44">
              <w:rPr>
                <w:rFonts w:ascii="Arial" w:hAnsi="Arial" w:cs="Arial"/>
                <w:color w:val="000000"/>
                <w:sz w:val="18"/>
                <w:szCs w:val="18"/>
                <w:lang w:val="en-US"/>
              </w:rPr>
              <w:t>Moved from abroad</w:t>
            </w:r>
          </w:p>
        </w:tc>
        <w:tc>
          <w:tcPr>
            <w:tcW w:w="1013"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0.0</w:t>
            </w:r>
          </w:p>
        </w:tc>
        <w:tc>
          <w:tcPr>
            <w:tcW w:w="851"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0.0</w:t>
            </w:r>
          </w:p>
        </w:tc>
        <w:tc>
          <w:tcPr>
            <w:tcW w:w="850"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0.1</w:t>
            </w:r>
          </w:p>
        </w:tc>
        <w:tc>
          <w:tcPr>
            <w:tcW w:w="1134"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0.5</w:t>
            </w:r>
          </w:p>
        </w:tc>
        <w:tc>
          <w:tcPr>
            <w:tcW w:w="1134" w:type="dxa"/>
            <w:tcBorders>
              <w:top w:val="nil"/>
              <w:left w:val="nil"/>
              <w:bottom w:val="nil"/>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0.7</w:t>
            </w:r>
          </w:p>
        </w:tc>
      </w:tr>
      <w:tr w:rsidR="00B729D7" w:rsidRPr="00B46F44" w:rsidTr="002D0A91">
        <w:trPr>
          <w:trHeight w:val="367"/>
        </w:trPr>
        <w:tc>
          <w:tcPr>
            <w:tcW w:w="2956" w:type="dxa"/>
            <w:tcBorders>
              <w:top w:val="nil"/>
              <w:left w:val="nil"/>
              <w:bottom w:val="single" w:sz="4" w:space="0" w:color="auto"/>
              <w:right w:val="nil"/>
            </w:tcBorders>
            <w:shd w:val="clear" w:color="auto" w:fill="auto"/>
            <w:noWrap/>
            <w:vAlign w:val="bottom"/>
          </w:tcPr>
          <w:p w:rsidR="00B729D7" w:rsidRPr="00304A86" w:rsidRDefault="00B729D7" w:rsidP="002D0A91">
            <w:pPr>
              <w:overflowPunct/>
              <w:autoSpaceDE/>
              <w:autoSpaceDN/>
              <w:adjustRightInd/>
              <w:spacing w:after="0"/>
              <w:textAlignment w:val="auto"/>
              <w:rPr>
                <w:rFonts w:ascii="Arial" w:hAnsi="Arial" w:cs="Arial"/>
                <w:color w:val="000000"/>
                <w:sz w:val="18"/>
                <w:szCs w:val="18"/>
                <w:lang w:val="en-US"/>
              </w:rPr>
            </w:pPr>
            <w:r w:rsidRPr="00B46F44">
              <w:rPr>
                <w:rFonts w:ascii="Arial" w:hAnsi="Arial" w:cs="Arial"/>
                <w:color w:val="000000"/>
                <w:sz w:val="18"/>
                <w:szCs w:val="18"/>
                <w:lang w:val="en-US"/>
              </w:rPr>
              <w:t>Total migrants</w:t>
            </w:r>
          </w:p>
        </w:tc>
        <w:tc>
          <w:tcPr>
            <w:tcW w:w="1013" w:type="dxa"/>
            <w:tcBorders>
              <w:top w:val="nil"/>
              <w:left w:val="nil"/>
              <w:bottom w:val="single" w:sz="4" w:space="0" w:color="auto"/>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1.1</w:t>
            </w:r>
          </w:p>
        </w:tc>
        <w:tc>
          <w:tcPr>
            <w:tcW w:w="851" w:type="dxa"/>
            <w:tcBorders>
              <w:top w:val="nil"/>
              <w:left w:val="nil"/>
              <w:bottom w:val="single" w:sz="4" w:space="0" w:color="auto"/>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5.8</w:t>
            </w:r>
          </w:p>
        </w:tc>
        <w:tc>
          <w:tcPr>
            <w:tcW w:w="850" w:type="dxa"/>
            <w:tcBorders>
              <w:top w:val="nil"/>
              <w:left w:val="nil"/>
              <w:bottom w:val="single" w:sz="4" w:space="0" w:color="auto"/>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6.1</w:t>
            </w:r>
          </w:p>
        </w:tc>
        <w:tc>
          <w:tcPr>
            <w:tcW w:w="1134" w:type="dxa"/>
            <w:tcBorders>
              <w:top w:val="nil"/>
              <w:left w:val="nil"/>
              <w:bottom w:val="single" w:sz="4" w:space="0" w:color="auto"/>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28.9</w:t>
            </w:r>
          </w:p>
        </w:tc>
        <w:tc>
          <w:tcPr>
            <w:tcW w:w="1134" w:type="dxa"/>
            <w:tcBorders>
              <w:top w:val="nil"/>
              <w:left w:val="nil"/>
              <w:bottom w:val="single" w:sz="4" w:space="0" w:color="auto"/>
              <w:right w:val="nil"/>
            </w:tcBorders>
            <w:shd w:val="clear" w:color="auto" w:fill="auto"/>
            <w:noWrap/>
            <w:vAlign w:val="bottom"/>
          </w:tcPr>
          <w:p w:rsidR="00B729D7" w:rsidRPr="00304A86"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304A86">
              <w:rPr>
                <w:rFonts w:ascii="Arial" w:hAnsi="Arial" w:cs="Arial"/>
                <w:color w:val="000000"/>
                <w:sz w:val="18"/>
                <w:szCs w:val="18"/>
                <w:lang w:val="en-US"/>
              </w:rPr>
              <w:t>41.9</w:t>
            </w:r>
          </w:p>
        </w:tc>
      </w:tr>
    </w:tbl>
    <w:p w:rsidR="00B729D7" w:rsidRDefault="00B729D7" w:rsidP="00B729D7">
      <w:pPr>
        <w:pStyle w:val="NISBodytext2"/>
        <w:rPr>
          <w:lang w:val="en-US"/>
        </w:rPr>
      </w:pPr>
    </w:p>
    <w:p w:rsidR="00B729D7" w:rsidRPr="002F1E78" w:rsidRDefault="00B729D7" w:rsidP="00B729D7">
      <w:pPr>
        <w:pStyle w:val="NISBodytext2"/>
        <w:spacing w:after="240"/>
        <w:rPr>
          <w:lang w:val="en-US"/>
        </w:rPr>
      </w:pPr>
      <w:r>
        <w:rPr>
          <w:lang w:val="en-US"/>
        </w:rPr>
        <w:t xml:space="preserve">Table 14 shows the reasons for moving. The most common reason for migration is that the family moved. There are significant gender differences. It is more common among men to move because of </w:t>
      </w:r>
      <w:r w:rsidRPr="00BE5942">
        <w:rPr>
          <w:lang w:val="en-US"/>
        </w:rPr>
        <w:t>m</w:t>
      </w:r>
      <w:r>
        <w:rPr>
          <w:lang w:val="en-US"/>
        </w:rPr>
        <w:t>arriage and it is more common among women to move with the family.</w:t>
      </w:r>
    </w:p>
    <w:p w:rsidR="00B729D7" w:rsidRDefault="00B729D7" w:rsidP="00B729D7">
      <w:pPr>
        <w:pStyle w:val="NISTableheading"/>
        <w:spacing w:after="0"/>
        <w:rPr>
          <w:rFonts w:cs="Arial"/>
          <w:bCs/>
          <w:lang w:val="en-US" w:eastAsia="en-US"/>
        </w:rPr>
      </w:pPr>
    </w:p>
    <w:p w:rsidR="00B729D7" w:rsidRDefault="00B729D7" w:rsidP="00B729D7">
      <w:pPr>
        <w:pStyle w:val="NISTableheading"/>
        <w:spacing w:after="0"/>
        <w:rPr>
          <w:rFonts w:cs="Arial"/>
          <w:bCs/>
          <w:lang w:val="en-US" w:eastAsia="en-US"/>
        </w:rPr>
      </w:pPr>
    </w:p>
    <w:p w:rsidR="00B729D7" w:rsidRDefault="00B729D7" w:rsidP="00B729D7">
      <w:pPr>
        <w:pStyle w:val="NISTableheading"/>
        <w:spacing w:after="0"/>
        <w:rPr>
          <w:rFonts w:cs="Arial"/>
          <w:bCs/>
          <w:lang w:val="en-US" w:eastAsia="en-US"/>
        </w:rPr>
      </w:pPr>
    </w:p>
    <w:p w:rsidR="00B729D7" w:rsidRDefault="00B729D7" w:rsidP="00B729D7">
      <w:pPr>
        <w:pStyle w:val="NISTableheading"/>
        <w:spacing w:after="0"/>
        <w:rPr>
          <w:rFonts w:cs="Arial"/>
          <w:bCs/>
          <w:lang w:val="en-US" w:eastAsia="en-US"/>
        </w:rPr>
      </w:pPr>
    </w:p>
    <w:p w:rsidR="00B729D7" w:rsidRDefault="00B729D7" w:rsidP="00B729D7">
      <w:pPr>
        <w:pStyle w:val="NISTableheading"/>
        <w:spacing w:after="0"/>
        <w:rPr>
          <w:rFonts w:cs="Arial"/>
          <w:bCs/>
          <w:lang w:val="en-US" w:eastAsia="en-US"/>
        </w:rPr>
      </w:pPr>
    </w:p>
    <w:p w:rsidR="00B729D7" w:rsidRDefault="00B729D7" w:rsidP="00B729D7">
      <w:pPr>
        <w:pStyle w:val="NISTableheading"/>
        <w:spacing w:after="0"/>
        <w:rPr>
          <w:rFonts w:cs="Arial"/>
          <w:bCs/>
          <w:lang w:val="en-US" w:eastAsia="en-US"/>
        </w:rPr>
      </w:pPr>
    </w:p>
    <w:p w:rsidR="00B729D7" w:rsidRDefault="00B729D7" w:rsidP="00B729D7">
      <w:pPr>
        <w:pStyle w:val="NISTableheading"/>
        <w:spacing w:after="0"/>
        <w:rPr>
          <w:rFonts w:cs="Arial"/>
          <w:bCs/>
          <w:lang w:val="en-US" w:eastAsia="en-US"/>
        </w:rPr>
      </w:pPr>
    </w:p>
    <w:p w:rsidR="00B729D7" w:rsidRDefault="00B729D7" w:rsidP="00B729D7">
      <w:pPr>
        <w:pStyle w:val="NISTableheading"/>
        <w:spacing w:after="0"/>
        <w:rPr>
          <w:rFonts w:cs="Arial"/>
          <w:bCs/>
          <w:lang w:val="en-US" w:eastAsia="en-US"/>
        </w:rPr>
      </w:pPr>
    </w:p>
    <w:p w:rsidR="00B729D7" w:rsidRDefault="00B729D7" w:rsidP="00B729D7">
      <w:pPr>
        <w:pStyle w:val="NISTableheading"/>
        <w:spacing w:after="0"/>
        <w:rPr>
          <w:rFonts w:cs="Arial"/>
          <w:bCs/>
          <w:lang w:val="en-US" w:eastAsia="en-US"/>
        </w:rPr>
      </w:pPr>
    </w:p>
    <w:p w:rsidR="00B729D7" w:rsidRPr="009A4C01" w:rsidRDefault="00B729D7" w:rsidP="00B729D7">
      <w:pPr>
        <w:pStyle w:val="NISTableheading"/>
        <w:spacing w:after="0"/>
        <w:rPr>
          <w:rFonts w:cs="Arial"/>
          <w:bCs/>
          <w:lang w:val="en-US" w:eastAsia="en-US"/>
        </w:rPr>
      </w:pPr>
      <w:r w:rsidRPr="009A4C01">
        <w:rPr>
          <w:rFonts w:cs="Arial"/>
          <w:bCs/>
          <w:lang w:val="en-US" w:eastAsia="en-US"/>
        </w:rPr>
        <w:lastRenderedPageBreak/>
        <w:t>Table 14</w:t>
      </w:r>
      <w:r>
        <w:rPr>
          <w:rFonts w:cs="Arial"/>
          <w:bCs/>
          <w:lang w:val="en-US" w:eastAsia="en-US"/>
        </w:rPr>
        <w:t>:</w:t>
      </w:r>
      <w:r w:rsidRPr="009A4C01">
        <w:rPr>
          <w:rFonts w:cs="Arial"/>
          <w:bCs/>
          <w:lang w:val="en-US" w:eastAsia="en-US"/>
        </w:rPr>
        <w:t xml:space="preserve"> Reason for moving by sex. Last migration episode. Percent of</w:t>
      </w:r>
    </w:p>
    <w:p w:rsidR="00B729D7" w:rsidRPr="009A4C01" w:rsidRDefault="00B729D7" w:rsidP="00B729D7">
      <w:pPr>
        <w:pStyle w:val="NISTableheading"/>
        <w:spacing w:after="0"/>
        <w:rPr>
          <w:rFonts w:cs="Arial"/>
          <w:bCs/>
          <w:lang w:val="en-US" w:eastAsia="en-US"/>
        </w:rPr>
      </w:pPr>
      <w:r w:rsidRPr="009A4C01">
        <w:rPr>
          <w:rFonts w:cs="Arial"/>
          <w:bCs/>
          <w:lang w:val="en-US" w:eastAsia="en-US"/>
        </w:rPr>
        <w:t>all persons that have migrated.</w:t>
      </w:r>
    </w:p>
    <w:tbl>
      <w:tblPr>
        <w:tblW w:w="6945" w:type="dxa"/>
        <w:tblInd w:w="55" w:type="dxa"/>
        <w:tblLayout w:type="fixed"/>
        <w:tblCellMar>
          <w:left w:w="70" w:type="dxa"/>
          <w:right w:w="70" w:type="dxa"/>
        </w:tblCellMar>
        <w:tblLook w:val="04A0"/>
      </w:tblPr>
      <w:tblGrid>
        <w:gridCol w:w="3701"/>
        <w:gridCol w:w="1081"/>
        <w:gridCol w:w="1081"/>
        <w:gridCol w:w="1082"/>
      </w:tblGrid>
      <w:tr w:rsidR="00B729D7" w:rsidRPr="002F1E78" w:rsidTr="002D0A91">
        <w:trPr>
          <w:trHeight w:val="300"/>
        </w:trPr>
        <w:tc>
          <w:tcPr>
            <w:tcW w:w="3701" w:type="dxa"/>
            <w:tcBorders>
              <w:top w:val="single" w:sz="4" w:space="0" w:color="auto"/>
              <w:left w:val="nil"/>
              <w:bottom w:val="single" w:sz="4" w:space="0" w:color="auto"/>
              <w:right w:val="nil"/>
            </w:tcBorders>
            <w:shd w:val="clear" w:color="auto" w:fill="auto"/>
            <w:noWrap/>
            <w:vAlign w:val="center"/>
          </w:tcPr>
          <w:p w:rsidR="00B729D7" w:rsidRPr="00B67D9A" w:rsidRDefault="00B729D7" w:rsidP="002D0A91">
            <w:pPr>
              <w:overflowPunct/>
              <w:autoSpaceDE/>
              <w:autoSpaceDN/>
              <w:adjustRightInd/>
              <w:spacing w:after="0"/>
              <w:textAlignment w:val="auto"/>
              <w:rPr>
                <w:rFonts w:ascii="Arial" w:hAnsi="Arial" w:cs="Arial"/>
                <w:color w:val="000000"/>
                <w:sz w:val="18"/>
                <w:szCs w:val="18"/>
                <w:lang w:val="en-US"/>
              </w:rPr>
            </w:pPr>
            <w:r w:rsidRPr="00BE5942">
              <w:rPr>
                <w:rFonts w:ascii="Arial" w:hAnsi="Arial" w:cs="Arial"/>
                <w:color w:val="000000"/>
                <w:sz w:val="18"/>
                <w:szCs w:val="18"/>
                <w:lang w:val="en-US"/>
              </w:rPr>
              <w:t>Reason for moving</w:t>
            </w:r>
            <w:r w:rsidRPr="00D14611">
              <w:rPr>
                <w:rFonts w:ascii="Arial" w:hAnsi="Arial" w:cs="Arial"/>
                <w:color w:val="000000"/>
                <w:sz w:val="18"/>
                <w:szCs w:val="18"/>
                <w:lang w:val="en-US"/>
              </w:rPr>
              <w:t> </w:t>
            </w:r>
          </w:p>
        </w:tc>
        <w:tc>
          <w:tcPr>
            <w:tcW w:w="1081" w:type="dxa"/>
            <w:tcBorders>
              <w:top w:val="single" w:sz="4" w:space="0" w:color="auto"/>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before="120"/>
              <w:jc w:val="right"/>
              <w:textAlignment w:val="auto"/>
              <w:rPr>
                <w:rFonts w:ascii="Arial" w:hAnsi="Arial" w:cs="Arial"/>
                <w:color w:val="000000"/>
                <w:sz w:val="18"/>
                <w:szCs w:val="18"/>
              </w:rPr>
            </w:pPr>
            <w:r w:rsidRPr="00B67D9A">
              <w:rPr>
                <w:rFonts w:ascii="Arial" w:hAnsi="Arial" w:cs="Arial"/>
                <w:color w:val="000000"/>
                <w:sz w:val="18"/>
                <w:szCs w:val="18"/>
                <w:lang w:val="en-US"/>
              </w:rPr>
              <w:t>Women</w:t>
            </w:r>
          </w:p>
        </w:tc>
        <w:tc>
          <w:tcPr>
            <w:tcW w:w="1081" w:type="dxa"/>
            <w:tcBorders>
              <w:top w:val="single" w:sz="4" w:space="0" w:color="auto"/>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before="120"/>
              <w:jc w:val="right"/>
              <w:textAlignment w:val="auto"/>
              <w:rPr>
                <w:rFonts w:ascii="Arial" w:hAnsi="Arial" w:cs="Arial"/>
                <w:color w:val="000000"/>
                <w:sz w:val="18"/>
                <w:szCs w:val="18"/>
              </w:rPr>
            </w:pPr>
            <w:r w:rsidRPr="002A2C95">
              <w:rPr>
                <w:rFonts w:ascii="Arial" w:hAnsi="Arial" w:cs="Arial"/>
                <w:color w:val="000000"/>
                <w:sz w:val="18"/>
                <w:szCs w:val="18"/>
              </w:rPr>
              <w:t>Men</w:t>
            </w:r>
          </w:p>
        </w:tc>
        <w:tc>
          <w:tcPr>
            <w:tcW w:w="1082" w:type="dxa"/>
            <w:tcBorders>
              <w:top w:val="single" w:sz="4" w:space="0" w:color="auto"/>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before="120"/>
              <w:jc w:val="right"/>
              <w:textAlignment w:val="auto"/>
              <w:rPr>
                <w:rFonts w:ascii="Arial" w:hAnsi="Arial" w:cs="Arial"/>
                <w:color w:val="000000"/>
                <w:sz w:val="18"/>
                <w:szCs w:val="18"/>
              </w:rPr>
            </w:pPr>
            <w:r w:rsidRPr="002A2C95">
              <w:rPr>
                <w:rFonts w:ascii="Arial" w:hAnsi="Arial" w:cs="Arial"/>
                <w:color w:val="000000"/>
                <w:sz w:val="18"/>
                <w:szCs w:val="18"/>
              </w:rPr>
              <w:t>Total</w:t>
            </w:r>
          </w:p>
        </w:tc>
      </w:tr>
      <w:tr w:rsidR="00B729D7" w:rsidRPr="002F1E78" w:rsidTr="00376EAA">
        <w:trPr>
          <w:trHeight w:val="338"/>
        </w:trPr>
        <w:tc>
          <w:tcPr>
            <w:tcW w:w="370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Family moved</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39</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28</w:t>
            </w:r>
          </w:p>
        </w:tc>
        <w:tc>
          <w:tcPr>
            <w:tcW w:w="108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34</w:t>
            </w:r>
          </w:p>
        </w:tc>
      </w:tr>
      <w:tr w:rsidR="00B729D7" w:rsidRPr="002F1E78" w:rsidTr="00376EAA">
        <w:trPr>
          <w:trHeight w:val="338"/>
        </w:trPr>
        <w:tc>
          <w:tcPr>
            <w:tcW w:w="370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Repatriation or return after displacement</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29</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21</w:t>
            </w:r>
          </w:p>
        </w:tc>
        <w:tc>
          <w:tcPr>
            <w:tcW w:w="108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25</w:t>
            </w:r>
          </w:p>
        </w:tc>
      </w:tr>
      <w:tr w:rsidR="00B729D7" w:rsidRPr="002F1E78" w:rsidTr="00376EAA">
        <w:trPr>
          <w:trHeight w:val="338"/>
        </w:trPr>
        <w:tc>
          <w:tcPr>
            <w:tcW w:w="370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Marriage</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11</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23</w:t>
            </w:r>
          </w:p>
        </w:tc>
        <w:tc>
          <w:tcPr>
            <w:tcW w:w="108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17</w:t>
            </w:r>
          </w:p>
        </w:tc>
      </w:tr>
      <w:tr w:rsidR="00B729D7" w:rsidRPr="002F1E78" w:rsidTr="00376EAA">
        <w:trPr>
          <w:trHeight w:val="338"/>
        </w:trPr>
        <w:tc>
          <w:tcPr>
            <w:tcW w:w="370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In search of employment</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8</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13</w:t>
            </w:r>
          </w:p>
        </w:tc>
        <w:tc>
          <w:tcPr>
            <w:tcW w:w="108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11</w:t>
            </w:r>
          </w:p>
        </w:tc>
      </w:tr>
      <w:tr w:rsidR="00B729D7" w:rsidRPr="002F1E78" w:rsidTr="00376EAA">
        <w:trPr>
          <w:trHeight w:val="338"/>
        </w:trPr>
        <w:tc>
          <w:tcPr>
            <w:tcW w:w="370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Insecurity</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6</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5</w:t>
            </w:r>
          </w:p>
        </w:tc>
        <w:tc>
          <w:tcPr>
            <w:tcW w:w="108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5</w:t>
            </w:r>
          </w:p>
        </w:tc>
      </w:tr>
      <w:tr w:rsidR="00B729D7" w:rsidRPr="002F1E78" w:rsidTr="00376EAA">
        <w:trPr>
          <w:trHeight w:val="338"/>
        </w:trPr>
        <w:tc>
          <w:tcPr>
            <w:tcW w:w="370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Transfer of work place</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5</w:t>
            </w:r>
          </w:p>
        </w:tc>
        <w:tc>
          <w:tcPr>
            <w:tcW w:w="108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w:t>
            </w:r>
          </w:p>
        </w:tc>
      </w:tr>
      <w:tr w:rsidR="00B729D7" w:rsidRPr="002F1E78" w:rsidTr="00376EAA">
        <w:trPr>
          <w:trHeight w:val="338"/>
        </w:trPr>
        <w:tc>
          <w:tcPr>
            <w:tcW w:w="370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Lost land/lost home</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08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r>
      <w:tr w:rsidR="00B729D7" w:rsidRPr="002F1E78" w:rsidTr="00376EAA">
        <w:trPr>
          <w:trHeight w:val="338"/>
        </w:trPr>
        <w:tc>
          <w:tcPr>
            <w:tcW w:w="370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Education</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08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w:t>
            </w:r>
          </w:p>
        </w:tc>
      </w:tr>
      <w:tr w:rsidR="00B729D7" w:rsidRPr="002F1E78" w:rsidTr="00376EAA">
        <w:trPr>
          <w:trHeight w:val="338"/>
        </w:trPr>
        <w:tc>
          <w:tcPr>
            <w:tcW w:w="370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Pr>
                <w:rFonts w:ascii="Arial" w:hAnsi="Arial" w:cs="Arial"/>
                <w:color w:val="000000"/>
                <w:sz w:val="18"/>
                <w:szCs w:val="18"/>
                <w:lang w:val="en-US"/>
              </w:rPr>
              <w:t>O</w:t>
            </w:r>
            <w:r w:rsidRPr="002A2C95">
              <w:rPr>
                <w:rFonts w:ascii="Arial" w:hAnsi="Arial" w:cs="Arial"/>
                <w:color w:val="000000"/>
                <w:sz w:val="18"/>
                <w:szCs w:val="18"/>
                <w:lang w:val="en-US"/>
              </w:rPr>
              <w:t>ther</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08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08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r>
      <w:tr w:rsidR="00B729D7" w:rsidRPr="002F1E78" w:rsidTr="00376EAA">
        <w:trPr>
          <w:trHeight w:val="338"/>
        </w:trPr>
        <w:tc>
          <w:tcPr>
            <w:tcW w:w="3701"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Total</w:t>
            </w:r>
          </w:p>
        </w:tc>
        <w:tc>
          <w:tcPr>
            <w:tcW w:w="1081"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100</w:t>
            </w:r>
          </w:p>
        </w:tc>
        <w:tc>
          <w:tcPr>
            <w:tcW w:w="1081"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100</w:t>
            </w:r>
          </w:p>
        </w:tc>
        <w:tc>
          <w:tcPr>
            <w:tcW w:w="1082"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100</w:t>
            </w:r>
          </w:p>
        </w:tc>
      </w:tr>
    </w:tbl>
    <w:p w:rsidR="00B729D7" w:rsidRDefault="00B729D7" w:rsidP="00B729D7">
      <w:pPr>
        <w:pStyle w:val="NISBodytext2"/>
        <w:rPr>
          <w:lang w:val="en-US"/>
        </w:rPr>
      </w:pPr>
    </w:p>
    <w:p w:rsidR="00B729D7" w:rsidRPr="002F1E78" w:rsidRDefault="00B729D7" w:rsidP="00376EAA">
      <w:pPr>
        <w:pStyle w:val="NISBodytext2"/>
        <w:spacing w:after="240"/>
        <w:rPr>
          <w:lang w:val="en-US"/>
        </w:rPr>
      </w:pPr>
      <w:r>
        <w:rPr>
          <w:lang w:val="en-US"/>
        </w:rPr>
        <w:t>Table 15 shows reasons for moving by geographical domain. The reason “family moved” is the most common reason in all three domains. Moving because of repatriation is rare in Phnom Penh but the second most common reason in other rural areas. Moving in search of employment is more common in urban areas (Phnom Penh and other urban areas).</w:t>
      </w:r>
    </w:p>
    <w:p w:rsidR="00B729D7" w:rsidRPr="00842B02" w:rsidRDefault="00B729D7" w:rsidP="00B729D7">
      <w:pPr>
        <w:pStyle w:val="NISTableheading"/>
        <w:spacing w:after="0"/>
        <w:rPr>
          <w:rFonts w:cs="Arial"/>
          <w:bCs/>
          <w:lang w:val="en-US" w:eastAsia="en-US"/>
        </w:rPr>
      </w:pPr>
      <w:r w:rsidRPr="00842B02">
        <w:rPr>
          <w:rFonts w:cs="Arial"/>
          <w:bCs/>
          <w:lang w:val="en-US" w:eastAsia="en-US"/>
        </w:rPr>
        <w:t xml:space="preserve">Table 15: Reason for moving by geographical domain (current residence). Last migration episode. Percent of all persons who have migrated. </w:t>
      </w:r>
    </w:p>
    <w:tbl>
      <w:tblPr>
        <w:tblW w:w="8484" w:type="dxa"/>
        <w:tblInd w:w="55" w:type="dxa"/>
        <w:tblLayout w:type="fixed"/>
        <w:tblCellMar>
          <w:left w:w="70" w:type="dxa"/>
          <w:right w:w="70" w:type="dxa"/>
        </w:tblCellMar>
        <w:tblLook w:val="04A0"/>
      </w:tblPr>
      <w:tblGrid>
        <w:gridCol w:w="3559"/>
        <w:gridCol w:w="1231"/>
        <w:gridCol w:w="1231"/>
        <w:gridCol w:w="1232"/>
        <w:gridCol w:w="1231"/>
      </w:tblGrid>
      <w:tr w:rsidR="00B729D7" w:rsidRPr="002F1E78" w:rsidTr="00376EAA">
        <w:trPr>
          <w:trHeight w:val="510"/>
        </w:trPr>
        <w:tc>
          <w:tcPr>
            <w:tcW w:w="3559" w:type="dxa"/>
            <w:tcBorders>
              <w:top w:val="single" w:sz="4" w:space="0" w:color="auto"/>
              <w:left w:val="nil"/>
              <w:bottom w:val="single" w:sz="4" w:space="0" w:color="auto"/>
              <w:right w:val="nil"/>
            </w:tcBorders>
            <w:shd w:val="clear" w:color="auto" w:fill="auto"/>
            <w:noWrap/>
          </w:tcPr>
          <w:p w:rsidR="00B729D7" w:rsidRPr="002A2C95" w:rsidRDefault="00B729D7" w:rsidP="002D0A91">
            <w:pPr>
              <w:overflowPunct/>
              <w:autoSpaceDE/>
              <w:autoSpaceDN/>
              <w:adjustRightInd/>
              <w:spacing w:before="120"/>
              <w:textAlignment w:val="auto"/>
              <w:rPr>
                <w:rFonts w:ascii="Arial" w:hAnsi="Arial" w:cs="Arial"/>
                <w:color w:val="000000"/>
                <w:sz w:val="18"/>
                <w:szCs w:val="18"/>
                <w:lang w:val="en-US"/>
              </w:rPr>
            </w:pPr>
            <w:r w:rsidRPr="00BE5942">
              <w:rPr>
                <w:rFonts w:ascii="Arial" w:hAnsi="Arial" w:cs="Arial"/>
                <w:color w:val="000000"/>
                <w:sz w:val="18"/>
                <w:szCs w:val="18"/>
                <w:lang w:val="en-US"/>
              </w:rPr>
              <w:t>Reason for moving</w:t>
            </w:r>
            <w:r w:rsidRPr="00D14611">
              <w:rPr>
                <w:rFonts w:ascii="Arial" w:hAnsi="Arial" w:cs="Arial"/>
                <w:color w:val="000000"/>
                <w:sz w:val="18"/>
                <w:szCs w:val="18"/>
                <w:lang w:val="en-US"/>
              </w:rPr>
              <w:t> </w:t>
            </w:r>
            <w:r w:rsidRPr="002A2C95">
              <w:rPr>
                <w:rFonts w:ascii="Arial" w:hAnsi="Arial" w:cs="Arial"/>
                <w:color w:val="000000"/>
                <w:sz w:val="18"/>
                <w:szCs w:val="18"/>
                <w:lang w:val="en-US"/>
              </w:rPr>
              <w:t> </w:t>
            </w:r>
          </w:p>
        </w:tc>
        <w:tc>
          <w:tcPr>
            <w:tcW w:w="1231" w:type="dxa"/>
            <w:tcBorders>
              <w:top w:val="single" w:sz="4" w:space="0" w:color="auto"/>
              <w:left w:val="nil"/>
              <w:bottom w:val="single" w:sz="4" w:space="0" w:color="auto"/>
              <w:right w:val="nil"/>
            </w:tcBorders>
          </w:tcPr>
          <w:p w:rsidR="00B729D7" w:rsidRPr="002A2C95" w:rsidRDefault="00B729D7" w:rsidP="002D0A91">
            <w:pPr>
              <w:overflowPunct/>
              <w:autoSpaceDE/>
              <w:autoSpaceDN/>
              <w:adjustRightInd/>
              <w:spacing w:before="120"/>
              <w:jc w:val="right"/>
              <w:textAlignment w:val="auto"/>
              <w:rPr>
                <w:rFonts w:ascii="Arial" w:hAnsi="Arial" w:cs="Arial"/>
                <w:color w:val="000000"/>
                <w:sz w:val="18"/>
                <w:szCs w:val="18"/>
                <w:lang w:val="en-US"/>
              </w:rPr>
            </w:pPr>
            <w:r>
              <w:rPr>
                <w:rFonts w:ascii="Arial" w:hAnsi="Arial" w:cs="Arial"/>
                <w:color w:val="000000"/>
                <w:sz w:val="18"/>
                <w:szCs w:val="18"/>
                <w:lang w:val="en-US"/>
              </w:rPr>
              <w:t>Cambodia</w:t>
            </w:r>
          </w:p>
        </w:tc>
        <w:tc>
          <w:tcPr>
            <w:tcW w:w="1231" w:type="dxa"/>
            <w:tcBorders>
              <w:top w:val="single" w:sz="4" w:space="0" w:color="auto"/>
              <w:left w:val="nil"/>
              <w:bottom w:val="single" w:sz="4" w:space="0" w:color="auto"/>
              <w:right w:val="nil"/>
            </w:tcBorders>
            <w:shd w:val="clear" w:color="auto" w:fill="auto"/>
            <w:noWrap/>
          </w:tcPr>
          <w:p w:rsidR="00B729D7" w:rsidRPr="002A2C95" w:rsidRDefault="00B729D7" w:rsidP="002D0A91">
            <w:pPr>
              <w:overflowPunct/>
              <w:autoSpaceDE/>
              <w:autoSpaceDN/>
              <w:adjustRightInd/>
              <w:spacing w:before="12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Phnom Penh</w:t>
            </w:r>
          </w:p>
        </w:tc>
        <w:tc>
          <w:tcPr>
            <w:tcW w:w="1232" w:type="dxa"/>
            <w:tcBorders>
              <w:top w:val="single" w:sz="4" w:space="0" w:color="auto"/>
              <w:left w:val="nil"/>
              <w:bottom w:val="single" w:sz="4" w:space="0" w:color="auto"/>
              <w:right w:val="nil"/>
            </w:tcBorders>
            <w:shd w:val="clear" w:color="auto" w:fill="auto"/>
            <w:noWrap/>
          </w:tcPr>
          <w:p w:rsidR="00B729D7" w:rsidRPr="002A2C95" w:rsidRDefault="00B729D7" w:rsidP="002D0A91">
            <w:pPr>
              <w:overflowPunct/>
              <w:autoSpaceDE/>
              <w:autoSpaceDN/>
              <w:adjustRightInd/>
              <w:spacing w:before="12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Other urban</w:t>
            </w:r>
          </w:p>
        </w:tc>
        <w:tc>
          <w:tcPr>
            <w:tcW w:w="1231" w:type="dxa"/>
            <w:tcBorders>
              <w:top w:val="single" w:sz="4" w:space="0" w:color="auto"/>
              <w:left w:val="nil"/>
              <w:bottom w:val="single" w:sz="4" w:space="0" w:color="auto"/>
              <w:right w:val="nil"/>
            </w:tcBorders>
            <w:shd w:val="clear" w:color="auto" w:fill="auto"/>
            <w:noWrap/>
          </w:tcPr>
          <w:p w:rsidR="00B729D7" w:rsidRPr="002A2C95" w:rsidRDefault="00B729D7" w:rsidP="002D0A91">
            <w:pPr>
              <w:overflowPunct/>
              <w:autoSpaceDE/>
              <w:autoSpaceDN/>
              <w:adjustRightInd/>
              <w:spacing w:before="12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Other rural</w:t>
            </w:r>
          </w:p>
        </w:tc>
      </w:tr>
      <w:tr w:rsidR="00B729D7" w:rsidRPr="002F1E78" w:rsidTr="00376EAA">
        <w:trPr>
          <w:trHeight w:val="338"/>
        </w:trPr>
        <w:tc>
          <w:tcPr>
            <w:tcW w:w="3559"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Family moved</w:t>
            </w:r>
          </w:p>
        </w:tc>
        <w:tc>
          <w:tcPr>
            <w:tcW w:w="1231" w:type="dxa"/>
            <w:tcBorders>
              <w:top w:val="nil"/>
              <w:left w:val="nil"/>
              <w:bottom w:val="nil"/>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34</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55</w:t>
            </w:r>
          </w:p>
        </w:tc>
        <w:tc>
          <w:tcPr>
            <w:tcW w:w="123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39</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28</w:t>
            </w:r>
          </w:p>
        </w:tc>
      </w:tr>
      <w:tr w:rsidR="00B729D7" w:rsidRPr="002F1E78" w:rsidTr="00376EAA">
        <w:trPr>
          <w:trHeight w:val="338"/>
        </w:trPr>
        <w:tc>
          <w:tcPr>
            <w:tcW w:w="3559"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Repatriation or return after displacement</w:t>
            </w:r>
          </w:p>
        </w:tc>
        <w:tc>
          <w:tcPr>
            <w:tcW w:w="1231" w:type="dxa"/>
            <w:tcBorders>
              <w:top w:val="nil"/>
              <w:left w:val="nil"/>
              <w:bottom w:val="nil"/>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25</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w:t>
            </w:r>
          </w:p>
        </w:tc>
        <w:tc>
          <w:tcPr>
            <w:tcW w:w="123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18</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32</w:t>
            </w:r>
          </w:p>
        </w:tc>
      </w:tr>
      <w:tr w:rsidR="00B729D7" w:rsidRPr="002F1E78" w:rsidTr="00376EAA">
        <w:trPr>
          <w:trHeight w:val="338"/>
        </w:trPr>
        <w:tc>
          <w:tcPr>
            <w:tcW w:w="3559"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Marriage</w:t>
            </w:r>
          </w:p>
        </w:tc>
        <w:tc>
          <w:tcPr>
            <w:tcW w:w="1231" w:type="dxa"/>
            <w:tcBorders>
              <w:top w:val="nil"/>
              <w:left w:val="nil"/>
              <w:bottom w:val="nil"/>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17</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8</w:t>
            </w:r>
          </w:p>
        </w:tc>
        <w:tc>
          <w:tcPr>
            <w:tcW w:w="123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11</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20</w:t>
            </w:r>
          </w:p>
        </w:tc>
      </w:tr>
      <w:tr w:rsidR="00B729D7" w:rsidRPr="002F1E78" w:rsidTr="00376EAA">
        <w:trPr>
          <w:trHeight w:val="338"/>
        </w:trPr>
        <w:tc>
          <w:tcPr>
            <w:tcW w:w="3559"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In search of employment</w:t>
            </w:r>
          </w:p>
        </w:tc>
        <w:tc>
          <w:tcPr>
            <w:tcW w:w="1231" w:type="dxa"/>
            <w:tcBorders>
              <w:top w:val="nil"/>
              <w:left w:val="nil"/>
              <w:bottom w:val="nil"/>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11</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16</w:t>
            </w:r>
          </w:p>
        </w:tc>
        <w:tc>
          <w:tcPr>
            <w:tcW w:w="123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18</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8</w:t>
            </w:r>
          </w:p>
        </w:tc>
      </w:tr>
      <w:tr w:rsidR="00B729D7" w:rsidRPr="002F1E78" w:rsidTr="00376EAA">
        <w:trPr>
          <w:trHeight w:val="338"/>
        </w:trPr>
        <w:tc>
          <w:tcPr>
            <w:tcW w:w="3559"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Insecurity</w:t>
            </w:r>
          </w:p>
        </w:tc>
        <w:tc>
          <w:tcPr>
            <w:tcW w:w="1231" w:type="dxa"/>
            <w:tcBorders>
              <w:top w:val="nil"/>
              <w:left w:val="nil"/>
              <w:bottom w:val="nil"/>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5</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0</w:t>
            </w:r>
          </w:p>
        </w:tc>
        <w:tc>
          <w:tcPr>
            <w:tcW w:w="123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7</w:t>
            </w:r>
          </w:p>
        </w:tc>
      </w:tr>
      <w:tr w:rsidR="00B729D7" w:rsidRPr="002F1E78" w:rsidTr="00376EAA">
        <w:trPr>
          <w:trHeight w:val="338"/>
        </w:trPr>
        <w:tc>
          <w:tcPr>
            <w:tcW w:w="3559"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Transfer of work place</w:t>
            </w:r>
          </w:p>
        </w:tc>
        <w:tc>
          <w:tcPr>
            <w:tcW w:w="1231" w:type="dxa"/>
            <w:tcBorders>
              <w:top w:val="nil"/>
              <w:left w:val="nil"/>
              <w:bottom w:val="nil"/>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6</w:t>
            </w:r>
          </w:p>
        </w:tc>
        <w:tc>
          <w:tcPr>
            <w:tcW w:w="123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6</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r>
      <w:tr w:rsidR="00B729D7" w:rsidRPr="002F1E78" w:rsidTr="00376EAA">
        <w:trPr>
          <w:trHeight w:val="338"/>
        </w:trPr>
        <w:tc>
          <w:tcPr>
            <w:tcW w:w="3559"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Lost land/lost home</w:t>
            </w:r>
          </w:p>
        </w:tc>
        <w:tc>
          <w:tcPr>
            <w:tcW w:w="1231" w:type="dxa"/>
            <w:tcBorders>
              <w:top w:val="nil"/>
              <w:left w:val="nil"/>
              <w:bottom w:val="nil"/>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4</w:t>
            </w:r>
          </w:p>
        </w:tc>
        <w:tc>
          <w:tcPr>
            <w:tcW w:w="123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w:t>
            </w:r>
          </w:p>
        </w:tc>
      </w:tr>
      <w:tr w:rsidR="00B729D7" w:rsidRPr="002F1E78" w:rsidTr="00376EAA">
        <w:trPr>
          <w:trHeight w:val="338"/>
        </w:trPr>
        <w:tc>
          <w:tcPr>
            <w:tcW w:w="3559"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Education</w:t>
            </w:r>
          </w:p>
        </w:tc>
        <w:tc>
          <w:tcPr>
            <w:tcW w:w="1231" w:type="dxa"/>
            <w:tcBorders>
              <w:top w:val="nil"/>
              <w:left w:val="nil"/>
              <w:bottom w:val="nil"/>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4</w:t>
            </w:r>
          </w:p>
        </w:tc>
        <w:tc>
          <w:tcPr>
            <w:tcW w:w="123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w:t>
            </w:r>
          </w:p>
        </w:tc>
      </w:tr>
      <w:tr w:rsidR="00B729D7" w:rsidRPr="002F1E78" w:rsidTr="00376EAA">
        <w:trPr>
          <w:trHeight w:val="338"/>
        </w:trPr>
        <w:tc>
          <w:tcPr>
            <w:tcW w:w="3559"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Pr>
                <w:rFonts w:ascii="Arial" w:hAnsi="Arial" w:cs="Arial"/>
                <w:color w:val="000000"/>
                <w:sz w:val="18"/>
                <w:szCs w:val="18"/>
                <w:lang w:val="en-US"/>
              </w:rPr>
              <w:t>O</w:t>
            </w:r>
            <w:r w:rsidRPr="002A2C95">
              <w:rPr>
                <w:rFonts w:ascii="Arial" w:hAnsi="Arial" w:cs="Arial"/>
                <w:color w:val="000000"/>
                <w:sz w:val="18"/>
                <w:szCs w:val="18"/>
                <w:lang w:val="en-US"/>
              </w:rPr>
              <w:t>ther</w:t>
            </w:r>
          </w:p>
        </w:tc>
        <w:tc>
          <w:tcPr>
            <w:tcW w:w="1231" w:type="dxa"/>
            <w:tcBorders>
              <w:top w:val="nil"/>
              <w:left w:val="nil"/>
              <w:bottom w:val="nil"/>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4</w:t>
            </w:r>
          </w:p>
        </w:tc>
        <w:tc>
          <w:tcPr>
            <w:tcW w:w="1232"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c>
          <w:tcPr>
            <w:tcW w:w="1231"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w:t>
            </w:r>
          </w:p>
        </w:tc>
      </w:tr>
      <w:tr w:rsidR="00B729D7" w:rsidRPr="002F1E78" w:rsidTr="00376EAA">
        <w:trPr>
          <w:trHeight w:val="338"/>
        </w:trPr>
        <w:tc>
          <w:tcPr>
            <w:tcW w:w="3559"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Total</w:t>
            </w:r>
          </w:p>
        </w:tc>
        <w:tc>
          <w:tcPr>
            <w:tcW w:w="1231" w:type="dxa"/>
            <w:tcBorders>
              <w:top w:val="nil"/>
              <w:left w:val="nil"/>
              <w:bottom w:val="single" w:sz="4" w:space="0" w:color="auto"/>
              <w:right w:val="nil"/>
            </w:tcBorders>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100</w:t>
            </w:r>
          </w:p>
        </w:tc>
        <w:tc>
          <w:tcPr>
            <w:tcW w:w="1231"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100</w:t>
            </w:r>
          </w:p>
        </w:tc>
        <w:tc>
          <w:tcPr>
            <w:tcW w:w="1232"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100</w:t>
            </w:r>
          </w:p>
        </w:tc>
        <w:tc>
          <w:tcPr>
            <w:tcW w:w="1231"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100</w:t>
            </w:r>
          </w:p>
        </w:tc>
      </w:tr>
    </w:tbl>
    <w:p w:rsidR="00B729D7" w:rsidRPr="002F1E78" w:rsidRDefault="00B729D7" w:rsidP="00B729D7">
      <w:pPr>
        <w:pStyle w:val="NISBodytext2"/>
        <w:rPr>
          <w:lang w:val="en-US"/>
        </w:rPr>
      </w:pPr>
    </w:p>
    <w:p w:rsidR="00B729D7" w:rsidRDefault="00B729D7" w:rsidP="00B729D7">
      <w:pPr>
        <w:pStyle w:val="NISBodytext2"/>
        <w:rPr>
          <w:lang w:val="en-US"/>
        </w:rPr>
      </w:pPr>
      <w:r>
        <w:rPr>
          <w:lang w:val="en-US"/>
        </w:rPr>
        <w:t xml:space="preserve">Table 16 shows migration to other countries in the last five years.  Altogether 157,000 persons have migrated abroad one or several times during the last five years. Thailand is by far the most common country of migration. The propensity to migrate abroad is higher among </w:t>
      </w:r>
      <w:r w:rsidR="00B67D9A">
        <w:rPr>
          <w:lang w:val="en-US"/>
        </w:rPr>
        <w:t>men;</w:t>
      </w:r>
      <w:r>
        <w:rPr>
          <w:lang w:val="en-US"/>
        </w:rPr>
        <w:t xml:space="preserve"> there are four times more men who migrates compared to women.</w:t>
      </w:r>
    </w:p>
    <w:p w:rsidR="00B729D7" w:rsidRPr="00DC256A" w:rsidRDefault="00B729D7" w:rsidP="00B729D7">
      <w:pPr>
        <w:pStyle w:val="NISTableheading"/>
        <w:spacing w:after="0"/>
        <w:rPr>
          <w:rFonts w:cs="Arial"/>
          <w:bCs/>
          <w:lang w:val="en-US" w:eastAsia="en-US"/>
        </w:rPr>
      </w:pPr>
      <w:bookmarkStart w:id="20" w:name="_Toc311777731"/>
      <w:r w:rsidRPr="00DC256A">
        <w:rPr>
          <w:rFonts w:cs="Arial"/>
          <w:bCs/>
          <w:lang w:val="en-US" w:eastAsia="en-US"/>
        </w:rPr>
        <w:t xml:space="preserve">Table 16: </w:t>
      </w:r>
      <w:bookmarkEnd w:id="20"/>
      <w:r w:rsidRPr="00DC256A">
        <w:rPr>
          <w:rFonts w:cs="Arial"/>
          <w:bCs/>
          <w:lang w:val="en-US" w:eastAsia="en-US"/>
        </w:rPr>
        <w:t xml:space="preserve">International migration by sex and country of last migration </w:t>
      </w:r>
    </w:p>
    <w:p w:rsidR="00B729D7" w:rsidRPr="00DC256A" w:rsidRDefault="00B729D7" w:rsidP="00B729D7">
      <w:pPr>
        <w:pStyle w:val="NISTableheading"/>
        <w:spacing w:after="0"/>
        <w:rPr>
          <w:rFonts w:cs="Arial"/>
          <w:bCs/>
          <w:lang w:val="en-US" w:eastAsia="en-US"/>
        </w:rPr>
      </w:pPr>
      <w:r w:rsidRPr="00DC256A">
        <w:rPr>
          <w:rFonts w:cs="Arial"/>
          <w:bCs/>
          <w:lang w:val="en-US" w:eastAsia="en-US"/>
        </w:rPr>
        <w:t>episode. In thousands.</w:t>
      </w:r>
    </w:p>
    <w:tbl>
      <w:tblPr>
        <w:tblW w:w="6615" w:type="dxa"/>
        <w:tblInd w:w="55" w:type="dxa"/>
        <w:tblLayout w:type="fixed"/>
        <w:tblCellMar>
          <w:left w:w="70" w:type="dxa"/>
          <w:right w:w="70" w:type="dxa"/>
        </w:tblCellMar>
        <w:tblLook w:val="04A0"/>
      </w:tblPr>
      <w:tblGrid>
        <w:gridCol w:w="1309"/>
        <w:gridCol w:w="1061"/>
        <w:gridCol w:w="1061"/>
        <w:gridCol w:w="1061"/>
        <w:gridCol w:w="1061"/>
        <w:gridCol w:w="1062"/>
      </w:tblGrid>
      <w:tr w:rsidR="00B729D7" w:rsidRPr="002F1E78" w:rsidTr="002D0A91">
        <w:trPr>
          <w:trHeight w:val="448"/>
        </w:trPr>
        <w:tc>
          <w:tcPr>
            <w:tcW w:w="1309" w:type="dxa"/>
            <w:tcBorders>
              <w:top w:val="single" w:sz="4" w:space="0" w:color="auto"/>
              <w:left w:val="nil"/>
              <w:bottom w:val="single" w:sz="4" w:space="0" w:color="auto"/>
              <w:right w:val="nil"/>
            </w:tcBorders>
            <w:shd w:val="clear" w:color="auto" w:fill="auto"/>
            <w:vAlign w:val="center"/>
          </w:tcPr>
          <w:p w:rsidR="00B729D7" w:rsidRPr="002F1E78" w:rsidRDefault="00B729D7" w:rsidP="002D0A91">
            <w:pPr>
              <w:overflowPunct/>
              <w:autoSpaceDE/>
              <w:autoSpaceDN/>
              <w:adjustRightInd/>
              <w:spacing w:after="0"/>
              <w:jc w:val="center"/>
              <w:textAlignment w:val="auto"/>
              <w:rPr>
                <w:rFonts w:ascii="Arial" w:hAnsi="Arial" w:cs="Arial"/>
                <w:color w:val="000000"/>
                <w:sz w:val="18"/>
                <w:szCs w:val="18"/>
                <w:lang w:val="en-US"/>
              </w:rPr>
            </w:pPr>
            <w:r w:rsidRPr="002F1E78">
              <w:rPr>
                <w:rFonts w:ascii="Arial" w:hAnsi="Arial" w:cs="Arial"/>
                <w:color w:val="000000"/>
                <w:sz w:val="18"/>
                <w:szCs w:val="18"/>
                <w:lang w:val="en-US"/>
              </w:rPr>
              <w:t>Sex</w:t>
            </w:r>
          </w:p>
        </w:tc>
        <w:tc>
          <w:tcPr>
            <w:tcW w:w="1061" w:type="dxa"/>
            <w:tcBorders>
              <w:top w:val="single" w:sz="4" w:space="0" w:color="auto"/>
              <w:left w:val="nil"/>
              <w:bottom w:val="single" w:sz="4" w:space="0" w:color="auto"/>
              <w:right w:val="nil"/>
            </w:tcBorders>
            <w:shd w:val="clear" w:color="auto" w:fill="auto"/>
            <w:vAlign w:val="center"/>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Thailand</w:t>
            </w:r>
          </w:p>
        </w:tc>
        <w:tc>
          <w:tcPr>
            <w:tcW w:w="1061" w:type="dxa"/>
            <w:tcBorders>
              <w:top w:val="single" w:sz="4" w:space="0" w:color="auto"/>
              <w:left w:val="nil"/>
              <w:bottom w:val="single" w:sz="4" w:space="0" w:color="auto"/>
              <w:right w:val="nil"/>
            </w:tcBorders>
            <w:shd w:val="clear" w:color="auto" w:fill="auto"/>
            <w:vAlign w:val="center"/>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Malaysia</w:t>
            </w:r>
          </w:p>
        </w:tc>
        <w:tc>
          <w:tcPr>
            <w:tcW w:w="1061" w:type="dxa"/>
            <w:tcBorders>
              <w:top w:val="single" w:sz="4" w:space="0" w:color="auto"/>
              <w:left w:val="nil"/>
              <w:bottom w:val="single" w:sz="4" w:space="0" w:color="auto"/>
              <w:right w:val="nil"/>
            </w:tcBorders>
            <w:shd w:val="clear" w:color="auto" w:fill="auto"/>
            <w:vAlign w:val="center"/>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Vietnam</w:t>
            </w:r>
          </w:p>
        </w:tc>
        <w:tc>
          <w:tcPr>
            <w:tcW w:w="1061" w:type="dxa"/>
            <w:tcBorders>
              <w:top w:val="single" w:sz="4" w:space="0" w:color="auto"/>
              <w:left w:val="nil"/>
              <w:bottom w:val="single" w:sz="4" w:space="0" w:color="auto"/>
              <w:right w:val="nil"/>
            </w:tcBorders>
            <w:shd w:val="clear" w:color="auto" w:fill="auto"/>
            <w:vAlign w:val="center"/>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Other</w:t>
            </w:r>
          </w:p>
        </w:tc>
        <w:tc>
          <w:tcPr>
            <w:tcW w:w="1062" w:type="dxa"/>
            <w:tcBorders>
              <w:top w:val="single" w:sz="4" w:space="0" w:color="auto"/>
              <w:left w:val="nil"/>
              <w:bottom w:val="single" w:sz="4" w:space="0" w:color="auto"/>
              <w:right w:val="nil"/>
            </w:tcBorders>
            <w:shd w:val="clear" w:color="auto" w:fill="auto"/>
            <w:vAlign w:val="center"/>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Total</w:t>
            </w:r>
          </w:p>
        </w:tc>
      </w:tr>
      <w:tr w:rsidR="00B729D7" w:rsidRPr="002F1E78" w:rsidTr="00376EAA">
        <w:trPr>
          <w:trHeight w:val="366"/>
        </w:trPr>
        <w:tc>
          <w:tcPr>
            <w:tcW w:w="1309"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textAlignment w:val="auto"/>
              <w:rPr>
                <w:rFonts w:ascii="Arial" w:hAnsi="Arial" w:cs="Arial"/>
                <w:color w:val="000000"/>
                <w:sz w:val="18"/>
                <w:szCs w:val="18"/>
                <w:lang w:val="en-US"/>
              </w:rPr>
            </w:pPr>
            <w:r w:rsidRPr="002F1E78">
              <w:rPr>
                <w:rFonts w:ascii="Arial" w:hAnsi="Arial" w:cs="Arial"/>
                <w:color w:val="000000"/>
                <w:sz w:val="18"/>
                <w:szCs w:val="18"/>
                <w:lang w:val="en-US"/>
              </w:rPr>
              <w:t xml:space="preserve"> Women </w:t>
            </w:r>
          </w:p>
        </w:tc>
        <w:tc>
          <w:tcPr>
            <w:tcW w:w="1061"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27</w:t>
            </w:r>
          </w:p>
        </w:tc>
        <w:tc>
          <w:tcPr>
            <w:tcW w:w="1061"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8</w:t>
            </w:r>
          </w:p>
        </w:tc>
        <w:tc>
          <w:tcPr>
            <w:tcW w:w="1061"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1</w:t>
            </w:r>
          </w:p>
        </w:tc>
        <w:tc>
          <w:tcPr>
            <w:tcW w:w="1061"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2</w:t>
            </w:r>
          </w:p>
        </w:tc>
        <w:tc>
          <w:tcPr>
            <w:tcW w:w="1062"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39</w:t>
            </w:r>
          </w:p>
        </w:tc>
      </w:tr>
      <w:tr w:rsidR="00B729D7" w:rsidRPr="002F1E78" w:rsidTr="00376EAA">
        <w:trPr>
          <w:trHeight w:val="366"/>
        </w:trPr>
        <w:tc>
          <w:tcPr>
            <w:tcW w:w="1309"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textAlignment w:val="auto"/>
              <w:rPr>
                <w:rFonts w:ascii="Arial" w:hAnsi="Arial" w:cs="Arial"/>
                <w:color w:val="000000"/>
                <w:sz w:val="18"/>
                <w:szCs w:val="18"/>
                <w:lang w:val="en-US"/>
              </w:rPr>
            </w:pPr>
            <w:r w:rsidRPr="002F1E78">
              <w:rPr>
                <w:rFonts w:ascii="Arial" w:hAnsi="Arial" w:cs="Arial"/>
                <w:color w:val="000000"/>
                <w:sz w:val="18"/>
                <w:szCs w:val="18"/>
                <w:lang w:val="en-US"/>
              </w:rPr>
              <w:t xml:space="preserve"> Men </w:t>
            </w:r>
          </w:p>
        </w:tc>
        <w:tc>
          <w:tcPr>
            <w:tcW w:w="1061"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106</w:t>
            </w:r>
          </w:p>
        </w:tc>
        <w:tc>
          <w:tcPr>
            <w:tcW w:w="1061"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2</w:t>
            </w:r>
          </w:p>
        </w:tc>
        <w:tc>
          <w:tcPr>
            <w:tcW w:w="1061"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4</w:t>
            </w:r>
          </w:p>
        </w:tc>
        <w:tc>
          <w:tcPr>
            <w:tcW w:w="1061"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7</w:t>
            </w:r>
          </w:p>
        </w:tc>
        <w:tc>
          <w:tcPr>
            <w:tcW w:w="1062"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118</w:t>
            </w:r>
          </w:p>
        </w:tc>
      </w:tr>
      <w:tr w:rsidR="00B729D7" w:rsidRPr="002F1E78" w:rsidTr="00376EAA">
        <w:trPr>
          <w:trHeight w:val="366"/>
        </w:trPr>
        <w:tc>
          <w:tcPr>
            <w:tcW w:w="1309" w:type="dxa"/>
            <w:tcBorders>
              <w:top w:val="nil"/>
              <w:left w:val="nil"/>
              <w:bottom w:val="single" w:sz="4" w:space="0" w:color="auto"/>
              <w:right w:val="nil"/>
            </w:tcBorders>
            <w:shd w:val="clear" w:color="auto" w:fill="auto"/>
            <w:noWrap/>
            <w:vAlign w:val="bottom"/>
          </w:tcPr>
          <w:p w:rsidR="00B729D7" w:rsidRPr="002F1E78" w:rsidRDefault="00B729D7" w:rsidP="002D0A91">
            <w:pPr>
              <w:overflowPunct/>
              <w:autoSpaceDE/>
              <w:autoSpaceDN/>
              <w:adjustRightInd/>
              <w:spacing w:after="0"/>
              <w:textAlignment w:val="auto"/>
              <w:rPr>
                <w:rFonts w:ascii="Arial" w:hAnsi="Arial" w:cs="Arial"/>
                <w:color w:val="000000"/>
                <w:sz w:val="18"/>
                <w:szCs w:val="18"/>
                <w:lang w:val="en-US"/>
              </w:rPr>
            </w:pPr>
            <w:r w:rsidRPr="002F1E78">
              <w:rPr>
                <w:rFonts w:ascii="Arial" w:hAnsi="Arial" w:cs="Arial"/>
                <w:color w:val="000000"/>
                <w:sz w:val="18"/>
                <w:szCs w:val="18"/>
                <w:lang w:val="en-US"/>
              </w:rPr>
              <w:t xml:space="preserve"> Total </w:t>
            </w:r>
          </w:p>
        </w:tc>
        <w:tc>
          <w:tcPr>
            <w:tcW w:w="1061" w:type="dxa"/>
            <w:tcBorders>
              <w:top w:val="nil"/>
              <w:left w:val="nil"/>
              <w:bottom w:val="single" w:sz="4" w:space="0" w:color="auto"/>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133</w:t>
            </w:r>
          </w:p>
        </w:tc>
        <w:tc>
          <w:tcPr>
            <w:tcW w:w="1061" w:type="dxa"/>
            <w:tcBorders>
              <w:top w:val="nil"/>
              <w:left w:val="nil"/>
              <w:bottom w:val="single" w:sz="4" w:space="0" w:color="auto"/>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10</w:t>
            </w:r>
          </w:p>
        </w:tc>
        <w:tc>
          <w:tcPr>
            <w:tcW w:w="1061" w:type="dxa"/>
            <w:tcBorders>
              <w:top w:val="nil"/>
              <w:left w:val="nil"/>
              <w:bottom w:val="single" w:sz="4" w:space="0" w:color="auto"/>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5</w:t>
            </w:r>
          </w:p>
        </w:tc>
        <w:tc>
          <w:tcPr>
            <w:tcW w:w="1061" w:type="dxa"/>
            <w:tcBorders>
              <w:top w:val="nil"/>
              <w:left w:val="nil"/>
              <w:bottom w:val="single" w:sz="4" w:space="0" w:color="auto"/>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9</w:t>
            </w:r>
          </w:p>
        </w:tc>
        <w:tc>
          <w:tcPr>
            <w:tcW w:w="1062" w:type="dxa"/>
            <w:tcBorders>
              <w:top w:val="nil"/>
              <w:left w:val="nil"/>
              <w:bottom w:val="single" w:sz="4" w:space="0" w:color="auto"/>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157</w:t>
            </w:r>
          </w:p>
        </w:tc>
      </w:tr>
    </w:tbl>
    <w:p w:rsidR="00B729D7" w:rsidRDefault="00B729D7" w:rsidP="00B729D7">
      <w:pPr>
        <w:pStyle w:val="NISBodytext2"/>
        <w:rPr>
          <w:lang w:val="en-US"/>
        </w:rPr>
      </w:pPr>
      <w:r>
        <w:rPr>
          <w:lang w:val="en-US"/>
        </w:rPr>
        <w:lastRenderedPageBreak/>
        <w:t>About half of the migrants have been abroad on more than one occasion, see Table 17. There is no significant difference between men and women in the number of migration episodes.</w:t>
      </w:r>
    </w:p>
    <w:p w:rsidR="00B729D7" w:rsidRPr="00DE5F7F" w:rsidRDefault="00B729D7" w:rsidP="00B729D7">
      <w:pPr>
        <w:pStyle w:val="NISTableheading"/>
        <w:spacing w:after="0"/>
        <w:rPr>
          <w:rFonts w:cs="Arial"/>
          <w:bCs/>
          <w:lang w:val="en-US" w:eastAsia="en-US"/>
        </w:rPr>
      </w:pPr>
      <w:r w:rsidRPr="00DE5F7F">
        <w:rPr>
          <w:rFonts w:cs="Arial"/>
          <w:bCs/>
          <w:lang w:val="en-US" w:eastAsia="en-US"/>
        </w:rPr>
        <w:t>Table 17: International migration by sex and number of migrations</w:t>
      </w:r>
      <w:r>
        <w:rPr>
          <w:rFonts w:cs="Arial"/>
          <w:bCs/>
          <w:lang w:val="en-US" w:eastAsia="en-US"/>
        </w:rPr>
        <w:t>.</w:t>
      </w:r>
    </w:p>
    <w:tbl>
      <w:tblPr>
        <w:tblW w:w="6395" w:type="dxa"/>
        <w:tblInd w:w="55" w:type="dxa"/>
        <w:tblLayout w:type="fixed"/>
        <w:tblCellMar>
          <w:left w:w="70" w:type="dxa"/>
          <w:right w:w="70" w:type="dxa"/>
        </w:tblCellMar>
        <w:tblLook w:val="04A0"/>
      </w:tblPr>
      <w:tblGrid>
        <w:gridCol w:w="2283"/>
        <w:gridCol w:w="1028"/>
        <w:gridCol w:w="1028"/>
        <w:gridCol w:w="1028"/>
        <w:gridCol w:w="1028"/>
      </w:tblGrid>
      <w:tr w:rsidR="00B729D7" w:rsidRPr="002F1E78" w:rsidTr="002D0A91">
        <w:trPr>
          <w:trHeight w:val="707"/>
        </w:trPr>
        <w:tc>
          <w:tcPr>
            <w:tcW w:w="2283" w:type="dxa"/>
            <w:tcBorders>
              <w:top w:val="single" w:sz="4" w:space="0" w:color="auto"/>
              <w:left w:val="nil"/>
              <w:bottom w:val="single" w:sz="4" w:space="0" w:color="auto"/>
              <w:right w:val="nil"/>
            </w:tcBorders>
            <w:shd w:val="clear" w:color="auto" w:fill="auto"/>
            <w:vAlign w:val="center"/>
          </w:tcPr>
          <w:p w:rsidR="00B729D7" w:rsidRPr="002F1E78" w:rsidRDefault="00B729D7" w:rsidP="002D0A91">
            <w:pPr>
              <w:overflowPunct/>
              <w:autoSpaceDE/>
              <w:autoSpaceDN/>
              <w:adjustRightInd/>
              <w:spacing w:after="0"/>
              <w:textAlignment w:val="auto"/>
              <w:rPr>
                <w:rFonts w:ascii="Arial" w:hAnsi="Arial" w:cs="Arial"/>
                <w:color w:val="000000"/>
                <w:sz w:val="18"/>
                <w:szCs w:val="18"/>
                <w:lang w:val="en-US"/>
              </w:rPr>
            </w:pPr>
            <w:r w:rsidRPr="00630E78">
              <w:rPr>
                <w:rFonts w:ascii="Arial" w:hAnsi="Arial" w:cs="Arial"/>
                <w:color w:val="000000"/>
                <w:sz w:val="18"/>
                <w:szCs w:val="18"/>
                <w:lang w:val="en-US"/>
              </w:rPr>
              <w:t>Migrated</w:t>
            </w:r>
            <w:r w:rsidRPr="002F1E78">
              <w:rPr>
                <w:rFonts w:ascii="Arial" w:hAnsi="Arial" w:cs="Arial"/>
                <w:color w:val="000000"/>
                <w:sz w:val="18"/>
                <w:szCs w:val="18"/>
                <w:lang w:val="en-US"/>
              </w:rPr>
              <w:t xml:space="preserve"> how many times in last five years?</w:t>
            </w:r>
          </w:p>
        </w:tc>
        <w:tc>
          <w:tcPr>
            <w:tcW w:w="1028" w:type="dxa"/>
            <w:tcBorders>
              <w:top w:val="single" w:sz="4" w:space="0" w:color="auto"/>
              <w:left w:val="nil"/>
              <w:bottom w:val="single" w:sz="4" w:space="0" w:color="auto"/>
              <w:right w:val="nil"/>
            </w:tcBorders>
            <w:vAlign w:val="center"/>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Women thousand</w:t>
            </w:r>
          </w:p>
        </w:tc>
        <w:tc>
          <w:tcPr>
            <w:tcW w:w="1028" w:type="dxa"/>
            <w:tcBorders>
              <w:top w:val="single" w:sz="4" w:space="0" w:color="auto"/>
              <w:left w:val="nil"/>
              <w:bottom w:val="single" w:sz="4" w:space="0" w:color="auto"/>
              <w:right w:val="nil"/>
            </w:tcBorders>
            <w:vAlign w:val="center"/>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Women Percent</w:t>
            </w:r>
          </w:p>
        </w:tc>
        <w:tc>
          <w:tcPr>
            <w:tcW w:w="1028" w:type="dxa"/>
            <w:tcBorders>
              <w:top w:val="single" w:sz="4" w:space="0" w:color="auto"/>
              <w:left w:val="nil"/>
              <w:bottom w:val="single" w:sz="4" w:space="0" w:color="auto"/>
              <w:right w:val="nil"/>
            </w:tcBorders>
            <w:shd w:val="clear" w:color="auto" w:fill="auto"/>
            <w:vAlign w:val="center"/>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Men thousand</w:t>
            </w:r>
          </w:p>
        </w:tc>
        <w:tc>
          <w:tcPr>
            <w:tcW w:w="1028" w:type="dxa"/>
            <w:tcBorders>
              <w:top w:val="single" w:sz="4" w:space="0" w:color="auto"/>
              <w:left w:val="nil"/>
              <w:bottom w:val="single" w:sz="4" w:space="0" w:color="auto"/>
              <w:right w:val="nil"/>
            </w:tcBorders>
            <w:shd w:val="clear" w:color="auto" w:fill="auto"/>
            <w:vAlign w:val="center"/>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 xml:space="preserve">Men </w:t>
            </w:r>
            <w:r>
              <w:rPr>
                <w:rFonts w:ascii="Arial" w:hAnsi="Arial" w:cs="Arial"/>
                <w:color w:val="000000"/>
                <w:sz w:val="18"/>
                <w:szCs w:val="18"/>
                <w:lang w:val="en-US"/>
              </w:rPr>
              <w:t xml:space="preserve"> </w:t>
            </w:r>
            <w:r w:rsidRPr="002F1E78">
              <w:rPr>
                <w:rFonts w:ascii="Arial" w:hAnsi="Arial" w:cs="Arial"/>
                <w:color w:val="000000"/>
                <w:sz w:val="18"/>
                <w:szCs w:val="18"/>
                <w:lang w:val="en-US"/>
              </w:rPr>
              <w:t>Percent</w:t>
            </w:r>
          </w:p>
        </w:tc>
      </w:tr>
      <w:tr w:rsidR="00B729D7" w:rsidRPr="002F1E78" w:rsidTr="00376EAA">
        <w:trPr>
          <w:trHeight w:val="346"/>
        </w:trPr>
        <w:tc>
          <w:tcPr>
            <w:tcW w:w="2283"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textAlignment w:val="auto"/>
              <w:rPr>
                <w:rFonts w:ascii="Arial" w:hAnsi="Arial" w:cs="Arial"/>
                <w:color w:val="000000"/>
                <w:sz w:val="18"/>
                <w:szCs w:val="18"/>
                <w:lang w:val="en-US"/>
              </w:rPr>
            </w:pPr>
            <w:r w:rsidRPr="002F1E78">
              <w:rPr>
                <w:rFonts w:ascii="Arial" w:hAnsi="Arial" w:cs="Arial"/>
                <w:color w:val="000000"/>
                <w:sz w:val="18"/>
                <w:szCs w:val="18"/>
                <w:lang w:val="en-US"/>
              </w:rPr>
              <w:t>Once</w:t>
            </w:r>
          </w:p>
        </w:tc>
        <w:tc>
          <w:tcPr>
            <w:tcW w:w="1028" w:type="dxa"/>
            <w:tcBorders>
              <w:top w:val="nil"/>
              <w:left w:val="nil"/>
              <w:bottom w:val="nil"/>
              <w:right w:val="nil"/>
            </w:tcBorders>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20</w:t>
            </w:r>
          </w:p>
        </w:tc>
        <w:tc>
          <w:tcPr>
            <w:tcW w:w="1028" w:type="dxa"/>
            <w:tcBorders>
              <w:top w:val="nil"/>
              <w:left w:val="nil"/>
              <w:bottom w:val="nil"/>
              <w:right w:val="nil"/>
            </w:tcBorders>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51</w:t>
            </w:r>
          </w:p>
        </w:tc>
        <w:tc>
          <w:tcPr>
            <w:tcW w:w="1028"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58</w:t>
            </w:r>
          </w:p>
        </w:tc>
        <w:tc>
          <w:tcPr>
            <w:tcW w:w="1028"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49</w:t>
            </w:r>
          </w:p>
        </w:tc>
      </w:tr>
      <w:tr w:rsidR="00B729D7" w:rsidRPr="002F1E78" w:rsidTr="00376EAA">
        <w:trPr>
          <w:trHeight w:val="346"/>
        </w:trPr>
        <w:tc>
          <w:tcPr>
            <w:tcW w:w="2283"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textAlignment w:val="auto"/>
              <w:rPr>
                <w:rFonts w:ascii="Arial" w:hAnsi="Arial" w:cs="Arial"/>
                <w:color w:val="000000"/>
                <w:sz w:val="18"/>
                <w:szCs w:val="18"/>
                <w:lang w:val="en-US"/>
              </w:rPr>
            </w:pPr>
            <w:r w:rsidRPr="002F1E78">
              <w:rPr>
                <w:rFonts w:ascii="Arial" w:hAnsi="Arial" w:cs="Arial"/>
                <w:color w:val="000000"/>
                <w:sz w:val="18"/>
                <w:szCs w:val="18"/>
                <w:lang w:val="en-US"/>
              </w:rPr>
              <w:t>Twice</w:t>
            </w:r>
          </w:p>
        </w:tc>
        <w:tc>
          <w:tcPr>
            <w:tcW w:w="1028" w:type="dxa"/>
            <w:tcBorders>
              <w:top w:val="nil"/>
              <w:left w:val="nil"/>
              <w:bottom w:val="nil"/>
              <w:right w:val="nil"/>
            </w:tcBorders>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11</w:t>
            </w:r>
          </w:p>
        </w:tc>
        <w:tc>
          <w:tcPr>
            <w:tcW w:w="1028" w:type="dxa"/>
            <w:tcBorders>
              <w:top w:val="nil"/>
              <w:left w:val="nil"/>
              <w:bottom w:val="nil"/>
              <w:right w:val="nil"/>
            </w:tcBorders>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28</w:t>
            </w:r>
          </w:p>
        </w:tc>
        <w:tc>
          <w:tcPr>
            <w:tcW w:w="1028"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29</w:t>
            </w:r>
          </w:p>
        </w:tc>
        <w:tc>
          <w:tcPr>
            <w:tcW w:w="1028"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25</w:t>
            </w:r>
          </w:p>
        </w:tc>
      </w:tr>
      <w:tr w:rsidR="00B729D7" w:rsidRPr="002F1E78" w:rsidTr="00376EAA">
        <w:trPr>
          <w:trHeight w:val="346"/>
        </w:trPr>
        <w:tc>
          <w:tcPr>
            <w:tcW w:w="2283"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textAlignment w:val="auto"/>
              <w:rPr>
                <w:rFonts w:ascii="Arial" w:hAnsi="Arial" w:cs="Arial"/>
                <w:color w:val="000000"/>
                <w:sz w:val="18"/>
                <w:szCs w:val="18"/>
                <w:lang w:val="en-US"/>
              </w:rPr>
            </w:pPr>
            <w:r>
              <w:rPr>
                <w:rFonts w:ascii="Arial" w:hAnsi="Arial" w:cs="Arial"/>
                <w:color w:val="000000"/>
                <w:sz w:val="18"/>
                <w:szCs w:val="18"/>
                <w:lang w:val="en-US"/>
              </w:rPr>
              <w:t>More than two</w:t>
            </w:r>
            <w:r w:rsidRPr="002F1E78">
              <w:rPr>
                <w:rFonts w:ascii="Arial" w:hAnsi="Arial" w:cs="Arial"/>
                <w:color w:val="000000"/>
                <w:sz w:val="18"/>
                <w:szCs w:val="18"/>
                <w:lang w:val="en-US"/>
              </w:rPr>
              <w:t xml:space="preserve"> times</w:t>
            </w:r>
          </w:p>
        </w:tc>
        <w:tc>
          <w:tcPr>
            <w:tcW w:w="1028" w:type="dxa"/>
            <w:tcBorders>
              <w:top w:val="nil"/>
              <w:left w:val="nil"/>
              <w:bottom w:val="nil"/>
              <w:right w:val="nil"/>
            </w:tcBorders>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8</w:t>
            </w:r>
          </w:p>
        </w:tc>
        <w:tc>
          <w:tcPr>
            <w:tcW w:w="1028" w:type="dxa"/>
            <w:tcBorders>
              <w:top w:val="nil"/>
              <w:left w:val="nil"/>
              <w:bottom w:val="nil"/>
              <w:right w:val="nil"/>
            </w:tcBorders>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21</w:t>
            </w:r>
          </w:p>
        </w:tc>
        <w:tc>
          <w:tcPr>
            <w:tcW w:w="1028"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31</w:t>
            </w:r>
          </w:p>
        </w:tc>
        <w:tc>
          <w:tcPr>
            <w:tcW w:w="1028" w:type="dxa"/>
            <w:tcBorders>
              <w:top w:val="nil"/>
              <w:left w:val="nil"/>
              <w:bottom w:val="nil"/>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Pr>
                <w:rFonts w:ascii="Arial" w:hAnsi="Arial" w:cs="Arial"/>
                <w:color w:val="000000"/>
                <w:sz w:val="18"/>
                <w:szCs w:val="18"/>
                <w:lang w:val="en-US"/>
              </w:rPr>
              <w:t>26</w:t>
            </w:r>
          </w:p>
        </w:tc>
      </w:tr>
      <w:tr w:rsidR="00B729D7" w:rsidRPr="002F1E78" w:rsidTr="007D187C">
        <w:trPr>
          <w:trHeight w:val="439"/>
        </w:trPr>
        <w:tc>
          <w:tcPr>
            <w:tcW w:w="2283" w:type="dxa"/>
            <w:tcBorders>
              <w:top w:val="nil"/>
              <w:left w:val="nil"/>
              <w:bottom w:val="single" w:sz="4" w:space="0" w:color="auto"/>
              <w:right w:val="nil"/>
            </w:tcBorders>
            <w:shd w:val="clear" w:color="auto" w:fill="auto"/>
            <w:noWrap/>
            <w:vAlign w:val="bottom"/>
          </w:tcPr>
          <w:p w:rsidR="00B729D7" w:rsidRPr="002F1E78" w:rsidRDefault="00B729D7" w:rsidP="002D0A91">
            <w:pPr>
              <w:overflowPunct/>
              <w:autoSpaceDE/>
              <w:autoSpaceDN/>
              <w:adjustRightInd/>
              <w:spacing w:after="0"/>
              <w:textAlignment w:val="auto"/>
              <w:rPr>
                <w:rFonts w:ascii="Arial" w:hAnsi="Arial" w:cs="Arial"/>
                <w:color w:val="000000"/>
                <w:sz w:val="18"/>
                <w:szCs w:val="18"/>
                <w:lang w:val="en-US"/>
              </w:rPr>
            </w:pPr>
            <w:r w:rsidRPr="002F1E78">
              <w:rPr>
                <w:rFonts w:ascii="Arial" w:hAnsi="Arial" w:cs="Arial"/>
                <w:color w:val="000000"/>
                <w:sz w:val="18"/>
                <w:szCs w:val="18"/>
                <w:lang w:val="en-US"/>
              </w:rPr>
              <w:t>Total</w:t>
            </w:r>
          </w:p>
        </w:tc>
        <w:tc>
          <w:tcPr>
            <w:tcW w:w="1028" w:type="dxa"/>
            <w:tcBorders>
              <w:top w:val="nil"/>
              <w:left w:val="nil"/>
              <w:bottom w:val="single" w:sz="4" w:space="0" w:color="auto"/>
              <w:right w:val="nil"/>
            </w:tcBorders>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39</w:t>
            </w:r>
          </w:p>
        </w:tc>
        <w:tc>
          <w:tcPr>
            <w:tcW w:w="1028" w:type="dxa"/>
            <w:tcBorders>
              <w:top w:val="nil"/>
              <w:left w:val="nil"/>
              <w:bottom w:val="single" w:sz="4" w:space="0" w:color="auto"/>
              <w:right w:val="nil"/>
            </w:tcBorders>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100</w:t>
            </w:r>
          </w:p>
        </w:tc>
        <w:tc>
          <w:tcPr>
            <w:tcW w:w="1028" w:type="dxa"/>
            <w:tcBorders>
              <w:top w:val="nil"/>
              <w:left w:val="nil"/>
              <w:bottom w:val="single" w:sz="4" w:space="0" w:color="auto"/>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118</w:t>
            </w:r>
          </w:p>
        </w:tc>
        <w:tc>
          <w:tcPr>
            <w:tcW w:w="1028" w:type="dxa"/>
            <w:tcBorders>
              <w:top w:val="nil"/>
              <w:left w:val="nil"/>
              <w:bottom w:val="single" w:sz="4" w:space="0" w:color="auto"/>
              <w:right w:val="nil"/>
            </w:tcBorders>
            <w:shd w:val="clear" w:color="auto" w:fill="auto"/>
            <w:noWrap/>
            <w:vAlign w:val="bottom"/>
          </w:tcPr>
          <w:p w:rsidR="00B729D7" w:rsidRPr="002F1E78"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F1E78">
              <w:rPr>
                <w:rFonts w:ascii="Arial" w:hAnsi="Arial" w:cs="Arial"/>
                <w:color w:val="000000"/>
                <w:sz w:val="18"/>
                <w:szCs w:val="18"/>
                <w:lang w:val="en-US"/>
              </w:rPr>
              <w:t>100</w:t>
            </w:r>
          </w:p>
        </w:tc>
      </w:tr>
    </w:tbl>
    <w:p w:rsidR="00B729D7" w:rsidRPr="002F1E78" w:rsidRDefault="00B729D7" w:rsidP="00B729D7">
      <w:pPr>
        <w:pStyle w:val="NISBodytext2"/>
        <w:rPr>
          <w:lang w:val="en-US"/>
        </w:rPr>
      </w:pPr>
    </w:p>
    <w:p w:rsidR="00B729D7" w:rsidRPr="002F1E78" w:rsidRDefault="00B729D7" w:rsidP="00B729D7">
      <w:pPr>
        <w:pStyle w:val="NISBodytext2"/>
        <w:rPr>
          <w:lang w:val="en-US"/>
        </w:rPr>
      </w:pPr>
      <w:r>
        <w:rPr>
          <w:lang w:val="en-US"/>
        </w:rPr>
        <w:t>Table 18 shows the reasons for return from the last migration episode abroad. The most common reason is that the job ended.</w:t>
      </w:r>
    </w:p>
    <w:p w:rsidR="00B729D7" w:rsidRPr="00DE5F7F" w:rsidRDefault="00B729D7" w:rsidP="00B729D7">
      <w:pPr>
        <w:pStyle w:val="NISTableheading"/>
        <w:spacing w:after="0"/>
        <w:rPr>
          <w:rFonts w:cs="Arial"/>
          <w:bCs/>
          <w:lang w:val="en-US" w:eastAsia="en-US"/>
        </w:rPr>
      </w:pPr>
      <w:r w:rsidRPr="00DE5F7F">
        <w:rPr>
          <w:rFonts w:cs="Arial"/>
          <w:bCs/>
          <w:lang w:val="en-US" w:eastAsia="en-US"/>
        </w:rPr>
        <w:t>T</w:t>
      </w:r>
      <w:r>
        <w:rPr>
          <w:rFonts w:cs="Arial"/>
          <w:bCs/>
          <w:lang w:val="en-US" w:eastAsia="en-US"/>
        </w:rPr>
        <w:t xml:space="preserve">able </w:t>
      </w:r>
      <w:r w:rsidRPr="00DE5F7F">
        <w:rPr>
          <w:rFonts w:cs="Arial"/>
          <w:bCs/>
          <w:lang w:val="en-US" w:eastAsia="en-US"/>
        </w:rPr>
        <w:t>18</w:t>
      </w:r>
      <w:r>
        <w:rPr>
          <w:rFonts w:cs="Arial"/>
          <w:bCs/>
          <w:lang w:val="en-US" w:eastAsia="en-US"/>
        </w:rPr>
        <w:t>:</w:t>
      </w:r>
      <w:r w:rsidRPr="00DE5F7F">
        <w:rPr>
          <w:rFonts w:cs="Arial"/>
          <w:bCs/>
          <w:lang w:val="en-US" w:eastAsia="en-US"/>
        </w:rPr>
        <w:t xml:space="preserve"> International migration by reason for return and sex</w:t>
      </w:r>
      <w:r>
        <w:rPr>
          <w:rFonts w:cs="Arial"/>
          <w:bCs/>
          <w:lang w:val="en-US" w:eastAsia="en-US"/>
        </w:rPr>
        <w:t>.</w:t>
      </w:r>
      <w:r w:rsidRPr="00DE5F7F">
        <w:rPr>
          <w:rFonts w:cs="Arial"/>
          <w:bCs/>
          <w:lang w:val="en-US" w:eastAsia="en-US"/>
        </w:rPr>
        <w:t xml:space="preserve"> </w:t>
      </w:r>
    </w:p>
    <w:tbl>
      <w:tblPr>
        <w:tblW w:w="7670" w:type="dxa"/>
        <w:tblInd w:w="55" w:type="dxa"/>
        <w:tblCellMar>
          <w:left w:w="70" w:type="dxa"/>
          <w:right w:w="70" w:type="dxa"/>
        </w:tblCellMar>
        <w:tblLook w:val="04A0"/>
      </w:tblPr>
      <w:tblGrid>
        <w:gridCol w:w="3020"/>
        <w:gridCol w:w="1140"/>
        <w:gridCol w:w="1200"/>
        <w:gridCol w:w="1176"/>
        <w:gridCol w:w="1134"/>
      </w:tblGrid>
      <w:tr w:rsidR="00B729D7" w:rsidRPr="002F1E78" w:rsidTr="002D0A91">
        <w:trPr>
          <w:trHeight w:val="600"/>
        </w:trPr>
        <w:tc>
          <w:tcPr>
            <w:tcW w:w="3020" w:type="dxa"/>
            <w:tcBorders>
              <w:top w:val="single" w:sz="4" w:space="0" w:color="auto"/>
              <w:left w:val="nil"/>
              <w:bottom w:val="single" w:sz="4" w:space="0" w:color="auto"/>
              <w:right w:val="nil"/>
            </w:tcBorders>
            <w:shd w:val="clear" w:color="auto" w:fill="auto"/>
            <w:noWrap/>
            <w:vAlign w:val="center"/>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Reason for return</w:t>
            </w:r>
          </w:p>
        </w:tc>
        <w:tc>
          <w:tcPr>
            <w:tcW w:w="1140" w:type="dxa"/>
            <w:tcBorders>
              <w:top w:val="single" w:sz="4" w:space="0" w:color="auto"/>
              <w:left w:val="nil"/>
              <w:bottom w:val="single" w:sz="4" w:space="0" w:color="auto"/>
              <w:right w:val="nil"/>
            </w:tcBorders>
            <w:shd w:val="clear" w:color="auto" w:fill="auto"/>
            <w:vAlign w:val="center"/>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Women thousand</w:t>
            </w:r>
          </w:p>
        </w:tc>
        <w:tc>
          <w:tcPr>
            <w:tcW w:w="1200" w:type="dxa"/>
            <w:tcBorders>
              <w:top w:val="single" w:sz="4" w:space="0" w:color="auto"/>
              <w:left w:val="nil"/>
              <w:bottom w:val="single" w:sz="4" w:space="0" w:color="auto"/>
              <w:right w:val="nil"/>
            </w:tcBorders>
            <w:shd w:val="clear" w:color="auto" w:fill="auto"/>
            <w:vAlign w:val="center"/>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Women percent</w:t>
            </w:r>
          </w:p>
        </w:tc>
        <w:tc>
          <w:tcPr>
            <w:tcW w:w="1176" w:type="dxa"/>
            <w:tcBorders>
              <w:top w:val="single" w:sz="4" w:space="0" w:color="auto"/>
              <w:left w:val="nil"/>
              <w:bottom w:val="single" w:sz="4" w:space="0" w:color="auto"/>
              <w:right w:val="nil"/>
            </w:tcBorders>
            <w:shd w:val="clear" w:color="auto" w:fill="auto"/>
            <w:vAlign w:val="center"/>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Men thousand</w:t>
            </w:r>
          </w:p>
        </w:tc>
        <w:tc>
          <w:tcPr>
            <w:tcW w:w="1134" w:type="dxa"/>
            <w:tcBorders>
              <w:top w:val="single" w:sz="4" w:space="0" w:color="auto"/>
              <w:left w:val="nil"/>
              <w:bottom w:val="single" w:sz="4" w:space="0" w:color="auto"/>
              <w:right w:val="nil"/>
            </w:tcBorders>
            <w:shd w:val="clear" w:color="auto" w:fill="auto"/>
            <w:vAlign w:val="center"/>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Men percent</w:t>
            </w:r>
          </w:p>
        </w:tc>
      </w:tr>
      <w:tr w:rsidR="00B729D7" w:rsidRPr="002F1E78" w:rsidTr="00376EAA">
        <w:trPr>
          <w:trHeight w:val="351"/>
        </w:trPr>
        <w:tc>
          <w:tcPr>
            <w:tcW w:w="302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Job ended</w:t>
            </w:r>
          </w:p>
        </w:tc>
        <w:tc>
          <w:tcPr>
            <w:tcW w:w="114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14</w:t>
            </w:r>
          </w:p>
        </w:tc>
        <w:tc>
          <w:tcPr>
            <w:tcW w:w="120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36</w:t>
            </w:r>
          </w:p>
        </w:tc>
        <w:tc>
          <w:tcPr>
            <w:tcW w:w="1176"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38</w:t>
            </w:r>
          </w:p>
        </w:tc>
        <w:tc>
          <w:tcPr>
            <w:tcW w:w="1134"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32</w:t>
            </w:r>
          </w:p>
        </w:tc>
      </w:tr>
      <w:tr w:rsidR="00B729D7" w:rsidRPr="002F1E78" w:rsidTr="00376EAA">
        <w:trPr>
          <w:trHeight w:val="351"/>
        </w:trPr>
        <w:tc>
          <w:tcPr>
            <w:tcW w:w="302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Family reasons</w:t>
            </w:r>
          </w:p>
        </w:tc>
        <w:tc>
          <w:tcPr>
            <w:tcW w:w="114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7</w:t>
            </w:r>
          </w:p>
        </w:tc>
        <w:tc>
          <w:tcPr>
            <w:tcW w:w="120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18</w:t>
            </w:r>
          </w:p>
        </w:tc>
        <w:tc>
          <w:tcPr>
            <w:tcW w:w="1176"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18</w:t>
            </w:r>
          </w:p>
        </w:tc>
        <w:tc>
          <w:tcPr>
            <w:tcW w:w="1134"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15</w:t>
            </w:r>
          </w:p>
        </w:tc>
      </w:tr>
      <w:tr w:rsidR="00B729D7" w:rsidRPr="002F1E78" w:rsidTr="00376EAA">
        <w:trPr>
          <w:trHeight w:val="351"/>
        </w:trPr>
        <w:tc>
          <w:tcPr>
            <w:tcW w:w="302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Better employment at home</w:t>
            </w:r>
          </w:p>
        </w:tc>
        <w:tc>
          <w:tcPr>
            <w:tcW w:w="114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5</w:t>
            </w:r>
          </w:p>
        </w:tc>
        <w:tc>
          <w:tcPr>
            <w:tcW w:w="120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13</w:t>
            </w:r>
          </w:p>
        </w:tc>
        <w:tc>
          <w:tcPr>
            <w:tcW w:w="1176"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22</w:t>
            </w:r>
          </w:p>
        </w:tc>
        <w:tc>
          <w:tcPr>
            <w:tcW w:w="1134"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19</w:t>
            </w:r>
          </w:p>
        </w:tc>
      </w:tr>
      <w:tr w:rsidR="00B729D7" w:rsidRPr="002F1E78" w:rsidTr="00376EAA">
        <w:trPr>
          <w:trHeight w:val="351"/>
        </w:trPr>
        <w:tc>
          <w:tcPr>
            <w:tcW w:w="302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Homesick</w:t>
            </w:r>
          </w:p>
        </w:tc>
        <w:tc>
          <w:tcPr>
            <w:tcW w:w="114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5</w:t>
            </w:r>
          </w:p>
        </w:tc>
        <w:tc>
          <w:tcPr>
            <w:tcW w:w="120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13</w:t>
            </w:r>
          </w:p>
        </w:tc>
        <w:tc>
          <w:tcPr>
            <w:tcW w:w="1176"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17</w:t>
            </w:r>
          </w:p>
        </w:tc>
        <w:tc>
          <w:tcPr>
            <w:tcW w:w="1134"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14</w:t>
            </w:r>
          </w:p>
        </w:tc>
      </w:tr>
      <w:tr w:rsidR="00B729D7" w:rsidRPr="002F1E78" w:rsidTr="00376EAA">
        <w:trPr>
          <w:trHeight w:val="351"/>
        </w:trPr>
        <w:tc>
          <w:tcPr>
            <w:tcW w:w="302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Other</w:t>
            </w:r>
          </w:p>
        </w:tc>
        <w:tc>
          <w:tcPr>
            <w:tcW w:w="114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8</w:t>
            </w:r>
          </w:p>
        </w:tc>
        <w:tc>
          <w:tcPr>
            <w:tcW w:w="1200"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21</w:t>
            </w:r>
          </w:p>
        </w:tc>
        <w:tc>
          <w:tcPr>
            <w:tcW w:w="1176"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23</w:t>
            </w:r>
          </w:p>
        </w:tc>
        <w:tc>
          <w:tcPr>
            <w:tcW w:w="1134" w:type="dxa"/>
            <w:tcBorders>
              <w:top w:val="nil"/>
              <w:left w:val="nil"/>
              <w:bottom w:val="nil"/>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19</w:t>
            </w:r>
          </w:p>
        </w:tc>
      </w:tr>
      <w:tr w:rsidR="00B729D7" w:rsidRPr="002F1E78" w:rsidTr="00376EAA">
        <w:trPr>
          <w:trHeight w:val="351"/>
        </w:trPr>
        <w:tc>
          <w:tcPr>
            <w:tcW w:w="3020"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textAlignment w:val="auto"/>
              <w:rPr>
                <w:rFonts w:ascii="Arial" w:hAnsi="Arial" w:cs="Arial"/>
                <w:color w:val="000000"/>
                <w:sz w:val="18"/>
                <w:szCs w:val="18"/>
                <w:lang w:val="en-US"/>
              </w:rPr>
            </w:pPr>
            <w:r w:rsidRPr="002A2C95">
              <w:rPr>
                <w:rFonts w:ascii="Arial" w:hAnsi="Arial" w:cs="Arial"/>
                <w:color w:val="000000"/>
                <w:sz w:val="18"/>
                <w:szCs w:val="18"/>
                <w:lang w:val="en-US"/>
              </w:rPr>
              <w:t>Total</w:t>
            </w:r>
          </w:p>
        </w:tc>
        <w:tc>
          <w:tcPr>
            <w:tcW w:w="1140"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39</w:t>
            </w:r>
          </w:p>
        </w:tc>
        <w:tc>
          <w:tcPr>
            <w:tcW w:w="1200"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100</w:t>
            </w:r>
          </w:p>
        </w:tc>
        <w:tc>
          <w:tcPr>
            <w:tcW w:w="1176"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118</w:t>
            </w:r>
          </w:p>
        </w:tc>
        <w:tc>
          <w:tcPr>
            <w:tcW w:w="1134" w:type="dxa"/>
            <w:tcBorders>
              <w:top w:val="nil"/>
              <w:left w:val="nil"/>
              <w:bottom w:val="single" w:sz="4" w:space="0" w:color="auto"/>
              <w:right w:val="nil"/>
            </w:tcBorders>
            <w:shd w:val="clear" w:color="auto" w:fill="auto"/>
            <w:noWrap/>
            <w:vAlign w:val="bottom"/>
          </w:tcPr>
          <w:p w:rsidR="00B729D7" w:rsidRPr="002A2C95" w:rsidRDefault="00B729D7" w:rsidP="002D0A91">
            <w:pPr>
              <w:overflowPunct/>
              <w:autoSpaceDE/>
              <w:autoSpaceDN/>
              <w:adjustRightInd/>
              <w:spacing w:after="0"/>
              <w:jc w:val="right"/>
              <w:textAlignment w:val="auto"/>
              <w:rPr>
                <w:rFonts w:ascii="Arial" w:hAnsi="Arial" w:cs="Arial"/>
                <w:color w:val="000000"/>
                <w:sz w:val="18"/>
                <w:szCs w:val="18"/>
                <w:lang w:val="en-US"/>
              </w:rPr>
            </w:pPr>
            <w:r w:rsidRPr="002A2C95">
              <w:rPr>
                <w:rFonts w:ascii="Arial" w:hAnsi="Arial" w:cs="Arial"/>
                <w:color w:val="000000"/>
                <w:sz w:val="18"/>
                <w:szCs w:val="18"/>
                <w:lang w:val="en-US"/>
              </w:rPr>
              <w:t>100</w:t>
            </w:r>
          </w:p>
        </w:tc>
      </w:tr>
    </w:tbl>
    <w:p w:rsidR="00FE1307" w:rsidRPr="00A66FAC" w:rsidRDefault="00FE1307" w:rsidP="00B729D7">
      <w:pPr>
        <w:pStyle w:val="NISHeading1"/>
        <w:rPr>
          <w:lang w:val="en-GB"/>
        </w:rPr>
      </w:pPr>
    </w:p>
    <w:p w:rsidR="00B729D7" w:rsidRPr="00D247B5" w:rsidRDefault="00480DB1" w:rsidP="00B729D7">
      <w:pPr>
        <w:pStyle w:val="NISHeading1"/>
        <w:tabs>
          <w:tab w:val="left" w:pos="8505"/>
          <w:tab w:val="right" w:leader="dot" w:pos="9072"/>
        </w:tabs>
        <w:spacing w:after="100"/>
        <w:rPr>
          <w:lang w:val="en-US"/>
        </w:rPr>
      </w:pPr>
      <w:r w:rsidRPr="00A66FAC">
        <w:rPr>
          <w:lang w:val="en-GB"/>
        </w:rPr>
        <w:br w:type="page"/>
      </w:r>
      <w:bookmarkStart w:id="21" w:name="_Toc309379667"/>
      <w:bookmarkStart w:id="22" w:name="_Toc280707888"/>
      <w:bookmarkStart w:id="23" w:name="_Toc280714288"/>
      <w:bookmarkStart w:id="24" w:name="_Toc280866997"/>
      <w:bookmarkStart w:id="25" w:name="_Toc280885730"/>
      <w:bookmarkStart w:id="26" w:name="_Toc280885938"/>
      <w:r w:rsidR="00B729D7" w:rsidRPr="00730B1C">
        <w:rPr>
          <w:sz w:val="40"/>
          <w:szCs w:val="40"/>
          <w:lang w:val="en-GB"/>
        </w:rPr>
        <w:lastRenderedPageBreak/>
        <w:t>3. Housing</w:t>
      </w:r>
    </w:p>
    <w:p w:rsidR="00B729D7" w:rsidRDefault="00B729D7" w:rsidP="00B729D7">
      <w:pPr>
        <w:spacing w:after="100"/>
        <w:jc w:val="both"/>
        <w:rPr>
          <w:lang w:val="en-US"/>
        </w:rPr>
      </w:pPr>
      <w:r w:rsidRPr="00002E70">
        <w:rPr>
          <w:lang w:val="en-US"/>
        </w:rPr>
        <w:t xml:space="preserve">In 2010 there were more than </w:t>
      </w:r>
      <w:r w:rsidR="00B67D9A" w:rsidRPr="00002E70">
        <w:rPr>
          <w:lang w:val="en-US"/>
        </w:rPr>
        <w:t>2.9 million</w:t>
      </w:r>
      <w:r w:rsidRPr="00002E70">
        <w:rPr>
          <w:lang w:val="en-US"/>
        </w:rPr>
        <w:t xml:space="preserve"> households in Cambodia. Since each household occupies at least one dwelling, the number of occupied dwellings is </w:t>
      </w:r>
      <w:r>
        <w:rPr>
          <w:lang w:val="en-US"/>
        </w:rPr>
        <w:t>at least</w:t>
      </w:r>
      <w:r w:rsidRPr="00002E70">
        <w:rPr>
          <w:lang w:val="en-US"/>
        </w:rPr>
        <w:t xml:space="preserve"> </w:t>
      </w:r>
      <w:r w:rsidR="00B67D9A" w:rsidRPr="00002E70">
        <w:rPr>
          <w:lang w:val="en-US"/>
        </w:rPr>
        <w:t>2.9 million</w:t>
      </w:r>
      <w:r w:rsidRPr="00002E70">
        <w:rPr>
          <w:lang w:val="en-US"/>
        </w:rPr>
        <w:t xml:space="preserve">. There may also be vacant dwellings, which would add to the housing stock. </w:t>
      </w:r>
      <w:r>
        <w:rPr>
          <w:lang w:val="en-US"/>
        </w:rPr>
        <w:t>The purpose of this section</w:t>
      </w:r>
      <w:r w:rsidRPr="00002E70">
        <w:rPr>
          <w:lang w:val="en-US"/>
        </w:rPr>
        <w:t xml:space="preserve"> is to present statistics of dwellings occupied by households in 2010. </w:t>
      </w:r>
    </w:p>
    <w:p w:rsidR="00B729D7" w:rsidRPr="00002E70" w:rsidRDefault="00B729D7" w:rsidP="00B729D7">
      <w:pPr>
        <w:jc w:val="both"/>
        <w:rPr>
          <w:lang w:val="en-US"/>
        </w:rPr>
      </w:pPr>
      <w:r w:rsidRPr="00002E70">
        <w:rPr>
          <w:lang w:val="en-US"/>
        </w:rPr>
        <w:t>The data collected on housing conditions includes e.g. floor area, rooms used by the household, materials used in the wall, floor and roof, source of lighting and drinking water, distance to drinking water source, treatment of drinking water, toilet facilities,</w:t>
      </w:r>
      <w:r>
        <w:rPr>
          <w:lang w:val="en-US"/>
        </w:rPr>
        <w:t xml:space="preserve"> </w:t>
      </w:r>
      <w:r w:rsidRPr="00002E70">
        <w:rPr>
          <w:lang w:val="en-US"/>
        </w:rPr>
        <w:t xml:space="preserve">fuel for cooking, charges on water, light, fuel, sewage and garbage collection, rent paid by tenants, maintenance and minor repairs, and legal status of the dwelling occupied by the households. In addition, rent value of owner </w:t>
      </w:r>
      <w:r>
        <w:rPr>
          <w:lang w:val="en-US"/>
        </w:rPr>
        <w:t>occupied housing was estimated.</w:t>
      </w:r>
    </w:p>
    <w:p w:rsidR="00B729D7" w:rsidRPr="00002E70" w:rsidRDefault="00B729D7" w:rsidP="00B729D7">
      <w:pPr>
        <w:jc w:val="both"/>
        <w:rPr>
          <w:lang w:val="en-US"/>
        </w:rPr>
      </w:pPr>
      <w:r w:rsidRPr="00002E70">
        <w:rPr>
          <w:lang w:val="en-US"/>
        </w:rPr>
        <w:t xml:space="preserve">The housing module contains 26 questions </w:t>
      </w:r>
      <w:r w:rsidRPr="001403AF">
        <w:rPr>
          <w:lang w:val="en-US"/>
        </w:rPr>
        <w:t xml:space="preserve">(see </w:t>
      </w:r>
      <w:r w:rsidR="002A1241">
        <w:rPr>
          <w:lang w:val="en-US"/>
        </w:rPr>
        <w:t>Appendix 4</w:t>
      </w:r>
      <w:r w:rsidRPr="001403AF">
        <w:rPr>
          <w:lang w:val="en-US"/>
        </w:rPr>
        <w:t>)</w:t>
      </w:r>
      <w:r w:rsidRPr="00002E70">
        <w:rPr>
          <w:lang w:val="en-US"/>
        </w:rPr>
        <w:t xml:space="preserve"> that were answered mostly by the household head in the first week of the interview month. </w:t>
      </w:r>
      <w:r>
        <w:rPr>
          <w:lang w:val="en-US"/>
        </w:rPr>
        <w:t>In this report statistics on</w:t>
      </w:r>
      <w:r w:rsidRPr="00002E70">
        <w:rPr>
          <w:lang w:val="en-US"/>
        </w:rPr>
        <w:t xml:space="preserve"> conditions by geographical domains are presente</w:t>
      </w:r>
      <w:r>
        <w:rPr>
          <w:lang w:val="en-US"/>
        </w:rPr>
        <w:t xml:space="preserve">d, i.e. the results </w:t>
      </w:r>
      <w:r w:rsidRPr="00002E70">
        <w:rPr>
          <w:lang w:val="en-US"/>
        </w:rPr>
        <w:t xml:space="preserve">distinguishes between Phnom Penh, other urban areas and other rural areas. </w:t>
      </w:r>
      <w:r>
        <w:rPr>
          <w:lang w:val="en-US"/>
        </w:rPr>
        <w:t xml:space="preserve">Other disaggregations </w:t>
      </w:r>
      <w:r w:rsidRPr="00002E70">
        <w:rPr>
          <w:lang w:val="en-US"/>
        </w:rPr>
        <w:t>are available, e.g. age, sex, and</w:t>
      </w:r>
      <w:r>
        <w:rPr>
          <w:lang w:val="en-US"/>
        </w:rPr>
        <w:t xml:space="preserve"> level of</w:t>
      </w:r>
      <w:r w:rsidRPr="00002E70">
        <w:rPr>
          <w:lang w:val="en-US"/>
        </w:rPr>
        <w:t xml:space="preserve"> education of </w:t>
      </w:r>
      <w:r>
        <w:rPr>
          <w:lang w:val="en-US"/>
        </w:rPr>
        <w:t xml:space="preserve">the </w:t>
      </w:r>
      <w:r w:rsidRPr="00002E70">
        <w:rPr>
          <w:lang w:val="en-US"/>
        </w:rPr>
        <w:t>household head.</w:t>
      </w:r>
    </w:p>
    <w:p w:rsidR="00B729D7" w:rsidRPr="00002E70" w:rsidRDefault="00B729D7" w:rsidP="00B729D7">
      <w:pPr>
        <w:spacing w:after="240"/>
        <w:jc w:val="both"/>
        <w:rPr>
          <w:lang w:val="en-US"/>
        </w:rPr>
      </w:pPr>
      <w:r w:rsidRPr="00723BC1">
        <w:rPr>
          <w:lang w:val="en-US"/>
        </w:rPr>
        <w:t xml:space="preserve">In the </w:t>
      </w:r>
      <w:r w:rsidR="00B67D9A" w:rsidRPr="00723BC1">
        <w:rPr>
          <w:lang w:val="en-US"/>
        </w:rPr>
        <w:t>annex, the</w:t>
      </w:r>
      <w:r w:rsidRPr="00723BC1">
        <w:rPr>
          <w:lang w:val="en-US"/>
        </w:rPr>
        <w:t xml:space="preserve"> tables are also </w:t>
      </w:r>
      <w:r w:rsidR="00B67D9A" w:rsidRPr="00723BC1">
        <w:rPr>
          <w:lang w:val="en-US"/>
        </w:rPr>
        <w:t>disaggregated by</w:t>
      </w:r>
      <w:r w:rsidRPr="00723BC1">
        <w:rPr>
          <w:lang w:val="en-US"/>
        </w:rPr>
        <w:t xml:space="preserve"> </w:t>
      </w:r>
      <w:r>
        <w:rPr>
          <w:lang w:val="en-US"/>
        </w:rPr>
        <w:t xml:space="preserve">degree of urbanization, urban and rural. This is for use </w:t>
      </w:r>
      <w:r w:rsidRPr="00723BC1">
        <w:rPr>
          <w:lang w:val="en-US"/>
        </w:rPr>
        <w:t>in the National Strategy Development Plan (NSDP) and Cambodia Millennium Development Goals (CMDG) documents.</w:t>
      </w:r>
      <w:r>
        <w:rPr>
          <w:lang w:val="en-US"/>
        </w:rPr>
        <w:t xml:space="preserve"> This</w:t>
      </w:r>
      <w:r w:rsidRPr="00723BC1">
        <w:rPr>
          <w:lang w:val="en-US"/>
        </w:rPr>
        <w:t xml:space="preserve"> is very crucial for monitoring and evaluation of the implementation of development policies issue by the Royal Government of Cambodia (RGC).</w:t>
      </w:r>
    </w:p>
    <w:p w:rsidR="00B729D7" w:rsidRPr="00002E70" w:rsidRDefault="00B729D7" w:rsidP="00B729D7">
      <w:pPr>
        <w:pStyle w:val="NISHeading2"/>
        <w:spacing w:after="120"/>
        <w:rPr>
          <w:lang w:val="en-US"/>
        </w:rPr>
      </w:pPr>
      <w:r w:rsidRPr="00002E70">
        <w:rPr>
          <w:lang w:val="en-US"/>
        </w:rPr>
        <w:t>3.1</w:t>
      </w:r>
      <w:r>
        <w:rPr>
          <w:lang w:val="en-US"/>
        </w:rPr>
        <w:t>.</w:t>
      </w:r>
      <w:r w:rsidRPr="00002E70">
        <w:rPr>
          <w:lang w:val="en-US"/>
        </w:rPr>
        <w:t xml:space="preserve"> Building materials of dwellings (roof, wall, floor)</w:t>
      </w:r>
    </w:p>
    <w:p w:rsidR="00B729D7" w:rsidRPr="00002E70" w:rsidRDefault="00B729D7" w:rsidP="00B729D7">
      <w:pPr>
        <w:jc w:val="both"/>
        <w:rPr>
          <w:lang w:val="en-US"/>
        </w:rPr>
      </w:pPr>
      <w:r w:rsidRPr="00002E70">
        <w:rPr>
          <w:lang w:val="en-US"/>
        </w:rPr>
        <w:t>The materials used in roofs, walls and floors are important quality cha</w:t>
      </w:r>
      <w:r>
        <w:rPr>
          <w:lang w:val="en-US"/>
        </w:rPr>
        <w:t xml:space="preserve">racteristics of a dwelling. The materials used are </w:t>
      </w:r>
      <w:r w:rsidRPr="00002E70">
        <w:rPr>
          <w:lang w:val="en-US"/>
        </w:rPr>
        <w:t>grouped as hard/permanent or soft/temporary after their capacity to withstand wind and rain. For example</w:t>
      </w:r>
      <w:r>
        <w:rPr>
          <w:lang w:val="en-US"/>
        </w:rPr>
        <w:t>,</w:t>
      </w:r>
      <w:r w:rsidRPr="00002E70">
        <w:rPr>
          <w:lang w:val="en-US"/>
        </w:rPr>
        <w:t xml:space="preserve"> the materials considered</w:t>
      </w:r>
      <w:r>
        <w:rPr>
          <w:lang w:val="en-US"/>
        </w:rPr>
        <w:t xml:space="preserve"> as hard/permanent a</w:t>
      </w:r>
      <w:r w:rsidRPr="00002E70">
        <w:rPr>
          <w:lang w:val="en-US"/>
        </w:rPr>
        <w:t xml:space="preserve">re tiles, fibrous cement/asbestos, galvanized iron, aluminum, concrete, brick, stone, wood/plywood for the walls, and polished stone and vinyl/asphalt strip for the floors. Bamboo for the walls and wood planks or bamboo strips for the floors </w:t>
      </w:r>
      <w:r>
        <w:rPr>
          <w:lang w:val="en-US"/>
        </w:rPr>
        <w:t>a</w:t>
      </w:r>
      <w:r w:rsidRPr="00002E70">
        <w:rPr>
          <w:lang w:val="en-US"/>
        </w:rPr>
        <w:t xml:space="preserve">re considered soft/temporary materials. </w:t>
      </w:r>
    </w:p>
    <w:p w:rsidR="00B729D7" w:rsidRPr="00002E70" w:rsidRDefault="00B729D7" w:rsidP="00B729D7">
      <w:pPr>
        <w:pStyle w:val="NISHeading3"/>
        <w:rPr>
          <w:lang w:val="en-US"/>
        </w:rPr>
      </w:pPr>
      <w:bookmarkStart w:id="27" w:name="_Toc105623473"/>
      <w:r w:rsidRPr="00002E70">
        <w:rPr>
          <w:lang w:val="en-US"/>
        </w:rPr>
        <w:t>Roof materials</w:t>
      </w:r>
      <w:bookmarkEnd w:id="27"/>
    </w:p>
    <w:p w:rsidR="00B729D7" w:rsidRPr="00002E70" w:rsidRDefault="00B729D7" w:rsidP="00B729D7">
      <w:pPr>
        <w:jc w:val="both"/>
        <w:rPr>
          <w:lang w:val="en-US"/>
        </w:rPr>
      </w:pPr>
      <w:r>
        <w:rPr>
          <w:lang w:val="en-US"/>
        </w:rPr>
        <w:t xml:space="preserve">In </w:t>
      </w:r>
      <w:r w:rsidRPr="00002E70">
        <w:rPr>
          <w:lang w:val="en-US"/>
        </w:rPr>
        <w:t xml:space="preserve">Cambodia, about 86 </w:t>
      </w:r>
      <w:r>
        <w:rPr>
          <w:lang w:val="en-US"/>
        </w:rPr>
        <w:t>percent of dwellings had</w:t>
      </w:r>
      <w:r w:rsidRPr="00002E70">
        <w:rPr>
          <w:lang w:val="en-US"/>
        </w:rPr>
        <w:t xml:space="preserve"> hard permanent roof materials, and about 14</w:t>
      </w:r>
      <w:r>
        <w:rPr>
          <w:lang w:val="en-US"/>
        </w:rPr>
        <w:t xml:space="preserve"> percent had</w:t>
      </w:r>
      <w:r w:rsidRPr="00002E70">
        <w:rPr>
          <w:lang w:val="en-US"/>
        </w:rPr>
        <w:t xml:space="preserve"> soft/temporary roof materials. The most common roof material in the country as a whole was galvanized iron/aluminum, which </w:t>
      </w:r>
      <w:r w:rsidR="00B67D9A" w:rsidRPr="00002E70">
        <w:rPr>
          <w:lang w:val="en-US"/>
        </w:rPr>
        <w:t>constituted more</w:t>
      </w:r>
      <w:r w:rsidRPr="00002E70">
        <w:rPr>
          <w:lang w:val="en-US"/>
        </w:rPr>
        <w:t xml:space="preserve"> than 48 percent of </w:t>
      </w:r>
      <w:r>
        <w:rPr>
          <w:lang w:val="en-US"/>
        </w:rPr>
        <w:t xml:space="preserve">the </w:t>
      </w:r>
      <w:r w:rsidRPr="00002E70">
        <w:rPr>
          <w:lang w:val="en-US"/>
        </w:rPr>
        <w:t>total occupi</w:t>
      </w:r>
      <w:r>
        <w:rPr>
          <w:lang w:val="en-US"/>
        </w:rPr>
        <w:t xml:space="preserve">ed dwellings, followed by tiles, </w:t>
      </w:r>
      <w:r w:rsidRPr="00002E70">
        <w:rPr>
          <w:lang w:val="en-US"/>
        </w:rPr>
        <w:t>about</w:t>
      </w:r>
      <w:r>
        <w:rPr>
          <w:lang w:val="en-US"/>
        </w:rPr>
        <w:t xml:space="preserve"> </w:t>
      </w:r>
      <w:r w:rsidRPr="00002E70">
        <w:rPr>
          <w:lang w:val="en-US"/>
        </w:rPr>
        <w:t>26 percent</w:t>
      </w:r>
      <w:r>
        <w:rPr>
          <w:lang w:val="en-US"/>
        </w:rPr>
        <w:t>. The third most common roof material used was the soft/temporary</w:t>
      </w:r>
      <w:r w:rsidRPr="00002E70">
        <w:rPr>
          <w:lang w:val="en-US"/>
        </w:rPr>
        <w:t xml:space="preserve"> thatch</w:t>
      </w:r>
      <w:r>
        <w:rPr>
          <w:lang w:val="en-US"/>
        </w:rPr>
        <w:t>, which accounted for</w:t>
      </w:r>
      <w:r w:rsidRPr="00002E70">
        <w:rPr>
          <w:lang w:val="en-US"/>
        </w:rPr>
        <w:t xml:space="preserve"> about 14 percent</w:t>
      </w:r>
      <w:r>
        <w:rPr>
          <w:lang w:val="en-US"/>
        </w:rPr>
        <w:t>. For details, see Table 1.</w:t>
      </w:r>
    </w:p>
    <w:tbl>
      <w:tblPr>
        <w:tblW w:w="9105" w:type="dxa"/>
        <w:tblInd w:w="93" w:type="dxa"/>
        <w:tblLook w:val="04A0"/>
      </w:tblPr>
      <w:tblGrid>
        <w:gridCol w:w="9105"/>
      </w:tblGrid>
      <w:tr w:rsidR="00B729D7" w:rsidRPr="00002E70" w:rsidTr="002D0A91">
        <w:trPr>
          <w:trHeight w:val="450"/>
        </w:trPr>
        <w:tc>
          <w:tcPr>
            <w:tcW w:w="9105" w:type="dxa"/>
            <w:tcBorders>
              <w:top w:val="nil"/>
              <w:left w:val="nil"/>
              <w:bottom w:val="nil"/>
              <w:right w:val="nil"/>
            </w:tcBorders>
            <w:shd w:val="clear" w:color="auto" w:fill="auto"/>
            <w:noWrap/>
            <w:vAlign w:val="center"/>
          </w:tcPr>
          <w:tbl>
            <w:tblPr>
              <w:tblW w:w="8124" w:type="dxa"/>
              <w:tblLook w:val="04A0"/>
            </w:tblPr>
            <w:tblGrid>
              <w:gridCol w:w="4061"/>
              <w:gridCol w:w="1084"/>
              <w:gridCol w:w="993"/>
              <w:gridCol w:w="993"/>
              <w:gridCol w:w="1017"/>
            </w:tblGrid>
            <w:tr w:rsidR="00B729D7" w:rsidRPr="00391E1F" w:rsidTr="002D0A91">
              <w:trPr>
                <w:trHeight w:val="467"/>
              </w:trPr>
              <w:tc>
                <w:tcPr>
                  <w:tcW w:w="8124" w:type="dxa"/>
                  <w:gridSpan w:val="5"/>
                  <w:tcBorders>
                    <w:top w:val="nil"/>
                    <w:left w:val="nil"/>
                    <w:bottom w:val="nil"/>
                    <w:right w:val="nil"/>
                  </w:tcBorders>
                  <w:shd w:val="clear" w:color="auto" w:fill="auto"/>
                  <w:noWrap/>
                  <w:vAlign w:val="center"/>
                </w:tcPr>
                <w:p w:rsidR="00B729D7" w:rsidRPr="00543161"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 xml:space="preserve">Table </w:t>
                  </w:r>
                  <w:r w:rsidRPr="00543161">
                    <w:rPr>
                      <w:rFonts w:ascii="Arial" w:hAnsi="Arial" w:cs="Arial"/>
                      <w:b/>
                      <w:bCs/>
                      <w:sz w:val="20"/>
                      <w:lang w:val="en-US" w:eastAsia="en-US"/>
                    </w:rPr>
                    <w:t>1</w:t>
                  </w:r>
                  <w:r>
                    <w:rPr>
                      <w:rFonts w:ascii="Arial" w:hAnsi="Arial" w:cs="Arial"/>
                      <w:b/>
                      <w:bCs/>
                      <w:sz w:val="20"/>
                      <w:lang w:val="en-US" w:eastAsia="en-US"/>
                    </w:rPr>
                    <w:t>:</w:t>
                  </w:r>
                  <w:r w:rsidRPr="00543161">
                    <w:rPr>
                      <w:rFonts w:ascii="Arial" w:hAnsi="Arial" w:cs="Arial"/>
                      <w:b/>
                      <w:bCs/>
                      <w:sz w:val="20"/>
                      <w:lang w:val="en-US" w:eastAsia="en-US"/>
                    </w:rPr>
                    <w:t xml:space="preserve"> Occupied dwellings by kind of roof materials and geographical domain, 2010. Percent</w:t>
                  </w:r>
                </w:p>
              </w:tc>
            </w:tr>
            <w:tr w:rsidR="00B729D7" w:rsidRPr="00391E1F" w:rsidTr="002D0A91">
              <w:trPr>
                <w:trHeight w:val="412"/>
              </w:trPr>
              <w:tc>
                <w:tcPr>
                  <w:tcW w:w="4061" w:type="dxa"/>
                  <w:tcBorders>
                    <w:top w:val="single" w:sz="4" w:space="0" w:color="auto"/>
                    <w:left w:val="nil"/>
                    <w:bottom w:val="single" w:sz="4" w:space="0" w:color="auto"/>
                    <w:right w:val="nil"/>
                  </w:tcBorders>
                  <w:shd w:val="clear" w:color="auto" w:fill="auto"/>
                  <w:noWrap/>
                  <w:vAlign w:val="center"/>
                </w:tcPr>
                <w:p w:rsidR="00B729D7" w:rsidRPr="00391E1F" w:rsidRDefault="00B729D7" w:rsidP="002D0A91">
                  <w:pPr>
                    <w:overflowPunct/>
                    <w:autoSpaceDE/>
                    <w:autoSpaceDN/>
                    <w:adjustRightInd/>
                    <w:spacing w:after="0"/>
                    <w:textAlignment w:val="auto"/>
                    <w:rPr>
                      <w:rFonts w:ascii="Arial" w:hAnsi="Arial" w:cs="Arial"/>
                      <w:sz w:val="18"/>
                      <w:szCs w:val="18"/>
                      <w:lang w:val="en-US" w:eastAsia="en-US"/>
                    </w:rPr>
                  </w:pPr>
                  <w:r w:rsidRPr="00391E1F">
                    <w:rPr>
                      <w:rFonts w:ascii="Arial" w:hAnsi="Arial" w:cs="Arial"/>
                      <w:sz w:val="18"/>
                      <w:szCs w:val="18"/>
                      <w:lang w:val="en-US" w:eastAsia="en-US"/>
                    </w:rPr>
                    <w:t xml:space="preserve">Roof materials </w:t>
                  </w:r>
                </w:p>
              </w:tc>
              <w:tc>
                <w:tcPr>
                  <w:tcW w:w="1084" w:type="dxa"/>
                  <w:tcBorders>
                    <w:top w:val="single" w:sz="4" w:space="0" w:color="auto"/>
                    <w:left w:val="nil"/>
                    <w:bottom w:val="single" w:sz="4" w:space="0" w:color="auto"/>
                    <w:right w:val="nil"/>
                  </w:tcBorders>
                  <w:shd w:val="clear" w:color="auto" w:fill="auto"/>
                  <w:noWrap/>
                  <w:vAlign w:val="center"/>
                </w:tcPr>
                <w:p w:rsidR="00B729D7" w:rsidRPr="00391E1F" w:rsidRDefault="00B729D7" w:rsidP="002D0A91">
                  <w:pPr>
                    <w:overflowPunct/>
                    <w:autoSpaceDE/>
                    <w:autoSpaceDN/>
                    <w:adjustRightInd/>
                    <w:spacing w:after="0"/>
                    <w:jc w:val="right"/>
                    <w:textAlignment w:val="auto"/>
                    <w:rPr>
                      <w:rFonts w:ascii="Arial" w:hAnsi="Arial" w:cs="Arial"/>
                      <w:sz w:val="18"/>
                      <w:szCs w:val="18"/>
                      <w:lang w:val="en-US" w:eastAsia="en-US"/>
                    </w:rPr>
                  </w:pPr>
                  <w:r w:rsidRPr="00391E1F">
                    <w:rPr>
                      <w:rFonts w:ascii="Arial" w:hAnsi="Arial" w:cs="Arial"/>
                      <w:sz w:val="18"/>
                      <w:szCs w:val="18"/>
                      <w:lang w:val="en-US" w:eastAsia="en-US"/>
                    </w:rPr>
                    <w:t>Cambodia</w:t>
                  </w:r>
                </w:p>
              </w:tc>
              <w:tc>
                <w:tcPr>
                  <w:tcW w:w="993" w:type="dxa"/>
                  <w:tcBorders>
                    <w:top w:val="single" w:sz="4" w:space="0" w:color="auto"/>
                    <w:left w:val="nil"/>
                    <w:bottom w:val="single" w:sz="4" w:space="0" w:color="auto"/>
                    <w:right w:val="nil"/>
                  </w:tcBorders>
                  <w:shd w:val="clear" w:color="auto" w:fill="auto"/>
                  <w:noWrap/>
                  <w:vAlign w:val="center"/>
                </w:tcPr>
                <w:p w:rsidR="00B729D7" w:rsidRPr="00391E1F" w:rsidRDefault="00B729D7" w:rsidP="002D0A91">
                  <w:pPr>
                    <w:overflowPunct/>
                    <w:autoSpaceDE/>
                    <w:autoSpaceDN/>
                    <w:adjustRightInd/>
                    <w:spacing w:after="0"/>
                    <w:jc w:val="right"/>
                    <w:textAlignment w:val="auto"/>
                    <w:rPr>
                      <w:rFonts w:ascii="Arial" w:hAnsi="Arial" w:cs="Arial"/>
                      <w:sz w:val="18"/>
                      <w:szCs w:val="18"/>
                      <w:lang w:val="en-US" w:eastAsia="en-US"/>
                    </w:rPr>
                  </w:pPr>
                  <w:r w:rsidRPr="00391E1F">
                    <w:rPr>
                      <w:rFonts w:ascii="Arial" w:hAnsi="Arial" w:cs="Arial"/>
                      <w:sz w:val="18"/>
                      <w:szCs w:val="18"/>
                      <w:lang w:val="en-US" w:eastAsia="en-US"/>
                    </w:rPr>
                    <w:t>Phnom Penh</w:t>
                  </w:r>
                </w:p>
              </w:tc>
              <w:tc>
                <w:tcPr>
                  <w:tcW w:w="993" w:type="dxa"/>
                  <w:tcBorders>
                    <w:top w:val="single" w:sz="4" w:space="0" w:color="auto"/>
                    <w:left w:val="nil"/>
                    <w:bottom w:val="single" w:sz="4" w:space="0" w:color="auto"/>
                    <w:right w:val="nil"/>
                  </w:tcBorders>
                  <w:shd w:val="clear" w:color="auto" w:fill="auto"/>
                  <w:noWrap/>
                  <w:vAlign w:val="center"/>
                </w:tcPr>
                <w:p w:rsidR="00B729D7" w:rsidRPr="00391E1F" w:rsidRDefault="00B729D7" w:rsidP="002D0A91">
                  <w:pPr>
                    <w:overflowPunct/>
                    <w:autoSpaceDE/>
                    <w:autoSpaceDN/>
                    <w:adjustRightInd/>
                    <w:spacing w:after="0"/>
                    <w:jc w:val="right"/>
                    <w:textAlignment w:val="auto"/>
                    <w:rPr>
                      <w:rFonts w:ascii="Arial" w:hAnsi="Arial" w:cs="Arial"/>
                      <w:sz w:val="18"/>
                      <w:szCs w:val="18"/>
                      <w:lang w:val="en-US" w:eastAsia="en-US"/>
                    </w:rPr>
                  </w:pPr>
                  <w:r w:rsidRPr="00391E1F">
                    <w:rPr>
                      <w:rFonts w:ascii="Arial" w:hAnsi="Arial" w:cs="Arial"/>
                      <w:sz w:val="18"/>
                      <w:szCs w:val="18"/>
                      <w:lang w:val="en-US" w:eastAsia="en-US"/>
                    </w:rPr>
                    <w:t>Other urban</w:t>
                  </w:r>
                </w:p>
              </w:tc>
              <w:tc>
                <w:tcPr>
                  <w:tcW w:w="993" w:type="dxa"/>
                  <w:tcBorders>
                    <w:top w:val="single" w:sz="4" w:space="0" w:color="auto"/>
                    <w:left w:val="nil"/>
                    <w:bottom w:val="single" w:sz="4" w:space="0" w:color="auto"/>
                    <w:right w:val="nil"/>
                  </w:tcBorders>
                  <w:shd w:val="clear" w:color="auto" w:fill="auto"/>
                  <w:noWrap/>
                  <w:vAlign w:val="center"/>
                </w:tcPr>
                <w:p w:rsidR="00B729D7" w:rsidRPr="00391E1F" w:rsidRDefault="00B729D7" w:rsidP="002D0A91">
                  <w:pPr>
                    <w:overflowPunct/>
                    <w:autoSpaceDE/>
                    <w:autoSpaceDN/>
                    <w:adjustRightInd/>
                    <w:spacing w:after="0"/>
                    <w:jc w:val="right"/>
                    <w:textAlignment w:val="auto"/>
                    <w:rPr>
                      <w:rFonts w:ascii="Arial" w:hAnsi="Arial" w:cs="Arial"/>
                      <w:sz w:val="18"/>
                      <w:szCs w:val="18"/>
                      <w:lang w:val="en-US" w:eastAsia="en-US"/>
                    </w:rPr>
                  </w:pPr>
                  <w:r w:rsidRPr="00391E1F">
                    <w:rPr>
                      <w:rFonts w:ascii="Arial" w:hAnsi="Arial" w:cs="Arial"/>
                      <w:sz w:val="18"/>
                      <w:szCs w:val="18"/>
                      <w:lang w:val="en-US" w:eastAsia="en-US"/>
                    </w:rPr>
                    <w:t>Other rural</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Hard/permanent materials</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86.0</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99.7</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96.4</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83.1</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Tiles</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26.4</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11.2</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17.7</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29.3</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Fibrous cement</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7.4</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6.5</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8.1</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7.5</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Galvanized iron or aluminum </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48.2</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47.0</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67.6</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45.9</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Mixed but predominantly made of galvanized </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0.1</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0.4</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0.2</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0.0</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Concrete</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3.9</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34.7</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2.9</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0.4</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Soft/temporary materials</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14.0</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0.3</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3.6</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16.9</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Thatch</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13.7</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3.1</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16.7</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Salvaged materials</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0.1</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0.1</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0.2</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0.1</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Mixed but predominantly made of thatch </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0.1</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0.1</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Plastic sheet</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0.1</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0.1</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0.3</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0.1</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     Other </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w:t>
                  </w:r>
                </w:p>
              </w:tc>
            </w:tr>
            <w:tr w:rsidR="00B729D7" w:rsidRPr="00391E1F" w:rsidTr="002D0A91">
              <w:trPr>
                <w:trHeight w:hRule="exact" w:val="236"/>
              </w:trPr>
              <w:tc>
                <w:tcPr>
                  <w:tcW w:w="4061"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 xml:space="preserve">Total </w:t>
                  </w:r>
                </w:p>
              </w:tc>
              <w:tc>
                <w:tcPr>
                  <w:tcW w:w="1084"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100</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100</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100</w:t>
                  </w:r>
                </w:p>
              </w:tc>
              <w:tc>
                <w:tcPr>
                  <w:tcW w:w="993" w:type="dxa"/>
                  <w:tcBorders>
                    <w:top w:val="nil"/>
                    <w:left w:val="nil"/>
                    <w:bottom w:val="nil"/>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100</w:t>
                  </w:r>
                </w:p>
              </w:tc>
            </w:tr>
            <w:tr w:rsidR="00B729D7" w:rsidRPr="00391E1F" w:rsidTr="002D0A91">
              <w:trPr>
                <w:trHeight w:hRule="exact" w:val="236"/>
              </w:trPr>
              <w:tc>
                <w:tcPr>
                  <w:tcW w:w="4061" w:type="dxa"/>
                  <w:tcBorders>
                    <w:top w:val="nil"/>
                    <w:left w:val="nil"/>
                    <w:bottom w:val="single" w:sz="4" w:space="0" w:color="auto"/>
                    <w:right w:val="nil"/>
                  </w:tcBorders>
                  <w:shd w:val="clear" w:color="auto" w:fill="auto"/>
                  <w:noWrap/>
                  <w:vAlign w:val="bottom"/>
                </w:tcPr>
                <w:p w:rsidR="00B729D7" w:rsidRPr="00B923C3" w:rsidRDefault="00B729D7" w:rsidP="002D0A91">
                  <w:pPr>
                    <w:overflowPunct/>
                    <w:autoSpaceDE/>
                    <w:autoSpaceDN/>
                    <w:adjustRightInd/>
                    <w:spacing w:after="0"/>
                    <w:textAlignment w:val="auto"/>
                    <w:rPr>
                      <w:rFonts w:ascii="Arial" w:hAnsi="Arial" w:cs="Arial"/>
                      <w:sz w:val="18"/>
                      <w:szCs w:val="18"/>
                      <w:lang w:val="en-US" w:eastAsia="en-US"/>
                    </w:rPr>
                  </w:pPr>
                  <w:r w:rsidRPr="00B923C3">
                    <w:rPr>
                      <w:rFonts w:ascii="Arial" w:hAnsi="Arial" w:cs="Arial"/>
                      <w:sz w:val="18"/>
                      <w:szCs w:val="18"/>
                      <w:lang w:val="en-US" w:eastAsia="en-US"/>
                    </w:rPr>
                    <w:t>Number of households</w:t>
                  </w:r>
                </w:p>
              </w:tc>
              <w:tc>
                <w:tcPr>
                  <w:tcW w:w="1084" w:type="dxa"/>
                  <w:tcBorders>
                    <w:top w:val="nil"/>
                    <w:left w:val="nil"/>
                    <w:bottom w:val="single" w:sz="4" w:space="0" w:color="auto"/>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2,917,026</w:t>
                  </w:r>
                </w:p>
              </w:tc>
              <w:tc>
                <w:tcPr>
                  <w:tcW w:w="993" w:type="dxa"/>
                  <w:tcBorders>
                    <w:top w:val="nil"/>
                    <w:left w:val="nil"/>
                    <w:bottom w:val="single" w:sz="4" w:space="0" w:color="auto"/>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275,633</w:t>
                  </w:r>
                </w:p>
              </w:tc>
              <w:tc>
                <w:tcPr>
                  <w:tcW w:w="993" w:type="dxa"/>
                  <w:tcBorders>
                    <w:top w:val="nil"/>
                    <w:left w:val="nil"/>
                    <w:bottom w:val="single" w:sz="4" w:space="0" w:color="auto"/>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297,730</w:t>
                  </w:r>
                </w:p>
              </w:tc>
              <w:tc>
                <w:tcPr>
                  <w:tcW w:w="993" w:type="dxa"/>
                  <w:tcBorders>
                    <w:top w:val="nil"/>
                    <w:left w:val="nil"/>
                    <w:bottom w:val="single" w:sz="4" w:space="0" w:color="auto"/>
                    <w:right w:val="nil"/>
                  </w:tcBorders>
                  <w:shd w:val="clear" w:color="auto" w:fill="auto"/>
                  <w:noWrap/>
                  <w:vAlign w:val="bottom"/>
                </w:tcPr>
                <w:p w:rsidR="00B729D7" w:rsidRPr="00B923C3" w:rsidRDefault="00B729D7" w:rsidP="002D0A91">
                  <w:pPr>
                    <w:overflowPunct/>
                    <w:autoSpaceDE/>
                    <w:autoSpaceDN/>
                    <w:adjustRightInd/>
                    <w:spacing w:after="0"/>
                    <w:jc w:val="right"/>
                    <w:textAlignment w:val="auto"/>
                    <w:rPr>
                      <w:rFonts w:ascii="Arial" w:hAnsi="Arial" w:cs="Arial"/>
                      <w:sz w:val="18"/>
                      <w:szCs w:val="18"/>
                      <w:lang w:val="en-US" w:eastAsia="en-US"/>
                    </w:rPr>
                  </w:pPr>
                  <w:r w:rsidRPr="00B923C3">
                    <w:rPr>
                      <w:rFonts w:ascii="Arial" w:hAnsi="Arial" w:cs="Arial"/>
                      <w:sz w:val="18"/>
                      <w:szCs w:val="18"/>
                      <w:lang w:val="en-US" w:eastAsia="en-US"/>
                    </w:rPr>
                    <w:t>2,343,663</w:t>
                  </w:r>
                </w:p>
              </w:tc>
            </w:tr>
          </w:tbl>
          <w:p w:rsidR="00B729D7" w:rsidRPr="00391E1F" w:rsidRDefault="00B729D7" w:rsidP="002D0A91">
            <w:pPr>
              <w:overflowPunct/>
              <w:autoSpaceDE/>
              <w:autoSpaceDN/>
              <w:adjustRightInd/>
              <w:spacing w:after="0"/>
              <w:textAlignment w:val="auto"/>
              <w:rPr>
                <w:rFonts w:ascii="Calibri" w:hAnsi="Calibri"/>
                <w:bCs/>
                <w:szCs w:val="22"/>
                <w:lang w:val="en-US" w:eastAsia="en-US"/>
              </w:rPr>
            </w:pPr>
          </w:p>
        </w:tc>
      </w:tr>
    </w:tbl>
    <w:p w:rsidR="00B729D7" w:rsidRPr="00002E70" w:rsidRDefault="00B729D7" w:rsidP="00B729D7">
      <w:pPr>
        <w:jc w:val="both"/>
        <w:rPr>
          <w:lang w:val="en-US"/>
        </w:rPr>
      </w:pPr>
      <w:r w:rsidRPr="00002E70">
        <w:rPr>
          <w:lang w:val="en-US"/>
        </w:rPr>
        <w:lastRenderedPageBreak/>
        <w:t xml:space="preserve">The differences between </w:t>
      </w:r>
      <w:r>
        <w:rPr>
          <w:lang w:val="en-US"/>
        </w:rPr>
        <w:t xml:space="preserve">the </w:t>
      </w:r>
      <w:r w:rsidRPr="00002E70">
        <w:rPr>
          <w:lang w:val="en-US"/>
        </w:rPr>
        <w:t>geographical domains on this quality dimension of</w:t>
      </w:r>
      <w:r>
        <w:rPr>
          <w:lang w:val="en-US"/>
        </w:rPr>
        <w:t xml:space="preserve"> dwellings were </w:t>
      </w:r>
      <w:r w:rsidRPr="00002E70">
        <w:rPr>
          <w:lang w:val="en-US"/>
        </w:rPr>
        <w:t>considerable. In Phnom Penh,</w:t>
      </w:r>
      <w:r>
        <w:rPr>
          <w:lang w:val="en-US"/>
        </w:rPr>
        <w:t xml:space="preserve"> as well as in other urban areas</w:t>
      </w:r>
      <w:r w:rsidRPr="00002E70">
        <w:rPr>
          <w:lang w:val="en-US"/>
        </w:rPr>
        <w:t xml:space="preserve"> almo</w:t>
      </w:r>
      <w:r>
        <w:rPr>
          <w:lang w:val="en-US"/>
        </w:rPr>
        <w:t xml:space="preserve">st 100 percent of dwellings were </w:t>
      </w:r>
      <w:r w:rsidRPr="00002E70">
        <w:rPr>
          <w:lang w:val="en-US"/>
        </w:rPr>
        <w:t>protected by roofs of hard/permanent materials</w:t>
      </w:r>
      <w:r>
        <w:rPr>
          <w:lang w:val="en-US"/>
        </w:rPr>
        <w:t>. This</w:t>
      </w:r>
      <w:r w:rsidRPr="00002E70">
        <w:rPr>
          <w:lang w:val="en-US"/>
        </w:rPr>
        <w:t xml:space="preserve"> compared to about 83 percent </w:t>
      </w:r>
      <w:r>
        <w:rPr>
          <w:lang w:val="en-US"/>
        </w:rPr>
        <w:t>in other rural areas.</w:t>
      </w:r>
    </w:p>
    <w:p w:rsidR="00B729D7" w:rsidRPr="00002E70" w:rsidRDefault="00B729D7" w:rsidP="00B729D7">
      <w:pPr>
        <w:jc w:val="both"/>
        <w:rPr>
          <w:lang w:val="en-US"/>
        </w:rPr>
      </w:pPr>
      <w:r w:rsidRPr="00002E70">
        <w:rPr>
          <w:lang w:val="en-US"/>
        </w:rPr>
        <w:t xml:space="preserve">In Phnom Penh, about 47 </w:t>
      </w:r>
      <w:r>
        <w:rPr>
          <w:lang w:val="en-US"/>
        </w:rPr>
        <w:t>percent had</w:t>
      </w:r>
      <w:r w:rsidRPr="00002E70">
        <w:rPr>
          <w:lang w:val="en-US"/>
        </w:rPr>
        <w:t xml:space="preserve"> roofs of galvaniz</w:t>
      </w:r>
      <w:r>
        <w:rPr>
          <w:lang w:val="en-US"/>
        </w:rPr>
        <w:t xml:space="preserve">ed iron/aluminum (GIA), followed by concrete for </w:t>
      </w:r>
      <w:r w:rsidRPr="00002E70">
        <w:rPr>
          <w:lang w:val="en-US"/>
        </w:rPr>
        <w:t xml:space="preserve">about 40 percent of </w:t>
      </w:r>
      <w:r>
        <w:rPr>
          <w:lang w:val="en-US"/>
        </w:rPr>
        <w:t xml:space="preserve">the </w:t>
      </w:r>
      <w:r w:rsidRPr="00002E70">
        <w:rPr>
          <w:lang w:val="en-US"/>
        </w:rPr>
        <w:t>dwellings</w:t>
      </w:r>
      <w:r>
        <w:rPr>
          <w:lang w:val="en-US"/>
        </w:rPr>
        <w:t xml:space="preserve">. </w:t>
      </w:r>
      <w:r w:rsidR="00B67D9A">
        <w:rPr>
          <w:lang w:val="en-US"/>
        </w:rPr>
        <w:t>Tiles were</w:t>
      </w:r>
      <w:r>
        <w:rPr>
          <w:lang w:val="en-US"/>
        </w:rPr>
        <w:t xml:space="preserve"> used as roof materials for </w:t>
      </w:r>
      <w:r w:rsidRPr="00002E70">
        <w:rPr>
          <w:lang w:val="en-US"/>
        </w:rPr>
        <w:t xml:space="preserve">about 11 percent </w:t>
      </w:r>
      <w:r>
        <w:rPr>
          <w:lang w:val="en-US"/>
        </w:rPr>
        <w:t>of the dwellings. GIA was</w:t>
      </w:r>
      <w:r w:rsidRPr="00002E70">
        <w:rPr>
          <w:lang w:val="en-US"/>
        </w:rPr>
        <w:t xml:space="preserve"> the most common material for roofs also in other urban areas</w:t>
      </w:r>
      <w:r>
        <w:rPr>
          <w:lang w:val="en-US"/>
        </w:rPr>
        <w:t xml:space="preserve"> where the share </w:t>
      </w:r>
      <w:r w:rsidR="00B67D9A" w:rsidRPr="00002E70">
        <w:rPr>
          <w:lang w:val="en-US"/>
        </w:rPr>
        <w:t>of</w:t>
      </w:r>
      <w:r w:rsidR="00B67D9A">
        <w:rPr>
          <w:lang w:val="en-US"/>
        </w:rPr>
        <w:t xml:space="preserve"> </w:t>
      </w:r>
      <w:r w:rsidR="00B67D9A" w:rsidRPr="00002E70">
        <w:rPr>
          <w:lang w:val="en-US"/>
        </w:rPr>
        <w:t>GIA</w:t>
      </w:r>
      <w:r>
        <w:rPr>
          <w:lang w:val="en-US"/>
        </w:rPr>
        <w:t>-roofs was</w:t>
      </w:r>
      <w:r w:rsidRPr="00002E70">
        <w:rPr>
          <w:lang w:val="en-US"/>
        </w:rPr>
        <w:t xml:space="preserve"> about </w:t>
      </w:r>
      <w:r w:rsidRPr="00002E70">
        <w:rPr>
          <w:sz w:val="24"/>
          <w:lang w:val="en-US"/>
        </w:rPr>
        <w:t>20</w:t>
      </w:r>
      <w:r w:rsidRPr="00002E70">
        <w:rPr>
          <w:lang w:val="en-US"/>
        </w:rPr>
        <w:t xml:space="preserve"> percentage points higher than in Phnom Penh</w:t>
      </w:r>
      <w:r>
        <w:rPr>
          <w:lang w:val="en-US"/>
        </w:rPr>
        <w:t>, or 67 percent</w:t>
      </w:r>
      <w:r w:rsidRPr="00002E70">
        <w:rPr>
          <w:lang w:val="en-US"/>
        </w:rPr>
        <w:t xml:space="preserve">. Also the share of tile roofs is higher in other urban areas than in Phnom Penh. </w:t>
      </w:r>
    </w:p>
    <w:p w:rsidR="00B729D7" w:rsidRDefault="00B729D7" w:rsidP="00B729D7">
      <w:pPr>
        <w:jc w:val="both"/>
        <w:rPr>
          <w:lang w:val="en-US"/>
        </w:rPr>
      </w:pPr>
      <w:r w:rsidRPr="00002E70">
        <w:rPr>
          <w:lang w:val="en-US"/>
        </w:rPr>
        <w:t>In other rural areas tiles and GIA roofs constitute</w:t>
      </w:r>
      <w:r>
        <w:rPr>
          <w:lang w:val="en-US"/>
        </w:rPr>
        <w:t xml:space="preserve"> for</w:t>
      </w:r>
      <w:r w:rsidRPr="00002E70">
        <w:rPr>
          <w:lang w:val="en-US"/>
        </w:rPr>
        <w:t xml:space="preserve"> about 46 and 29 percent respectively, followed by thatch at about 16 </w:t>
      </w:r>
      <w:r>
        <w:rPr>
          <w:lang w:val="en-US"/>
        </w:rPr>
        <w:t xml:space="preserve">percent. Roofs of thatch were not as rare </w:t>
      </w:r>
      <w:r w:rsidRPr="00002E70">
        <w:rPr>
          <w:lang w:val="en-US"/>
        </w:rPr>
        <w:t xml:space="preserve">phenomenon in other urban areas as in Phnom Penh. In other rural areas, about 17 percent of </w:t>
      </w:r>
      <w:r>
        <w:rPr>
          <w:lang w:val="en-US"/>
        </w:rPr>
        <w:t>the roofs were</w:t>
      </w:r>
      <w:r w:rsidRPr="00002E70">
        <w:rPr>
          <w:lang w:val="en-US"/>
        </w:rPr>
        <w:t xml:space="preserve"> of soft/temporary </w:t>
      </w:r>
      <w:r>
        <w:rPr>
          <w:lang w:val="en-US"/>
        </w:rPr>
        <w:t xml:space="preserve">materials, but GIA and tiles were </w:t>
      </w:r>
      <w:r w:rsidRPr="00002E70">
        <w:rPr>
          <w:lang w:val="en-US"/>
        </w:rPr>
        <w:t xml:space="preserve">the most common roof materials also in other rural areas of Cambodia. </w:t>
      </w:r>
    </w:p>
    <w:p w:rsidR="00B729D7" w:rsidRDefault="00B729D7" w:rsidP="00E40713">
      <w:pPr>
        <w:spacing w:after="0"/>
        <w:rPr>
          <w:rFonts w:ascii="Arial" w:hAnsi="Arial" w:cs="Arial"/>
          <w:b/>
          <w:bCs/>
          <w:sz w:val="20"/>
          <w:lang w:val="en-US" w:eastAsia="en-US"/>
        </w:rPr>
      </w:pPr>
      <w:r w:rsidRPr="00002E70">
        <w:rPr>
          <w:rFonts w:ascii="Arial" w:hAnsi="Arial" w:cs="Arial"/>
          <w:b/>
          <w:bCs/>
          <w:sz w:val="20"/>
          <w:lang w:val="en-US" w:eastAsia="en-US"/>
        </w:rPr>
        <w:t>Figure</w:t>
      </w:r>
      <w:r>
        <w:rPr>
          <w:rFonts w:ascii="Arial" w:hAnsi="Arial" w:cs="Arial"/>
          <w:b/>
          <w:bCs/>
          <w:sz w:val="20"/>
          <w:lang w:val="en-US" w:eastAsia="en-US"/>
        </w:rPr>
        <w:t xml:space="preserve"> 1: Roof of dwellings made of hard/permanent materials</w:t>
      </w:r>
      <w:r w:rsidRPr="00002E70">
        <w:rPr>
          <w:rFonts w:ascii="Arial" w:hAnsi="Arial" w:cs="Arial"/>
          <w:b/>
          <w:bCs/>
          <w:sz w:val="20"/>
          <w:lang w:val="en-US" w:eastAsia="en-US"/>
        </w:rPr>
        <w:t xml:space="preserve"> 2004-2010. Percent.</w:t>
      </w:r>
    </w:p>
    <w:p w:rsidR="00B729D7" w:rsidRPr="00002E70" w:rsidRDefault="00B729D7" w:rsidP="00B729D7">
      <w:pPr>
        <w:rPr>
          <w:lang w:val="en-US"/>
        </w:rPr>
      </w:pPr>
      <w:r>
        <w:rPr>
          <w:noProof/>
          <w:lang w:val="en-US" w:eastAsia="en-US"/>
        </w:rPr>
        <w:drawing>
          <wp:inline distT="0" distB="0" distL="0" distR="0">
            <wp:extent cx="5541707" cy="3160097"/>
            <wp:effectExtent l="19050" t="0" r="20893" b="2203"/>
            <wp:docPr id="18"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729D7" w:rsidRDefault="00B729D7" w:rsidP="00B729D7">
      <w:pPr>
        <w:spacing w:after="0"/>
        <w:rPr>
          <w:lang w:val="en-US"/>
        </w:rPr>
      </w:pPr>
    </w:p>
    <w:p w:rsidR="00B729D7" w:rsidRDefault="00B729D7" w:rsidP="00B729D7">
      <w:pPr>
        <w:jc w:val="both"/>
        <w:rPr>
          <w:lang w:val="en-US"/>
        </w:rPr>
      </w:pPr>
      <w:r>
        <w:rPr>
          <w:lang w:val="en-US"/>
        </w:rPr>
        <w:t>F</w:t>
      </w:r>
      <w:r w:rsidRPr="00002E70">
        <w:rPr>
          <w:lang w:val="en-US"/>
        </w:rPr>
        <w:t>igure</w:t>
      </w:r>
      <w:r>
        <w:rPr>
          <w:lang w:val="en-US"/>
        </w:rPr>
        <w:t xml:space="preserve"> 1</w:t>
      </w:r>
      <w:r w:rsidRPr="00002E70">
        <w:rPr>
          <w:lang w:val="en-US"/>
        </w:rPr>
        <w:t xml:space="preserve"> shows that the percentage </w:t>
      </w:r>
      <w:r>
        <w:rPr>
          <w:lang w:val="en-US"/>
        </w:rPr>
        <w:t xml:space="preserve">of roof </w:t>
      </w:r>
      <w:r w:rsidRPr="00002E70">
        <w:rPr>
          <w:lang w:val="en-US"/>
        </w:rPr>
        <w:t xml:space="preserve">of </w:t>
      </w:r>
      <w:r>
        <w:rPr>
          <w:lang w:val="en-US"/>
        </w:rPr>
        <w:t>the dwellings made of hard/permanent materials increased from 71 percent to 86</w:t>
      </w:r>
      <w:r w:rsidRPr="00002E70">
        <w:rPr>
          <w:lang w:val="en-US"/>
        </w:rPr>
        <w:t xml:space="preserve"> percent</w:t>
      </w:r>
      <w:r>
        <w:rPr>
          <w:lang w:val="en-US"/>
        </w:rPr>
        <w:t xml:space="preserve"> over the last seven years. The improvement seems to have been rapid between 2004 and 2007</w:t>
      </w:r>
      <w:r w:rsidRPr="00002E70">
        <w:rPr>
          <w:lang w:val="en-US"/>
        </w:rPr>
        <w:t xml:space="preserve">. </w:t>
      </w:r>
      <w:r>
        <w:rPr>
          <w:lang w:val="en-US"/>
        </w:rPr>
        <w:t>However, this improvement has been slowed between 2008 and 2010. The difference between 2009 and 2010 is not statistically significant but the difference between 2004 and 2010 is significant.</w:t>
      </w:r>
    </w:p>
    <w:p w:rsidR="00B729D7" w:rsidRDefault="00B729D7" w:rsidP="00B729D7">
      <w:pPr>
        <w:pStyle w:val="NISHeading3"/>
        <w:rPr>
          <w:lang w:val="en-US"/>
        </w:rPr>
      </w:pPr>
    </w:p>
    <w:p w:rsidR="00B729D7" w:rsidRPr="00002E70" w:rsidRDefault="00B729D7" w:rsidP="00B729D7">
      <w:pPr>
        <w:pStyle w:val="NISHeading3"/>
        <w:rPr>
          <w:lang w:val="en-US"/>
        </w:rPr>
      </w:pPr>
      <w:r w:rsidRPr="00002E70">
        <w:rPr>
          <w:lang w:val="en-US"/>
        </w:rPr>
        <w:t>Wall materials</w:t>
      </w:r>
    </w:p>
    <w:p w:rsidR="00B729D7" w:rsidRDefault="00B729D7" w:rsidP="00B729D7">
      <w:pPr>
        <w:jc w:val="both"/>
        <w:rPr>
          <w:lang w:val="en-US"/>
        </w:rPr>
      </w:pPr>
      <w:r w:rsidRPr="00002E70">
        <w:rPr>
          <w:lang w:val="en-US"/>
        </w:rPr>
        <w:t>Slightly more than 68 percen</w:t>
      </w:r>
      <w:r>
        <w:rPr>
          <w:lang w:val="en-US"/>
        </w:rPr>
        <w:t>t of occupied housing units were made of</w:t>
      </w:r>
      <w:r w:rsidRPr="00002E70">
        <w:rPr>
          <w:lang w:val="en-US"/>
        </w:rPr>
        <w:t xml:space="preserve"> hard/perman</w:t>
      </w:r>
      <w:r>
        <w:rPr>
          <w:lang w:val="en-US"/>
        </w:rPr>
        <w:t xml:space="preserve">ent wall materials (see Table </w:t>
      </w:r>
      <w:r w:rsidRPr="00002E70">
        <w:rPr>
          <w:lang w:val="en-US"/>
        </w:rPr>
        <w:t xml:space="preserve">2). The most common materials in the </w:t>
      </w:r>
      <w:r>
        <w:rPr>
          <w:lang w:val="en-US"/>
        </w:rPr>
        <w:t>walls were</w:t>
      </w:r>
      <w:r w:rsidRPr="00002E70">
        <w:rPr>
          <w:lang w:val="en-US"/>
        </w:rPr>
        <w:t xml:space="preserve"> wood or logs (about 48 percent) considered as hard/permanent wall</w:t>
      </w:r>
      <w:r>
        <w:rPr>
          <w:lang w:val="en-US"/>
        </w:rPr>
        <w:t xml:space="preserve"> material. Bamboo and thatch were</w:t>
      </w:r>
      <w:r w:rsidRPr="00002E70">
        <w:rPr>
          <w:lang w:val="en-US"/>
        </w:rPr>
        <w:t xml:space="preserve"> the most common soft/temporary</w:t>
      </w:r>
      <w:r>
        <w:rPr>
          <w:lang w:val="en-US"/>
        </w:rPr>
        <w:t xml:space="preserve"> wall</w:t>
      </w:r>
      <w:r w:rsidRPr="00002E70">
        <w:rPr>
          <w:lang w:val="en-US"/>
        </w:rPr>
        <w:t xml:space="preserve"> material,</w:t>
      </w:r>
      <w:r>
        <w:rPr>
          <w:lang w:val="en-US"/>
        </w:rPr>
        <w:t xml:space="preserve"> used by</w:t>
      </w:r>
      <w:r w:rsidRPr="00002E70">
        <w:rPr>
          <w:lang w:val="en-US"/>
        </w:rPr>
        <w:t xml:space="preserve"> about 30 percent of all occupied dwellings. In addition about nearly 14 </w:t>
      </w:r>
      <w:r>
        <w:rPr>
          <w:lang w:val="en-US"/>
        </w:rPr>
        <w:t>percent had</w:t>
      </w:r>
      <w:r w:rsidRPr="00002E70">
        <w:rPr>
          <w:lang w:val="en-US"/>
        </w:rPr>
        <w:t xml:space="preserve"> walls made of concrete, brick or stone considered as hard/permanent material. Dw</w:t>
      </w:r>
      <w:r>
        <w:rPr>
          <w:lang w:val="en-US"/>
        </w:rPr>
        <w:t>ellings with other materials were</w:t>
      </w:r>
      <w:r w:rsidRPr="00002E70">
        <w:rPr>
          <w:lang w:val="en-US"/>
        </w:rPr>
        <w:t xml:space="preserve"> rare.  </w:t>
      </w:r>
    </w:p>
    <w:p w:rsidR="00B729D7" w:rsidRDefault="00B729D7" w:rsidP="00B729D7">
      <w:pPr>
        <w:rPr>
          <w:lang w:val="en-US"/>
        </w:rPr>
      </w:pPr>
    </w:p>
    <w:p w:rsidR="00B729D7" w:rsidRDefault="00B729D7" w:rsidP="00B729D7">
      <w:pPr>
        <w:rPr>
          <w:lang w:val="en-US"/>
        </w:rPr>
      </w:pPr>
    </w:p>
    <w:p w:rsidR="00B729D7" w:rsidRDefault="00B729D7" w:rsidP="00B729D7">
      <w:pPr>
        <w:rPr>
          <w:lang w:val="en-US"/>
        </w:rPr>
      </w:pPr>
    </w:p>
    <w:tbl>
      <w:tblPr>
        <w:tblW w:w="9219" w:type="dxa"/>
        <w:tblInd w:w="93" w:type="dxa"/>
        <w:tblLook w:val="04A0"/>
      </w:tblPr>
      <w:tblGrid>
        <w:gridCol w:w="4710"/>
        <w:gridCol w:w="1061"/>
        <w:gridCol w:w="1013"/>
        <w:gridCol w:w="1013"/>
        <w:gridCol w:w="1041"/>
        <w:gridCol w:w="381"/>
      </w:tblGrid>
      <w:tr w:rsidR="00B729D7" w:rsidRPr="00002E70" w:rsidTr="002D0A91">
        <w:trPr>
          <w:trHeight w:val="470"/>
        </w:trPr>
        <w:tc>
          <w:tcPr>
            <w:tcW w:w="9219" w:type="dxa"/>
            <w:gridSpan w:val="6"/>
            <w:tcBorders>
              <w:top w:val="nil"/>
              <w:left w:val="nil"/>
              <w:bottom w:val="nil"/>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lastRenderedPageBreak/>
              <w:t xml:space="preserve">Table </w:t>
            </w:r>
            <w:r w:rsidRPr="00002E70">
              <w:rPr>
                <w:rFonts w:ascii="Arial" w:hAnsi="Arial" w:cs="Arial"/>
                <w:b/>
                <w:bCs/>
                <w:sz w:val="20"/>
                <w:lang w:val="en-US" w:eastAsia="en-US"/>
              </w:rPr>
              <w:t>2</w:t>
            </w:r>
            <w:r>
              <w:rPr>
                <w:rFonts w:ascii="Arial" w:hAnsi="Arial" w:cs="Arial"/>
                <w:b/>
                <w:bCs/>
                <w:sz w:val="20"/>
                <w:lang w:val="en-US" w:eastAsia="en-US"/>
              </w:rPr>
              <w:t>:</w:t>
            </w:r>
            <w:r w:rsidRPr="00002E70">
              <w:rPr>
                <w:rFonts w:ascii="Arial" w:hAnsi="Arial" w:cs="Arial"/>
                <w:b/>
                <w:bCs/>
                <w:sz w:val="20"/>
                <w:lang w:val="en-US" w:eastAsia="en-US"/>
              </w:rPr>
              <w:t xml:space="preserve"> Occupied dwellings by kind of wall materials and geographical </w:t>
            </w:r>
            <w:r>
              <w:rPr>
                <w:rFonts w:ascii="Arial" w:hAnsi="Arial" w:cs="Arial"/>
                <w:b/>
                <w:bCs/>
                <w:sz w:val="20"/>
                <w:lang w:val="en-US" w:eastAsia="en-US"/>
              </w:rPr>
              <w:t>domain, 2010. P</w:t>
            </w:r>
            <w:r w:rsidRPr="00002E70">
              <w:rPr>
                <w:rFonts w:ascii="Arial" w:hAnsi="Arial" w:cs="Arial"/>
                <w:b/>
                <w:bCs/>
                <w:sz w:val="20"/>
                <w:lang w:val="en-US" w:eastAsia="en-US"/>
              </w:rPr>
              <w:t>ercent.</w:t>
            </w:r>
          </w:p>
        </w:tc>
      </w:tr>
      <w:tr w:rsidR="00B729D7" w:rsidRPr="00002E70" w:rsidTr="002D0A91">
        <w:trPr>
          <w:gridAfter w:val="1"/>
          <w:wAfter w:w="381" w:type="dxa"/>
          <w:trHeight w:val="470"/>
        </w:trPr>
        <w:tc>
          <w:tcPr>
            <w:tcW w:w="471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Wall materials</w:t>
            </w:r>
          </w:p>
        </w:tc>
        <w:tc>
          <w:tcPr>
            <w:tcW w:w="1061"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013"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1013"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1041"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Hard/permanent materials</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68.3</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98.5</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87.0</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62.4</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Wood or logs</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47.9</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21.0</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46.7</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51.2</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Plywood</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0.4</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1.2</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0.3</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Concrete, brick, stone</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13.7</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74.5</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26.2</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4.9</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Galvanized iron or </w:t>
            </w:r>
            <w:r w:rsidR="00B67D9A" w:rsidRPr="00002E70">
              <w:rPr>
                <w:rFonts w:ascii="Arial" w:hAnsi="Arial" w:cs="Arial"/>
                <w:sz w:val="18"/>
                <w:szCs w:val="18"/>
                <w:lang w:val="en-US" w:eastAsia="en-US"/>
              </w:rPr>
              <w:t>aluminum</w:t>
            </w:r>
            <w:r w:rsidRPr="00002E70">
              <w:rPr>
                <w:rFonts w:ascii="Arial" w:hAnsi="Arial" w:cs="Arial"/>
                <w:sz w:val="18"/>
                <w:szCs w:val="18"/>
                <w:lang w:val="en-US" w:eastAsia="en-US"/>
              </w:rPr>
              <w:t xml:space="preserve"> or other metal sheets</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6.2</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2.6</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12.1</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5.9</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Fibrous cement / Asbestos</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0.8</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Soft/temporary materials</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31.7</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1.5</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13.0</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37.6</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Bamboo, Thatch/leaves, grass</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30.1</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1.1</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9.8</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36.1</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Makeshift, mixed materials</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1.2</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Clay/dung with straw</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0.3</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Other</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1.2</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r>
      <w:tr w:rsidR="00B729D7" w:rsidRPr="00002E70" w:rsidTr="002D0A91">
        <w:trPr>
          <w:gridAfter w:val="1"/>
          <w:wAfter w:w="381" w:type="dxa"/>
          <w:trHeight w:val="303"/>
        </w:trPr>
        <w:tc>
          <w:tcPr>
            <w:tcW w:w="471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0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r w:rsidR="00B729D7" w:rsidRPr="00002E70" w:rsidTr="002D0A91">
        <w:trPr>
          <w:gridAfter w:val="1"/>
          <w:wAfter w:w="381" w:type="dxa"/>
          <w:trHeight w:val="303"/>
        </w:trPr>
        <w:tc>
          <w:tcPr>
            <w:tcW w:w="471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Number of households</w:t>
            </w:r>
          </w:p>
        </w:tc>
        <w:tc>
          <w:tcPr>
            <w:tcW w:w="1061"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2,917,026</w:t>
            </w:r>
          </w:p>
        </w:tc>
        <w:tc>
          <w:tcPr>
            <w:tcW w:w="1013"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275,633</w:t>
            </w:r>
          </w:p>
        </w:tc>
        <w:tc>
          <w:tcPr>
            <w:tcW w:w="1013"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297,730</w:t>
            </w:r>
          </w:p>
        </w:tc>
        <w:tc>
          <w:tcPr>
            <w:tcW w:w="1041"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2,343,663</w:t>
            </w:r>
          </w:p>
        </w:tc>
      </w:tr>
    </w:tbl>
    <w:p w:rsidR="00B729D7" w:rsidRPr="00002E70" w:rsidRDefault="00B729D7" w:rsidP="00B729D7">
      <w:pPr>
        <w:pStyle w:val="NISTableheading"/>
        <w:rPr>
          <w:lang w:val="en-US"/>
        </w:rPr>
      </w:pPr>
    </w:p>
    <w:p w:rsidR="00B729D7" w:rsidRPr="00002E70" w:rsidRDefault="00B729D7" w:rsidP="00B729D7">
      <w:pPr>
        <w:jc w:val="both"/>
        <w:rPr>
          <w:lang w:val="en-US"/>
        </w:rPr>
      </w:pPr>
      <w:r w:rsidRPr="00002E70">
        <w:rPr>
          <w:lang w:val="en-US"/>
        </w:rPr>
        <w:t xml:space="preserve">As shown in detail in </w:t>
      </w:r>
      <w:r>
        <w:rPr>
          <w:lang w:val="en-US"/>
        </w:rPr>
        <w:t xml:space="preserve">table </w:t>
      </w:r>
      <w:r w:rsidRPr="00002E70">
        <w:rPr>
          <w:lang w:val="en-US"/>
        </w:rPr>
        <w:t>2, almost all occupied housing units in Phnom Penh (about 9</w:t>
      </w:r>
      <w:r>
        <w:rPr>
          <w:lang w:val="en-US"/>
        </w:rPr>
        <w:t>8</w:t>
      </w:r>
      <w:r w:rsidRPr="00002E70">
        <w:rPr>
          <w:lang w:val="en-US"/>
        </w:rPr>
        <w:t xml:space="preserve"> </w:t>
      </w:r>
      <w:r>
        <w:rPr>
          <w:lang w:val="en-US"/>
        </w:rPr>
        <w:t>percent) had</w:t>
      </w:r>
      <w:r w:rsidRPr="00002E70">
        <w:rPr>
          <w:lang w:val="en-US"/>
        </w:rPr>
        <w:t xml:space="preserve"> walls ma</w:t>
      </w:r>
      <w:r>
        <w:rPr>
          <w:lang w:val="en-US"/>
        </w:rPr>
        <w:t>de of hard/permanent materials. The most common were</w:t>
      </w:r>
      <w:r w:rsidRPr="00002E70">
        <w:rPr>
          <w:lang w:val="en-US"/>
        </w:rPr>
        <w:t xml:space="preserve"> concrete, bricks</w:t>
      </w:r>
      <w:r>
        <w:rPr>
          <w:lang w:val="en-US"/>
        </w:rPr>
        <w:t xml:space="preserve"> and stone amounting for</w:t>
      </w:r>
      <w:r w:rsidRPr="00002E70">
        <w:rPr>
          <w:lang w:val="en-US"/>
        </w:rPr>
        <w:t xml:space="preserve"> about 74 percent, followed by wood or logs (about 21 percent). </w:t>
      </w:r>
    </w:p>
    <w:p w:rsidR="00B729D7" w:rsidRPr="00002E70" w:rsidRDefault="00B729D7" w:rsidP="00B729D7">
      <w:pPr>
        <w:jc w:val="both"/>
        <w:rPr>
          <w:lang w:val="en-US"/>
        </w:rPr>
      </w:pPr>
      <w:r>
        <w:rPr>
          <w:lang w:val="en-US"/>
        </w:rPr>
        <w:t>In other urban areas, nine</w:t>
      </w:r>
      <w:r w:rsidRPr="00002E70">
        <w:rPr>
          <w:lang w:val="en-US"/>
        </w:rPr>
        <w:t xml:space="preserve"> out of </w:t>
      </w:r>
      <w:r>
        <w:rPr>
          <w:lang w:val="en-US"/>
        </w:rPr>
        <w:t>ten occupied dwellings used</w:t>
      </w:r>
      <w:r w:rsidRPr="00002E70">
        <w:rPr>
          <w:lang w:val="en-US"/>
        </w:rPr>
        <w:t xml:space="preserve"> hard/permanent wall materials, of which wood or logs were the most common followed by concrete, brick or stone. Soft/temporary materials in walls that hardly exist in Phnom Penh constitute</w:t>
      </w:r>
      <w:r>
        <w:rPr>
          <w:lang w:val="en-US"/>
        </w:rPr>
        <w:t>d for a share of</w:t>
      </w:r>
      <w:r w:rsidRPr="00002E70">
        <w:rPr>
          <w:lang w:val="en-US"/>
        </w:rPr>
        <w:t xml:space="preserve"> about 13 percent in other urban areas, of which bamboo and thatch constitute the highest percent. </w:t>
      </w:r>
    </w:p>
    <w:p w:rsidR="00B729D7" w:rsidRDefault="00B729D7" w:rsidP="00B729D7">
      <w:pPr>
        <w:jc w:val="both"/>
        <w:rPr>
          <w:lang w:val="en-US"/>
        </w:rPr>
      </w:pPr>
      <w:r w:rsidRPr="00002E70">
        <w:rPr>
          <w:lang w:val="en-US"/>
        </w:rPr>
        <w:t>In other rural areas, more than 62 percent of occupied housing units use</w:t>
      </w:r>
      <w:r>
        <w:rPr>
          <w:lang w:val="en-US"/>
        </w:rPr>
        <w:t>d</w:t>
      </w:r>
      <w:r w:rsidRPr="00002E70">
        <w:rPr>
          <w:lang w:val="en-US"/>
        </w:rPr>
        <w:t xml:space="preserve"> hard/permanent wall materials (62 percent).</w:t>
      </w:r>
      <w:r>
        <w:rPr>
          <w:lang w:val="en-US"/>
        </w:rPr>
        <w:t xml:space="preserve"> Wood or logs were</w:t>
      </w:r>
      <w:r w:rsidRPr="00002E70">
        <w:rPr>
          <w:lang w:val="en-US"/>
        </w:rPr>
        <w:t xml:space="preserve"> the most common</w:t>
      </w:r>
      <w:r>
        <w:rPr>
          <w:lang w:val="en-US"/>
        </w:rPr>
        <w:t>ly</w:t>
      </w:r>
      <w:r w:rsidRPr="00002E70">
        <w:rPr>
          <w:lang w:val="en-US"/>
        </w:rPr>
        <w:t xml:space="preserve"> materials (51 percent) followed by </w:t>
      </w:r>
      <w:r>
        <w:rPr>
          <w:lang w:val="en-US"/>
        </w:rPr>
        <w:t>b</w:t>
      </w:r>
      <w:r w:rsidRPr="008D7DF0">
        <w:rPr>
          <w:lang w:val="en-US"/>
        </w:rPr>
        <w:t>amboo</w:t>
      </w:r>
      <w:r>
        <w:rPr>
          <w:lang w:val="en-US"/>
        </w:rPr>
        <w:t>, t</w:t>
      </w:r>
      <w:r w:rsidRPr="00794EBD">
        <w:rPr>
          <w:lang w:val="en-US"/>
        </w:rPr>
        <w:t>hatch/leaves and grass</w:t>
      </w:r>
      <w:r w:rsidRPr="00002E70">
        <w:rPr>
          <w:lang w:val="en-US"/>
        </w:rPr>
        <w:t xml:space="preserve"> (36 percent).</w:t>
      </w:r>
    </w:p>
    <w:p w:rsidR="00B729D7" w:rsidRPr="00D953D5" w:rsidRDefault="00B729D7" w:rsidP="00B729D7">
      <w:pPr>
        <w:spacing w:after="0"/>
        <w:rPr>
          <w:rFonts w:ascii="Arial" w:hAnsi="Arial" w:cs="Arial"/>
          <w:b/>
          <w:bCs/>
          <w:sz w:val="20"/>
          <w:lang w:val="en-US" w:eastAsia="en-US"/>
        </w:rPr>
      </w:pPr>
      <w:r w:rsidRPr="00002E70">
        <w:rPr>
          <w:rFonts w:ascii="Arial" w:hAnsi="Arial" w:cs="Arial"/>
          <w:b/>
          <w:bCs/>
          <w:sz w:val="20"/>
          <w:lang w:val="en-US" w:eastAsia="en-US"/>
        </w:rPr>
        <w:t>Figure</w:t>
      </w:r>
      <w:r>
        <w:rPr>
          <w:rFonts w:ascii="Arial" w:hAnsi="Arial" w:cs="Arial"/>
          <w:b/>
          <w:bCs/>
          <w:sz w:val="20"/>
          <w:lang w:val="en-US" w:eastAsia="en-US"/>
        </w:rPr>
        <w:t xml:space="preserve"> 2: Wall of dwellings made of hard/permanent materials</w:t>
      </w:r>
      <w:r w:rsidRPr="00002E70">
        <w:rPr>
          <w:rFonts w:ascii="Arial" w:hAnsi="Arial" w:cs="Arial"/>
          <w:b/>
          <w:bCs/>
          <w:sz w:val="20"/>
          <w:lang w:val="en-US" w:eastAsia="en-US"/>
        </w:rPr>
        <w:t xml:space="preserve"> 2004-2010. Percent.</w:t>
      </w:r>
    </w:p>
    <w:p w:rsidR="00B729D7" w:rsidRPr="00002E70" w:rsidRDefault="00B729D7" w:rsidP="00B729D7">
      <w:pPr>
        <w:rPr>
          <w:lang w:val="en-US"/>
        </w:rPr>
      </w:pPr>
      <w:r>
        <w:rPr>
          <w:noProof/>
          <w:lang w:val="en-US" w:eastAsia="en-US"/>
        </w:rPr>
        <w:drawing>
          <wp:inline distT="0" distB="0" distL="0" distR="0">
            <wp:extent cx="5573273" cy="2910849"/>
            <wp:effectExtent l="11827" t="5071" r="4805" b="0"/>
            <wp:docPr id="19"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729D7" w:rsidRDefault="00B729D7" w:rsidP="00B729D7">
      <w:pPr>
        <w:spacing w:after="0"/>
        <w:rPr>
          <w:lang w:val="en-US"/>
        </w:rPr>
      </w:pPr>
      <w:bookmarkStart w:id="28" w:name="_Toc105623475"/>
    </w:p>
    <w:p w:rsidR="00B729D7" w:rsidRDefault="00B729D7" w:rsidP="00B729D7">
      <w:pPr>
        <w:rPr>
          <w:lang w:val="en-US"/>
        </w:rPr>
      </w:pPr>
      <w:r>
        <w:rPr>
          <w:lang w:val="en-US"/>
        </w:rPr>
        <w:t>F</w:t>
      </w:r>
      <w:r w:rsidRPr="00002E70">
        <w:rPr>
          <w:lang w:val="en-US"/>
        </w:rPr>
        <w:t>igure</w:t>
      </w:r>
      <w:r>
        <w:rPr>
          <w:lang w:val="en-US"/>
        </w:rPr>
        <w:t xml:space="preserve"> 2</w:t>
      </w:r>
      <w:r w:rsidRPr="00002E70">
        <w:rPr>
          <w:lang w:val="en-US"/>
        </w:rPr>
        <w:t xml:space="preserve"> shows that the percentage </w:t>
      </w:r>
      <w:r>
        <w:rPr>
          <w:lang w:val="en-US"/>
        </w:rPr>
        <w:t xml:space="preserve">of wall </w:t>
      </w:r>
      <w:r w:rsidRPr="00002E70">
        <w:rPr>
          <w:lang w:val="en-US"/>
        </w:rPr>
        <w:t xml:space="preserve">of </w:t>
      </w:r>
      <w:r>
        <w:rPr>
          <w:lang w:val="en-US"/>
        </w:rPr>
        <w:t>the dwellings made of hard/permanent materials increased from 56 percent to 68</w:t>
      </w:r>
      <w:r w:rsidRPr="00002E70">
        <w:rPr>
          <w:lang w:val="en-US"/>
        </w:rPr>
        <w:t xml:space="preserve"> percent </w:t>
      </w:r>
      <w:r>
        <w:rPr>
          <w:lang w:val="en-US"/>
        </w:rPr>
        <w:t>over the last seven years from 2004 to 2010</w:t>
      </w:r>
      <w:r w:rsidRPr="00002E70">
        <w:rPr>
          <w:lang w:val="en-US"/>
        </w:rPr>
        <w:t>.</w:t>
      </w:r>
      <w:r>
        <w:rPr>
          <w:lang w:val="en-US"/>
        </w:rPr>
        <w:t xml:space="preserve"> </w:t>
      </w:r>
      <w:r w:rsidRPr="00002E70">
        <w:rPr>
          <w:lang w:val="en-US"/>
        </w:rPr>
        <w:t xml:space="preserve">  </w:t>
      </w:r>
    </w:p>
    <w:p w:rsidR="00B729D7" w:rsidRPr="00002E70" w:rsidRDefault="00B729D7" w:rsidP="00B729D7">
      <w:pPr>
        <w:pStyle w:val="NISHeading3"/>
        <w:spacing w:after="120"/>
        <w:rPr>
          <w:lang w:val="en-US"/>
        </w:rPr>
      </w:pPr>
      <w:r w:rsidRPr="00002E70">
        <w:rPr>
          <w:lang w:val="en-US"/>
        </w:rPr>
        <w:lastRenderedPageBreak/>
        <w:t>Floor materials</w:t>
      </w:r>
      <w:bookmarkEnd w:id="28"/>
    </w:p>
    <w:p w:rsidR="00B729D7" w:rsidRPr="00002E70" w:rsidRDefault="00B729D7" w:rsidP="00B729D7">
      <w:pPr>
        <w:jc w:val="both"/>
        <w:rPr>
          <w:lang w:val="en-US"/>
        </w:rPr>
      </w:pPr>
      <w:r>
        <w:rPr>
          <w:lang w:val="en-US"/>
        </w:rPr>
        <w:t>In Cambodia about</w:t>
      </w:r>
      <w:r w:rsidRPr="00002E70">
        <w:rPr>
          <w:lang w:val="en-US"/>
        </w:rPr>
        <w:t xml:space="preserve"> 81 percent of </w:t>
      </w:r>
      <w:r>
        <w:rPr>
          <w:lang w:val="en-US"/>
        </w:rPr>
        <w:t xml:space="preserve">the </w:t>
      </w:r>
      <w:r w:rsidRPr="00002E70">
        <w:rPr>
          <w:lang w:val="en-US"/>
        </w:rPr>
        <w:t xml:space="preserve">occupied housing units </w:t>
      </w:r>
      <w:r>
        <w:rPr>
          <w:lang w:val="en-US"/>
        </w:rPr>
        <w:t>were made of</w:t>
      </w:r>
      <w:r w:rsidRPr="00002E70">
        <w:rPr>
          <w:lang w:val="en-US"/>
        </w:rPr>
        <w:t xml:space="preserve"> soft/temporary f</w:t>
      </w:r>
      <w:r>
        <w:rPr>
          <w:lang w:val="en-US"/>
        </w:rPr>
        <w:t xml:space="preserve">loor materials. Wooden planks or </w:t>
      </w:r>
      <w:r w:rsidRPr="00002E70">
        <w:rPr>
          <w:lang w:val="en-US"/>
        </w:rPr>
        <w:t>bamboo strips (about 48 percent and 26 percent respectively)</w:t>
      </w:r>
      <w:r>
        <w:rPr>
          <w:lang w:val="en-US"/>
        </w:rPr>
        <w:t xml:space="preserve"> were</w:t>
      </w:r>
      <w:r w:rsidRPr="00002E70">
        <w:rPr>
          <w:lang w:val="en-US"/>
        </w:rPr>
        <w:t xml:space="preserve"> by far the most commonly used floor material. About 19 percent of </w:t>
      </w:r>
      <w:r>
        <w:rPr>
          <w:lang w:val="en-US"/>
        </w:rPr>
        <w:t>all the dwellings used hard/permanent</w:t>
      </w:r>
      <w:r w:rsidRPr="00002E70">
        <w:rPr>
          <w:lang w:val="en-US"/>
        </w:rPr>
        <w:t xml:space="preserve"> floor material</w:t>
      </w:r>
      <w:r>
        <w:rPr>
          <w:lang w:val="en-US"/>
        </w:rPr>
        <w:t>s</w:t>
      </w:r>
      <w:r w:rsidRPr="00002E70">
        <w:rPr>
          <w:lang w:val="en-US"/>
        </w:rPr>
        <w:t xml:space="preserve"> such as cement, ceramic tiles, parquet or polished </w:t>
      </w:r>
      <w:r>
        <w:rPr>
          <w:lang w:val="en-US"/>
        </w:rPr>
        <w:t xml:space="preserve">wood, see Table </w:t>
      </w:r>
      <w:r w:rsidRPr="00002E70">
        <w:rPr>
          <w:lang w:val="en-US"/>
        </w:rPr>
        <w:t>3.</w:t>
      </w:r>
    </w:p>
    <w:tbl>
      <w:tblPr>
        <w:tblW w:w="4942" w:type="pct"/>
        <w:tblLayout w:type="fixed"/>
        <w:tblLook w:val="04A0"/>
      </w:tblPr>
      <w:tblGrid>
        <w:gridCol w:w="2604"/>
        <w:gridCol w:w="1616"/>
        <w:gridCol w:w="1843"/>
        <w:gridCol w:w="1700"/>
        <w:gridCol w:w="1417"/>
      </w:tblGrid>
      <w:tr w:rsidR="00B729D7" w:rsidRPr="00002E70" w:rsidTr="002D0A91">
        <w:trPr>
          <w:trHeight w:val="454"/>
        </w:trPr>
        <w:tc>
          <w:tcPr>
            <w:tcW w:w="5000" w:type="pct"/>
            <w:gridSpan w:val="5"/>
            <w:tcBorders>
              <w:top w:val="nil"/>
              <w:left w:val="nil"/>
              <w:bottom w:val="nil"/>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 xml:space="preserve">Table </w:t>
            </w:r>
            <w:r w:rsidRPr="00002E70">
              <w:rPr>
                <w:rFonts w:ascii="Arial" w:hAnsi="Arial" w:cs="Arial"/>
                <w:b/>
                <w:bCs/>
                <w:sz w:val="20"/>
                <w:lang w:val="en-US" w:eastAsia="en-US"/>
              </w:rPr>
              <w:t>3</w:t>
            </w:r>
            <w:r>
              <w:rPr>
                <w:rFonts w:ascii="Arial" w:hAnsi="Arial" w:cs="Arial"/>
                <w:b/>
                <w:bCs/>
                <w:sz w:val="20"/>
                <w:lang w:val="en-US" w:eastAsia="en-US"/>
              </w:rPr>
              <w:t>:</w:t>
            </w:r>
            <w:r w:rsidRPr="00002E70">
              <w:rPr>
                <w:rFonts w:ascii="Arial" w:hAnsi="Arial" w:cs="Arial"/>
                <w:b/>
                <w:bCs/>
                <w:sz w:val="20"/>
                <w:lang w:val="en-US" w:eastAsia="en-US"/>
              </w:rPr>
              <w:t xml:space="preserve"> Occupied dwellings by kind of floor materials and geographical</w:t>
            </w:r>
            <w:r>
              <w:rPr>
                <w:rFonts w:ascii="Arial" w:hAnsi="Arial" w:cs="Arial"/>
                <w:b/>
                <w:bCs/>
                <w:sz w:val="20"/>
                <w:lang w:val="en-US" w:eastAsia="en-US"/>
              </w:rPr>
              <w:t xml:space="preserve"> </w:t>
            </w:r>
            <w:r w:rsidRPr="00002E70">
              <w:rPr>
                <w:rFonts w:ascii="Arial" w:hAnsi="Arial" w:cs="Arial"/>
                <w:b/>
                <w:bCs/>
                <w:sz w:val="20"/>
                <w:lang w:val="en-US" w:eastAsia="en-US"/>
              </w:rPr>
              <w:t>domain, 2010.</w:t>
            </w:r>
            <w:r>
              <w:rPr>
                <w:rFonts w:ascii="Arial" w:hAnsi="Arial" w:cs="Arial"/>
                <w:b/>
                <w:bCs/>
                <w:sz w:val="20"/>
                <w:lang w:val="en-US" w:eastAsia="en-US"/>
              </w:rPr>
              <w:t xml:space="preserve"> P</w:t>
            </w:r>
            <w:r w:rsidRPr="00002E70">
              <w:rPr>
                <w:rFonts w:ascii="Arial" w:hAnsi="Arial" w:cs="Arial"/>
                <w:b/>
                <w:bCs/>
                <w:sz w:val="20"/>
                <w:lang w:val="en-US" w:eastAsia="en-US"/>
              </w:rPr>
              <w:t>ercent.</w:t>
            </w:r>
          </w:p>
        </w:tc>
      </w:tr>
      <w:tr w:rsidR="00B729D7" w:rsidRPr="00002E70" w:rsidTr="002D0A91">
        <w:trPr>
          <w:trHeight w:val="439"/>
        </w:trPr>
        <w:tc>
          <w:tcPr>
            <w:tcW w:w="1418" w:type="pct"/>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Floor</w:t>
            </w:r>
            <w:r w:rsidRPr="00002E70">
              <w:rPr>
                <w:rFonts w:ascii="Arial" w:hAnsi="Arial" w:cs="Arial"/>
                <w:sz w:val="18"/>
                <w:szCs w:val="18"/>
                <w:lang w:val="en-US" w:eastAsia="en-US"/>
              </w:rPr>
              <w:t xml:space="preserve"> materials</w:t>
            </w:r>
          </w:p>
        </w:tc>
        <w:tc>
          <w:tcPr>
            <w:tcW w:w="880" w:type="pct"/>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004" w:type="pct"/>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926" w:type="pct"/>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772" w:type="pct"/>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Hard/permanent materials</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18.9</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81.1</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38.3</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9.1</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Cement</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8.9</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17.5</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22.5</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6.2</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Parquet, polished  wood</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1.1</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0.9</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Polished stone, marble</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0.0</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0.0</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Vinyl</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0.0</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0.3</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Ceramic tiles</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8.8</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61.3</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14.8</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Soft/temporary materials</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81.1</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18.9</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61.7</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90.9</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Earth, clay</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7.1</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2.5</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10.5</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7.2</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Wooden planks</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47.7</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15.8</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41.4</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52.2</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Bamboo strips</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26.2</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0.6</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9.7</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31.3</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Other</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r>
      <w:tr w:rsidR="00B729D7" w:rsidRPr="00002E70" w:rsidTr="002D0A91">
        <w:trPr>
          <w:trHeight w:val="303"/>
        </w:trPr>
        <w:tc>
          <w:tcPr>
            <w:tcW w:w="1418"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880"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04"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26"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772" w:type="pct"/>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r w:rsidR="00B729D7" w:rsidRPr="00002E70" w:rsidTr="002D0A91">
        <w:trPr>
          <w:trHeight w:val="303"/>
        </w:trPr>
        <w:tc>
          <w:tcPr>
            <w:tcW w:w="1418" w:type="pct"/>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Number of households</w:t>
            </w:r>
          </w:p>
        </w:tc>
        <w:tc>
          <w:tcPr>
            <w:tcW w:w="880" w:type="pct"/>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2,917,026</w:t>
            </w:r>
          </w:p>
        </w:tc>
        <w:tc>
          <w:tcPr>
            <w:tcW w:w="1004" w:type="pct"/>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275,633</w:t>
            </w:r>
          </w:p>
        </w:tc>
        <w:tc>
          <w:tcPr>
            <w:tcW w:w="926" w:type="pct"/>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297,730</w:t>
            </w:r>
          </w:p>
        </w:tc>
        <w:tc>
          <w:tcPr>
            <w:tcW w:w="772" w:type="pct"/>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2,343,663</w:t>
            </w:r>
          </w:p>
        </w:tc>
      </w:tr>
    </w:tbl>
    <w:p w:rsidR="00B729D7" w:rsidRPr="00002E70" w:rsidRDefault="00B729D7" w:rsidP="00B729D7">
      <w:pPr>
        <w:rPr>
          <w:lang w:val="en-US"/>
        </w:rPr>
      </w:pPr>
    </w:p>
    <w:p w:rsidR="00B729D7" w:rsidRPr="00002E70" w:rsidRDefault="00B67D9A" w:rsidP="00B729D7">
      <w:pPr>
        <w:jc w:val="both"/>
        <w:rPr>
          <w:lang w:val="en-US"/>
        </w:rPr>
      </w:pPr>
      <w:r w:rsidRPr="00002E70">
        <w:rPr>
          <w:lang w:val="en-US"/>
        </w:rPr>
        <w:t>The</w:t>
      </w:r>
      <w:r>
        <w:rPr>
          <w:lang w:val="en-US"/>
        </w:rPr>
        <w:t>re</w:t>
      </w:r>
      <w:r w:rsidR="00B729D7">
        <w:rPr>
          <w:lang w:val="en-US"/>
        </w:rPr>
        <w:t xml:space="preserve"> are large</w:t>
      </w:r>
      <w:r w:rsidR="00B729D7" w:rsidRPr="00002E70">
        <w:rPr>
          <w:lang w:val="en-US"/>
        </w:rPr>
        <w:t xml:space="preserve"> differences between the geographical domains</w:t>
      </w:r>
      <w:r w:rsidR="00B729D7">
        <w:rPr>
          <w:lang w:val="en-US"/>
        </w:rPr>
        <w:t xml:space="preserve">. </w:t>
      </w:r>
      <w:r w:rsidR="00B729D7" w:rsidRPr="00002E70">
        <w:rPr>
          <w:lang w:val="en-US"/>
        </w:rPr>
        <w:t>In Phnom Penh more than 81 pe</w:t>
      </w:r>
      <w:r w:rsidR="00B729D7">
        <w:rPr>
          <w:lang w:val="en-US"/>
        </w:rPr>
        <w:t>rcent of occupied dwellings were made of</w:t>
      </w:r>
      <w:r w:rsidR="00B729D7" w:rsidRPr="00002E70">
        <w:rPr>
          <w:lang w:val="en-US"/>
        </w:rPr>
        <w:t xml:space="preserve"> hard permanent floors, in other urban about 38 percent and in other rural areas only about 9 percent</w:t>
      </w:r>
      <w:r w:rsidR="00B729D7">
        <w:rPr>
          <w:lang w:val="en-US"/>
        </w:rPr>
        <w:t>. In Phnom Penh ceramic tiles was</w:t>
      </w:r>
      <w:r w:rsidR="00B729D7" w:rsidRPr="00002E70">
        <w:rPr>
          <w:lang w:val="en-US"/>
        </w:rPr>
        <w:t xml:space="preserve"> the most common floor material (about 61 percent), followed by cement (about 17</w:t>
      </w:r>
      <w:r w:rsidR="00B729D7">
        <w:rPr>
          <w:lang w:val="en-US"/>
        </w:rPr>
        <w:t xml:space="preserve"> percent). In other urban and </w:t>
      </w:r>
      <w:r w:rsidR="00B729D7" w:rsidRPr="00002E70">
        <w:rPr>
          <w:lang w:val="en-US"/>
        </w:rPr>
        <w:t>othe</w:t>
      </w:r>
      <w:r w:rsidR="00B729D7">
        <w:rPr>
          <w:lang w:val="en-US"/>
        </w:rPr>
        <w:t xml:space="preserve">r rural areas, </w:t>
      </w:r>
      <w:r>
        <w:rPr>
          <w:lang w:val="en-US"/>
        </w:rPr>
        <w:t>wooden planks were</w:t>
      </w:r>
      <w:r w:rsidR="00B729D7">
        <w:rPr>
          <w:lang w:val="en-US"/>
        </w:rPr>
        <w:t xml:space="preserve"> commonly used for floor materials of dwellings (41 percent and 52 percent respectively</w:t>
      </w:r>
      <w:r>
        <w:rPr>
          <w:sz w:val="24"/>
          <w:lang w:val="en-US"/>
        </w:rPr>
        <w:t>)</w:t>
      </w:r>
      <w:r>
        <w:rPr>
          <w:lang w:val="en-US"/>
        </w:rPr>
        <w:t>.</w:t>
      </w:r>
    </w:p>
    <w:p w:rsidR="00B729D7" w:rsidRPr="00D953D5" w:rsidRDefault="00B729D7" w:rsidP="00B729D7">
      <w:pPr>
        <w:spacing w:after="0"/>
        <w:rPr>
          <w:rFonts w:ascii="Arial" w:hAnsi="Arial" w:cs="Arial"/>
          <w:b/>
          <w:bCs/>
          <w:sz w:val="20"/>
          <w:lang w:val="en-US" w:eastAsia="en-US"/>
        </w:rPr>
      </w:pPr>
      <w:r w:rsidRPr="00002E70">
        <w:rPr>
          <w:rFonts w:ascii="Arial" w:hAnsi="Arial" w:cs="Arial"/>
          <w:b/>
          <w:bCs/>
          <w:sz w:val="20"/>
          <w:lang w:val="en-US" w:eastAsia="en-US"/>
        </w:rPr>
        <w:t>Figure</w:t>
      </w:r>
      <w:r>
        <w:rPr>
          <w:rFonts w:ascii="Arial" w:hAnsi="Arial" w:cs="Arial"/>
          <w:b/>
          <w:bCs/>
          <w:sz w:val="20"/>
          <w:lang w:val="en-US" w:eastAsia="en-US"/>
        </w:rPr>
        <w:t xml:space="preserve"> 3: Floor of dwellings made of hard/permanent materials</w:t>
      </w:r>
      <w:r w:rsidRPr="00002E70">
        <w:rPr>
          <w:rFonts w:ascii="Arial" w:hAnsi="Arial" w:cs="Arial"/>
          <w:b/>
          <w:bCs/>
          <w:sz w:val="20"/>
          <w:lang w:val="en-US" w:eastAsia="en-US"/>
        </w:rPr>
        <w:t xml:space="preserve"> 2004-2010. Percent.</w:t>
      </w:r>
    </w:p>
    <w:p w:rsidR="00B729D7" w:rsidRPr="00002E70" w:rsidRDefault="00B729D7" w:rsidP="00B729D7">
      <w:pPr>
        <w:rPr>
          <w:lang w:val="en-US"/>
        </w:rPr>
      </w:pPr>
      <w:r>
        <w:rPr>
          <w:noProof/>
          <w:lang w:val="en-US" w:eastAsia="en-US"/>
        </w:rPr>
        <w:drawing>
          <wp:inline distT="0" distB="0" distL="0" distR="0">
            <wp:extent cx="5569354" cy="2686237"/>
            <wp:effectExtent l="19050" t="0" r="12296" b="0"/>
            <wp:docPr id="20"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729D7" w:rsidRDefault="00B729D7" w:rsidP="00B729D7">
      <w:pPr>
        <w:spacing w:after="240"/>
        <w:jc w:val="both"/>
        <w:rPr>
          <w:lang w:val="en-US"/>
        </w:rPr>
      </w:pPr>
      <w:bookmarkStart w:id="29" w:name="_Toc105623476"/>
      <w:bookmarkStart w:id="30" w:name="_Toc238541355"/>
      <w:r w:rsidRPr="00002E70">
        <w:rPr>
          <w:lang w:val="en-US"/>
        </w:rPr>
        <w:t>The figure</w:t>
      </w:r>
      <w:r>
        <w:rPr>
          <w:lang w:val="en-US"/>
        </w:rPr>
        <w:t xml:space="preserve"> 3</w:t>
      </w:r>
      <w:r w:rsidRPr="00002E70">
        <w:rPr>
          <w:lang w:val="en-US"/>
        </w:rPr>
        <w:t xml:space="preserve"> shows that the percentage </w:t>
      </w:r>
      <w:r>
        <w:rPr>
          <w:lang w:val="en-US"/>
        </w:rPr>
        <w:t xml:space="preserve">of floor </w:t>
      </w:r>
      <w:r w:rsidRPr="00002E70">
        <w:rPr>
          <w:lang w:val="en-US"/>
        </w:rPr>
        <w:t xml:space="preserve">of </w:t>
      </w:r>
      <w:r>
        <w:rPr>
          <w:lang w:val="en-US"/>
        </w:rPr>
        <w:t>the dwellings made of hard/permanent materials decreased from about 20 percent in 2004 to 16 percent in 2008</w:t>
      </w:r>
      <w:r w:rsidRPr="00002E70">
        <w:rPr>
          <w:lang w:val="en-US"/>
        </w:rPr>
        <w:t>.</w:t>
      </w:r>
      <w:r>
        <w:rPr>
          <w:lang w:val="en-US"/>
        </w:rPr>
        <w:t xml:space="preserve"> However, it had increased from 17 in 2009 to 19 percent in 2010.</w:t>
      </w:r>
      <w:r w:rsidRPr="00002E70">
        <w:rPr>
          <w:lang w:val="en-US"/>
        </w:rPr>
        <w:t xml:space="preserve"> </w:t>
      </w:r>
    </w:p>
    <w:p w:rsidR="00B729D7" w:rsidRDefault="00B729D7" w:rsidP="00B729D7">
      <w:pPr>
        <w:jc w:val="both"/>
        <w:rPr>
          <w:lang w:val="en-US"/>
        </w:rPr>
      </w:pPr>
      <w:r>
        <w:rPr>
          <w:lang w:val="en-US"/>
        </w:rPr>
        <w:lastRenderedPageBreak/>
        <w:t>A general conclusion regarding the quality of dwellings is that Phnom Penh differentiated</w:t>
      </w:r>
      <w:r w:rsidRPr="00002E70">
        <w:rPr>
          <w:lang w:val="en-US"/>
        </w:rPr>
        <w:t xml:space="preserve"> itself from other urban areas and even more from other rural areas in all t</w:t>
      </w:r>
      <w:r>
        <w:rPr>
          <w:lang w:val="en-US"/>
        </w:rPr>
        <w:t xml:space="preserve">hree </w:t>
      </w:r>
      <w:r w:rsidRPr="00002E70">
        <w:rPr>
          <w:lang w:val="en-US"/>
        </w:rPr>
        <w:t>quality dimensions (roof, wall and floor)</w:t>
      </w:r>
      <w:r>
        <w:rPr>
          <w:lang w:val="en-US"/>
        </w:rPr>
        <w:t xml:space="preserve">. The dwellings in Phnom Penh are to a larger extent built </w:t>
      </w:r>
      <w:r w:rsidR="00B67D9A">
        <w:rPr>
          <w:lang w:val="en-US"/>
        </w:rPr>
        <w:t>of hard</w:t>
      </w:r>
      <w:r>
        <w:rPr>
          <w:lang w:val="en-US"/>
        </w:rPr>
        <w:t>/permanent materials</w:t>
      </w:r>
      <w:r w:rsidRPr="00002E70">
        <w:rPr>
          <w:lang w:val="en-US"/>
        </w:rPr>
        <w:t>.</w:t>
      </w:r>
    </w:p>
    <w:p w:rsidR="00B729D7" w:rsidRDefault="00B729D7" w:rsidP="00B729D7">
      <w:pPr>
        <w:rPr>
          <w:lang w:val="en-US"/>
        </w:rPr>
      </w:pPr>
    </w:p>
    <w:p w:rsidR="00B729D7" w:rsidRPr="00002E70" w:rsidRDefault="00B729D7" w:rsidP="00B729D7">
      <w:pPr>
        <w:pStyle w:val="NISHeading2"/>
        <w:spacing w:after="120"/>
        <w:rPr>
          <w:lang w:val="en-US"/>
        </w:rPr>
      </w:pPr>
      <w:r w:rsidRPr="00622392">
        <w:rPr>
          <w:lang w:val="en-US"/>
        </w:rPr>
        <w:t>3.2</w:t>
      </w:r>
      <w:r>
        <w:rPr>
          <w:lang w:val="en-US"/>
        </w:rPr>
        <w:t>.</w:t>
      </w:r>
      <w:r w:rsidRPr="00622392">
        <w:rPr>
          <w:lang w:val="en-US"/>
        </w:rPr>
        <w:t xml:space="preserve"> Legal status of dwelling</w:t>
      </w:r>
      <w:bookmarkEnd w:id="29"/>
      <w:r w:rsidRPr="00622392">
        <w:rPr>
          <w:lang w:val="en-US"/>
        </w:rPr>
        <w:t>s</w:t>
      </w:r>
      <w:bookmarkEnd w:id="30"/>
    </w:p>
    <w:p w:rsidR="00B729D7" w:rsidRPr="00002E70" w:rsidRDefault="00B729D7" w:rsidP="00B729D7">
      <w:pPr>
        <w:jc w:val="both"/>
        <w:rPr>
          <w:lang w:val="en-US"/>
        </w:rPr>
      </w:pPr>
      <w:r w:rsidRPr="00002E70">
        <w:rPr>
          <w:lang w:val="en-US"/>
        </w:rPr>
        <w:t>Nearly 94 percent of all households in Cambodia own</w:t>
      </w:r>
      <w:r>
        <w:rPr>
          <w:lang w:val="en-US"/>
        </w:rPr>
        <w:t>ed</w:t>
      </w:r>
      <w:r w:rsidRPr="00002E70">
        <w:rPr>
          <w:lang w:val="en-US"/>
        </w:rPr>
        <w:t xml:space="preserve"> their dwelling, and </w:t>
      </w:r>
      <w:r>
        <w:rPr>
          <w:lang w:val="en-US"/>
        </w:rPr>
        <w:t>less than</w:t>
      </w:r>
      <w:r w:rsidRPr="00002E70">
        <w:rPr>
          <w:lang w:val="en-US"/>
        </w:rPr>
        <w:t xml:space="preserve"> </w:t>
      </w:r>
      <w:r>
        <w:rPr>
          <w:lang w:val="en-US"/>
        </w:rPr>
        <w:t>3</w:t>
      </w:r>
      <w:r w:rsidRPr="00002E70">
        <w:rPr>
          <w:lang w:val="en-US"/>
        </w:rPr>
        <w:t xml:space="preserve"> percent rent</w:t>
      </w:r>
      <w:r>
        <w:rPr>
          <w:lang w:val="en-US"/>
        </w:rPr>
        <w:t>ed their dwelling, see Table 4</w:t>
      </w:r>
      <w:r w:rsidRPr="00002E70">
        <w:rPr>
          <w:lang w:val="en-US"/>
        </w:rPr>
        <w:t>. About 3</w:t>
      </w:r>
      <w:r>
        <w:rPr>
          <w:lang w:val="en-US"/>
        </w:rPr>
        <w:t xml:space="preserve"> percent had</w:t>
      </w:r>
      <w:r w:rsidRPr="00002E70">
        <w:rPr>
          <w:lang w:val="en-US"/>
        </w:rPr>
        <w:t xml:space="preserve"> other arrangements, e.g. did not own the dwelling but did not have to pay rent. </w:t>
      </w:r>
      <w:r w:rsidRPr="00002E70">
        <w:rPr>
          <w:lang w:val="en-US"/>
        </w:rPr>
        <w:tab/>
      </w:r>
    </w:p>
    <w:tbl>
      <w:tblPr>
        <w:tblW w:w="7332" w:type="dxa"/>
        <w:tblInd w:w="93" w:type="dxa"/>
        <w:tblLook w:val="04A0"/>
      </w:tblPr>
      <w:tblGrid>
        <w:gridCol w:w="2895"/>
        <w:gridCol w:w="1461"/>
        <w:gridCol w:w="969"/>
        <w:gridCol w:w="990"/>
        <w:gridCol w:w="1017"/>
      </w:tblGrid>
      <w:tr w:rsidR="00B729D7" w:rsidRPr="00002E70" w:rsidTr="002D0A91">
        <w:trPr>
          <w:trHeight w:val="435"/>
        </w:trPr>
        <w:tc>
          <w:tcPr>
            <w:tcW w:w="7332" w:type="dxa"/>
            <w:gridSpan w:val="5"/>
            <w:tcBorders>
              <w:top w:val="nil"/>
              <w:left w:val="nil"/>
              <w:bottom w:val="nil"/>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4:</w:t>
            </w:r>
            <w:r w:rsidRPr="00002E70">
              <w:rPr>
                <w:rFonts w:ascii="Arial" w:hAnsi="Arial" w:cs="Arial"/>
                <w:b/>
                <w:bCs/>
                <w:sz w:val="20"/>
                <w:lang w:val="en-US" w:eastAsia="en-US"/>
              </w:rPr>
              <w:t xml:space="preserve"> Occupied dwellings by legal status </w:t>
            </w:r>
            <w:r>
              <w:rPr>
                <w:rFonts w:ascii="Arial" w:hAnsi="Arial" w:cs="Arial"/>
                <w:b/>
                <w:bCs/>
                <w:sz w:val="20"/>
                <w:lang w:val="en-US" w:eastAsia="en-US"/>
              </w:rPr>
              <w:t>and geographical domain, 2010. P</w:t>
            </w:r>
            <w:r w:rsidRPr="00002E70">
              <w:rPr>
                <w:rFonts w:ascii="Arial" w:hAnsi="Arial" w:cs="Arial"/>
                <w:b/>
                <w:bCs/>
                <w:sz w:val="20"/>
                <w:lang w:val="en-US" w:eastAsia="en-US"/>
              </w:rPr>
              <w:t>ercent.</w:t>
            </w:r>
          </w:p>
        </w:tc>
      </w:tr>
      <w:tr w:rsidR="00B729D7" w:rsidRPr="00002E70" w:rsidTr="002D0A91">
        <w:trPr>
          <w:trHeight w:val="465"/>
        </w:trPr>
        <w:tc>
          <w:tcPr>
            <w:tcW w:w="2895"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Legal status</w:t>
            </w:r>
          </w:p>
        </w:tc>
        <w:tc>
          <w:tcPr>
            <w:tcW w:w="1461"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969"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99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1017"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r>
      <w:tr w:rsidR="00B729D7" w:rsidRPr="00002E70" w:rsidTr="002D0A91">
        <w:trPr>
          <w:trHeight w:val="305"/>
        </w:trPr>
        <w:tc>
          <w:tcPr>
            <w:tcW w:w="289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Owned by the household</w:t>
            </w:r>
          </w:p>
        </w:tc>
        <w:tc>
          <w:tcPr>
            <w:tcW w:w="14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93.8</w:t>
            </w:r>
          </w:p>
        </w:tc>
        <w:tc>
          <w:tcPr>
            <w:tcW w:w="96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79.2</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82.5</w:t>
            </w:r>
          </w:p>
        </w:tc>
        <w:tc>
          <w:tcPr>
            <w:tcW w:w="101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97.0</w:t>
            </w:r>
          </w:p>
        </w:tc>
      </w:tr>
      <w:tr w:rsidR="00B729D7" w:rsidRPr="00002E70" w:rsidTr="002D0A91">
        <w:trPr>
          <w:trHeight w:val="270"/>
        </w:trPr>
        <w:tc>
          <w:tcPr>
            <w:tcW w:w="289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Not owned but no rent is paid</w:t>
            </w:r>
          </w:p>
        </w:tc>
        <w:tc>
          <w:tcPr>
            <w:tcW w:w="14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3.5</w:t>
            </w:r>
          </w:p>
        </w:tc>
        <w:tc>
          <w:tcPr>
            <w:tcW w:w="96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6.0</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7.7</w:t>
            </w:r>
          </w:p>
        </w:tc>
        <w:tc>
          <w:tcPr>
            <w:tcW w:w="101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w:t>
            </w:r>
          </w:p>
        </w:tc>
      </w:tr>
      <w:tr w:rsidR="00B729D7" w:rsidRPr="00002E70" w:rsidTr="002D0A91">
        <w:trPr>
          <w:trHeight w:val="270"/>
        </w:trPr>
        <w:tc>
          <w:tcPr>
            <w:tcW w:w="289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Rented</w:t>
            </w:r>
          </w:p>
        </w:tc>
        <w:tc>
          <w:tcPr>
            <w:tcW w:w="14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2.6</w:t>
            </w:r>
          </w:p>
        </w:tc>
        <w:tc>
          <w:tcPr>
            <w:tcW w:w="96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14.8</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9.8</w:t>
            </w:r>
          </w:p>
        </w:tc>
        <w:tc>
          <w:tcPr>
            <w:tcW w:w="101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0.3</w:t>
            </w:r>
          </w:p>
        </w:tc>
      </w:tr>
      <w:tr w:rsidR="00B729D7" w:rsidRPr="00002E70" w:rsidTr="002D0A91">
        <w:trPr>
          <w:trHeight w:val="300"/>
        </w:trPr>
        <w:tc>
          <w:tcPr>
            <w:tcW w:w="289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Other</w:t>
            </w:r>
          </w:p>
        </w:tc>
        <w:tc>
          <w:tcPr>
            <w:tcW w:w="14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96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r>
      <w:tr w:rsidR="00B729D7" w:rsidRPr="00002E70" w:rsidTr="002D0A91">
        <w:trPr>
          <w:trHeight w:val="300"/>
        </w:trPr>
        <w:tc>
          <w:tcPr>
            <w:tcW w:w="289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     Total </w:t>
            </w:r>
          </w:p>
        </w:tc>
        <w:tc>
          <w:tcPr>
            <w:tcW w:w="146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6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w:t>
            </w:r>
            <w:r>
              <w:rPr>
                <w:rFonts w:ascii="Arial" w:hAnsi="Arial" w:cs="Arial"/>
                <w:sz w:val="18"/>
                <w:szCs w:val="18"/>
                <w:lang w:val="en-US" w:eastAsia="en-US"/>
              </w:rPr>
              <w:t>0</w:t>
            </w:r>
          </w:p>
        </w:tc>
      </w:tr>
      <w:tr w:rsidR="00B729D7" w:rsidRPr="00002E70" w:rsidTr="002D0A91">
        <w:trPr>
          <w:trHeight w:val="300"/>
        </w:trPr>
        <w:tc>
          <w:tcPr>
            <w:tcW w:w="2895"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Number of households</w:t>
            </w:r>
          </w:p>
        </w:tc>
        <w:tc>
          <w:tcPr>
            <w:tcW w:w="1461"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2,917,026</w:t>
            </w:r>
          </w:p>
        </w:tc>
        <w:tc>
          <w:tcPr>
            <w:tcW w:w="969"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275,633</w:t>
            </w:r>
          </w:p>
        </w:tc>
        <w:tc>
          <w:tcPr>
            <w:tcW w:w="99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297,730</w:t>
            </w:r>
          </w:p>
        </w:tc>
        <w:tc>
          <w:tcPr>
            <w:tcW w:w="1017"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2,343,663</w:t>
            </w:r>
          </w:p>
        </w:tc>
      </w:tr>
    </w:tbl>
    <w:p w:rsidR="00B729D7" w:rsidRDefault="00B729D7" w:rsidP="00B729D7">
      <w:pPr>
        <w:rPr>
          <w:lang w:val="en-US"/>
        </w:rPr>
      </w:pPr>
    </w:p>
    <w:p w:rsidR="00B729D7" w:rsidRDefault="00B729D7" w:rsidP="00B729D7">
      <w:pPr>
        <w:spacing w:after="240"/>
        <w:jc w:val="both"/>
        <w:rPr>
          <w:lang w:val="en-US"/>
        </w:rPr>
      </w:pPr>
      <w:r>
        <w:rPr>
          <w:lang w:val="en-US"/>
        </w:rPr>
        <w:t>T</w:t>
      </w:r>
      <w:r w:rsidRPr="00002E70">
        <w:rPr>
          <w:lang w:val="en-US"/>
        </w:rPr>
        <w:t xml:space="preserve">he households </w:t>
      </w:r>
      <w:r>
        <w:rPr>
          <w:lang w:val="en-US"/>
        </w:rPr>
        <w:t xml:space="preserve">in Phnom Penh and other urban </w:t>
      </w:r>
      <w:r w:rsidRPr="00002E70">
        <w:rPr>
          <w:lang w:val="en-US"/>
        </w:rPr>
        <w:t>own</w:t>
      </w:r>
      <w:r>
        <w:rPr>
          <w:lang w:val="en-US"/>
        </w:rPr>
        <w:t>ed their dwellings to a lesser extent than households in other rural</w:t>
      </w:r>
      <w:r w:rsidR="00B67D9A">
        <w:rPr>
          <w:lang w:val="en-US"/>
        </w:rPr>
        <w:t>.</w:t>
      </w:r>
      <w:r>
        <w:rPr>
          <w:lang w:val="en-US"/>
        </w:rPr>
        <w:t xml:space="preserve"> In other rural almost all households own their dwelling while in Phnom Penh and other urban about 80 percent own their dwelling.</w:t>
      </w:r>
      <w:r w:rsidRPr="00002E70">
        <w:rPr>
          <w:lang w:val="en-US"/>
        </w:rPr>
        <w:t xml:space="preserve"> </w:t>
      </w:r>
      <w:bookmarkStart w:id="31" w:name="_Toc105623481"/>
    </w:p>
    <w:p w:rsidR="00B729D7" w:rsidRPr="00923824" w:rsidRDefault="00B729D7" w:rsidP="00B729D7">
      <w:pPr>
        <w:spacing w:after="240"/>
        <w:rPr>
          <w:rFonts w:ascii="Arial" w:hAnsi="Arial"/>
          <w:b/>
          <w:sz w:val="28"/>
          <w:lang w:val="en-US"/>
        </w:rPr>
      </w:pPr>
      <w:r w:rsidRPr="00923824">
        <w:rPr>
          <w:rFonts w:ascii="Arial" w:hAnsi="Arial"/>
          <w:b/>
          <w:sz w:val="28"/>
          <w:lang w:val="en-US"/>
        </w:rPr>
        <w:t xml:space="preserve">3.3. Dwelling space by </w:t>
      </w:r>
      <w:bookmarkEnd w:id="31"/>
      <w:r w:rsidRPr="00923824">
        <w:rPr>
          <w:rFonts w:ascii="Arial" w:hAnsi="Arial"/>
          <w:b/>
          <w:sz w:val="28"/>
          <w:lang w:val="en-US"/>
        </w:rPr>
        <w:t>household</w:t>
      </w:r>
    </w:p>
    <w:p w:rsidR="00B729D7" w:rsidRPr="00002E70" w:rsidRDefault="00B729D7" w:rsidP="00B729D7">
      <w:pPr>
        <w:pStyle w:val="NISHeading3"/>
        <w:spacing w:after="120"/>
        <w:rPr>
          <w:lang w:val="en-US"/>
        </w:rPr>
      </w:pPr>
      <w:bookmarkStart w:id="32" w:name="_Toc105623482"/>
      <w:r w:rsidRPr="00002E70">
        <w:rPr>
          <w:lang w:val="en-US"/>
        </w:rPr>
        <w:t>Floor area of occupied dwellings</w:t>
      </w:r>
      <w:bookmarkEnd w:id="32"/>
    </w:p>
    <w:p w:rsidR="00B729D7" w:rsidRDefault="00B729D7" w:rsidP="00B729D7">
      <w:pPr>
        <w:spacing w:after="0"/>
        <w:jc w:val="both"/>
        <w:rPr>
          <w:lang w:val="en-US"/>
        </w:rPr>
      </w:pPr>
      <w:r w:rsidRPr="00002E70">
        <w:rPr>
          <w:lang w:val="en-US"/>
        </w:rPr>
        <w:t>In all Cambodia, the average</w:t>
      </w:r>
      <w:r>
        <w:rPr>
          <w:lang w:val="en-US"/>
        </w:rPr>
        <w:t xml:space="preserve"> dwelling space per household was</w:t>
      </w:r>
      <w:r w:rsidRPr="00002E70">
        <w:rPr>
          <w:lang w:val="en-US"/>
        </w:rPr>
        <w:t xml:space="preserve"> 45 square meters</w:t>
      </w:r>
      <w:r>
        <w:rPr>
          <w:lang w:val="en-US"/>
        </w:rPr>
        <w:t>, see Table 5.</w:t>
      </w:r>
      <w:r w:rsidRPr="00002E70">
        <w:rPr>
          <w:lang w:val="en-US"/>
        </w:rPr>
        <w:t xml:space="preserve"> The average floor area of dwellings ranged from about 41 square meters in other rural areas to 55 square meters in other urban areas and to 64 square meters in Phnom Penh. The share of households in access of 100 square meters</w:t>
      </w:r>
      <w:r>
        <w:rPr>
          <w:lang w:val="en-US"/>
        </w:rPr>
        <w:t xml:space="preserve"> or more was </w:t>
      </w:r>
      <w:r w:rsidRPr="00002E70">
        <w:rPr>
          <w:lang w:val="en-US"/>
        </w:rPr>
        <w:t>about 17 percent in Phnom Penh, about</w:t>
      </w:r>
      <w:r>
        <w:rPr>
          <w:lang w:val="en-US"/>
        </w:rPr>
        <w:t xml:space="preserve"> </w:t>
      </w:r>
      <w:r w:rsidRPr="00002E70">
        <w:rPr>
          <w:lang w:val="en-US"/>
        </w:rPr>
        <w:t>7 percent in other urban areas, and only about 2 percent in other rural areas.</w:t>
      </w:r>
    </w:p>
    <w:tbl>
      <w:tblPr>
        <w:tblW w:w="6029" w:type="dxa"/>
        <w:tblInd w:w="93" w:type="dxa"/>
        <w:tblLook w:val="04A0"/>
      </w:tblPr>
      <w:tblGrid>
        <w:gridCol w:w="2163"/>
        <w:gridCol w:w="1037"/>
        <w:gridCol w:w="939"/>
        <w:gridCol w:w="990"/>
        <w:gridCol w:w="900"/>
      </w:tblGrid>
      <w:tr w:rsidR="00B729D7" w:rsidRPr="00002E70" w:rsidTr="002D0A91">
        <w:trPr>
          <w:trHeight w:val="705"/>
        </w:trPr>
        <w:tc>
          <w:tcPr>
            <w:tcW w:w="6029" w:type="dxa"/>
            <w:gridSpan w:val="5"/>
            <w:tcBorders>
              <w:top w:val="nil"/>
              <w:left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5:</w:t>
            </w:r>
            <w:r w:rsidRPr="00002E70">
              <w:rPr>
                <w:rFonts w:ascii="Arial" w:hAnsi="Arial" w:cs="Arial"/>
                <w:b/>
                <w:bCs/>
                <w:sz w:val="20"/>
                <w:lang w:val="en-US" w:eastAsia="en-US"/>
              </w:rPr>
              <w:t xml:space="preserve"> Floor area by geographical domain, 2010.</w:t>
            </w:r>
            <w:r>
              <w:rPr>
                <w:rFonts w:ascii="Arial" w:hAnsi="Arial" w:cs="Arial"/>
                <w:b/>
                <w:bCs/>
                <w:sz w:val="20"/>
                <w:lang w:val="en-US" w:eastAsia="en-US"/>
              </w:rPr>
              <w:t xml:space="preserve"> </w:t>
            </w:r>
            <w:r w:rsidRPr="00002E70">
              <w:rPr>
                <w:rFonts w:ascii="Arial" w:hAnsi="Arial" w:cs="Arial"/>
                <w:b/>
                <w:bCs/>
                <w:sz w:val="20"/>
                <w:lang w:val="en-US" w:eastAsia="en-US"/>
              </w:rPr>
              <w:t>Percent</w:t>
            </w:r>
          </w:p>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sidRPr="00002E70">
              <w:rPr>
                <w:rFonts w:ascii="Arial" w:hAnsi="Arial" w:cs="Arial"/>
                <w:b/>
                <w:bCs/>
                <w:sz w:val="20"/>
                <w:lang w:val="en-US" w:eastAsia="en-US"/>
              </w:rPr>
              <w:t>Aver</w:t>
            </w:r>
            <w:r>
              <w:rPr>
                <w:rFonts w:ascii="Arial" w:hAnsi="Arial" w:cs="Arial"/>
                <w:b/>
                <w:bCs/>
                <w:sz w:val="20"/>
                <w:lang w:val="en-US" w:eastAsia="en-US"/>
              </w:rPr>
              <w:t>age square meters per household</w:t>
            </w:r>
          </w:p>
        </w:tc>
      </w:tr>
      <w:tr w:rsidR="00B729D7" w:rsidRPr="00002E70" w:rsidTr="002D0A91">
        <w:trPr>
          <w:trHeight w:val="495"/>
        </w:trPr>
        <w:tc>
          <w:tcPr>
            <w:tcW w:w="2163"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Floor area</w:t>
            </w:r>
          </w:p>
        </w:tc>
        <w:tc>
          <w:tcPr>
            <w:tcW w:w="1037"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939"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99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90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r>
      <w:tr w:rsidR="00B729D7" w:rsidRPr="00002E70" w:rsidTr="002D0A91">
        <w:trPr>
          <w:trHeight w:val="335"/>
        </w:trPr>
        <w:tc>
          <w:tcPr>
            <w:tcW w:w="216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00</w:t>
            </w:r>
            <w:r w:rsidRPr="00002E70">
              <w:rPr>
                <w:rFonts w:ascii="Arial" w:hAnsi="Arial" w:cs="Arial"/>
                <w:sz w:val="18"/>
                <w:szCs w:val="18"/>
                <w:lang w:val="en-US" w:eastAsia="en-US"/>
              </w:rPr>
              <w:t>-19</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8.8</w:t>
            </w:r>
          </w:p>
        </w:tc>
        <w:tc>
          <w:tcPr>
            <w:tcW w:w="93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9.3</w:t>
            </w:r>
          </w:p>
        </w:tc>
        <w:tc>
          <w:tcPr>
            <w:tcW w:w="9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8.6</w:t>
            </w:r>
          </w:p>
        </w:tc>
      </w:tr>
      <w:tr w:rsidR="00B729D7" w:rsidRPr="00002E70" w:rsidTr="002D0A91">
        <w:trPr>
          <w:trHeight w:val="335"/>
        </w:trPr>
        <w:tc>
          <w:tcPr>
            <w:tcW w:w="216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20-39</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41.6</w:t>
            </w:r>
          </w:p>
        </w:tc>
        <w:tc>
          <w:tcPr>
            <w:tcW w:w="93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22.4</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32.1</w:t>
            </w:r>
          </w:p>
        </w:tc>
        <w:tc>
          <w:tcPr>
            <w:tcW w:w="9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45.0</w:t>
            </w:r>
          </w:p>
        </w:tc>
      </w:tr>
      <w:tr w:rsidR="00B729D7" w:rsidRPr="00002E70" w:rsidTr="002D0A91">
        <w:trPr>
          <w:trHeight w:val="335"/>
        </w:trPr>
        <w:tc>
          <w:tcPr>
            <w:tcW w:w="216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40-59</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29.4</w:t>
            </w:r>
          </w:p>
        </w:tc>
        <w:tc>
          <w:tcPr>
            <w:tcW w:w="93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20.5</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26.4</w:t>
            </w:r>
          </w:p>
        </w:tc>
        <w:tc>
          <w:tcPr>
            <w:tcW w:w="9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30.9</w:t>
            </w:r>
          </w:p>
        </w:tc>
      </w:tr>
      <w:tr w:rsidR="00B729D7" w:rsidRPr="00002E70" w:rsidTr="002D0A91">
        <w:trPr>
          <w:trHeight w:val="335"/>
        </w:trPr>
        <w:tc>
          <w:tcPr>
            <w:tcW w:w="216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60-79</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11.6</w:t>
            </w:r>
          </w:p>
        </w:tc>
        <w:tc>
          <w:tcPr>
            <w:tcW w:w="93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22.5</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13.2</w:t>
            </w:r>
          </w:p>
        </w:tc>
        <w:tc>
          <w:tcPr>
            <w:tcW w:w="9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10.1</w:t>
            </w:r>
          </w:p>
        </w:tc>
      </w:tr>
      <w:tr w:rsidR="00B729D7" w:rsidRPr="00002E70" w:rsidTr="002D0A91">
        <w:trPr>
          <w:trHeight w:val="335"/>
        </w:trPr>
        <w:tc>
          <w:tcPr>
            <w:tcW w:w="216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80-99</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4.6</w:t>
            </w:r>
          </w:p>
        </w:tc>
        <w:tc>
          <w:tcPr>
            <w:tcW w:w="93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7.9</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12.0</w:t>
            </w:r>
          </w:p>
        </w:tc>
        <w:tc>
          <w:tcPr>
            <w:tcW w:w="9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3.2</w:t>
            </w:r>
          </w:p>
        </w:tc>
      </w:tr>
      <w:tr w:rsidR="00B729D7" w:rsidRPr="00002E70" w:rsidTr="002D0A91">
        <w:trPr>
          <w:trHeight w:val="335"/>
        </w:trPr>
        <w:tc>
          <w:tcPr>
            <w:tcW w:w="216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100</w:t>
            </w:r>
            <w:r w:rsidRPr="00F3713D">
              <w:rPr>
                <w:rFonts w:ascii="Arial" w:hAnsi="Arial" w:cs="Arial"/>
                <w:sz w:val="18"/>
                <w:szCs w:val="18"/>
                <w:vertAlign w:val="superscript"/>
                <w:lang w:val="en-US" w:eastAsia="en-US"/>
              </w:rPr>
              <w:t>+</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4.0</w:t>
            </w:r>
          </w:p>
        </w:tc>
        <w:tc>
          <w:tcPr>
            <w:tcW w:w="93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16.7</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7.0</w:t>
            </w:r>
          </w:p>
        </w:tc>
        <w:tc>
          <w:tcPr>
            <w:tcW w:w="9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2.2</w:t>
            </w:r>
          </w:p>
        </w:tc>
      </w:tr>
      <w:tr w:rsidR="00B729D7" w:rsidRPr="00002E70" w:rsidTr="002D0A91">
        <w:trPr>
          <w:trHeight w:val="335"/>
        </w:trPr>
        <w:tc>
          <w:tcPr>
            <w:tcW w:w="216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Total</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3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r w:rsidR="00B729D7" w:rsidRPr="00002E70" w:rsidTr="002D0A91">
        <w:trPr>
          <w:trHeight w:val="335"/>
        </w:trPr>
        <w:tc>
          <w:tcPr>
            <w:tcW w:w="2163" w:type="dxa"/>
            <w:tcBorders>
              <w:top w:val="single" w:sz="4" w:space="0" w:color="auto"/>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Average square meters</w:t>
            </w:r>
          </w:p>
        </w:tc>
        <w:tc>
          <w:tcPr>
            <w:tcW w:w="1037" w:type="dxa"/>
            <w:tcBorders>
              <w:top w:val="single" w:sz="4" w:space="0" w:color="auto"/>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939" w:type="dxa"/>
            <w:tcBorders>
              <w:top w:val="single" w:sz="4" w:space="0" w:color="auto"/>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990" w:type="dxa"/>
            <w:tcBorders>
              <w:top w:val="single" w:sz="4" w:space="0" w:color="auto"/>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900" w:type="dxa"/>
            <w:tcBorders>
              <w:top w:val="single" w:sz="4" w:space="0" w:color="auto"/>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r>
      <w:tr w:rsidR="00B729D7" w:rsidRPr="00002E70" w:rsidTr="002D0A91">
        <w:trPr>
          <w:trHeight w:val="335"/>
        </w:trPr>
        <w:tc>
          <w:tcPr>
            <w:tcW w:w="2163"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per household</w:t>
            </w:r>
          </w:p>
        </w:tc>
        <w:tc>
          <w:tcPr>
            <w:tcW w:w="1037"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45</w:t>
            </w:r>
            <w:r>
              <w:rPr>
                <w:rFonts w:ascii="Arial" w:hAnsi="Arial" w:cs="Arial"/>
                <w:sz w:val="18"/>
                <w:szCs w:val="18"/>
                <w:lang w:val="en-US" w:eastAsia="en-US"/>
              </w:rPr>
              <w:t>.0</w:t>
            </w:r>
          </w:p>
        </w:tc>
        <w:tc>
          <w:tcPr>
            <w:tcW w:w="939"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64.4</w:t>
            </w:r>
          </w:p>
        </w:tc>
        <w:tc>
          <w:tcPr>
            <w:tcW w:w="99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55.4</w:t>
            </w:r>
          </w:p>
        </w:tc>
        <w:tc>
          <w:tcPr>
            <w:tcW w:w="90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41.4</w:t>
            </w:r>
          </w:p>
        </w:tc>
      </w:tr>
    </w:tbl>
    <w:p w:rsidR="00B729D7" w:rsidRDefault="00B729D7" w:rsidP="00B729D7">
      <w:pPr>
        <w:rPr>
          <w:lang w:val="en-US"/>
        </w:rPr>
      </w:pPr>
    </w:p>
    <w:p w:rsidR="00B729D7" w:rsidRDefault="00B729D7" w:rsidP="00B729D7">
      <w:pPr>
        <w:spacing w:after="240"/>
        <w:jc w:val="both"/>
        <w:rPr>
          <w:lang w:val="en-US"/>
        </w:rPr>
      </w:pPr>
      <w:r>
        <w:rPr>
          <w:lang w:val="en-US"/>
        </w:rPr>
        <w:t>Table 5</w:t>
      </w:r>
      <w:r w:rsidRPr="00002E70">
        <w:rPr>
          <w:lang w:val="en-US"/>
        </w:rPr>
        <w:t xml:space="preserve"> also indicates that </w:t>
      </w:r>
      <w:r>
        <w:rPr>
          <w:lang w:val="en-US"/>
        </w:rPr>
        <w:t>more than</w:t>
      </w:r>
      <w:r w:rsidRPr="00002E70">
        <w:rPr>
          <w:lang w:val="en-US"/>
        </w:rPr>
        <w:t xml:space="preserve"> half of the households in other rural areas occupied </w:t>
      </w:r>
      <w:r>
        <w:rPr>
          <w:lang w:val="en-US"/>
        </w:rPr>
        <w:t xml:space="preserve">a dwelling with a </w:t>
      </w:r>
      <w:r w:rsidRPr="00002E70">
        <w:rPr>
          <w:lang w:val="en-US"/>
        </w:rPr>
        <w:t xml:space="preserve">floor area less than </w:t>
      </w:r>
      <w:smartTag w:uri="urn:schemas-microsoft-com:office:smarttags" w:element="metricconverter">
        <w:smartTagPr>
          <w:attr w:name="ProductID" w:val="40 square meters"/>
        </w:smartTagPr>
        <w:r w:rsidRPr="00002E70">
          <w:rPr>
            <w:lang w:val="en-US"/>
          </w:rPr>
          <w:t>40 square meters</w:t>
        </w:r>
      </w:smartTag>
      <w:r w:rsidRPr="00002E70">
        <w:rPr>
          <w:lang w:val="en-US"/>
        </w:rPr>
        <w:t xml:space="preserve">, compared to one out </w:t>
      </w:r>
      <w:r>
        <w:rPr>
          <w:lang w:val="en-US"/>
        </w:rPr>
        <w:t>of three</w:t>
      </w:r>
      <w:r w:rsidRPr="00002E70">
        <w:rPr>
          <w:lang w:val="en-US"/>
        </w:rPr>
        <w:t xml:space="preserve"> households in Phnom Penh.</w:t>
      </w:r>
      <w:bookmarkStart w:id="33" w:name="_Toc105623483"/>
    </w:p>
    <w:p w:rsidR="00B729D7" w:rsidRPr="00002E70" w:rsidRDefault="00B729D7" w:rsidP="00B729D7">
      <w:pPr>
        <w:pStyle w:val="NISHeading3"/>
        <w:spacing w:after="120"/>
        <w:jc w:val="both"/>
        <w:rPr>
          <w:lang w:val="en-US"/>
        </w:rPr>
      </w:pPr>
      <w:r w:rsidRPr="00002E70">
        <w:rPr>
          <w:lang w:val="en-US"/>
        </w:rPr>
        <w:lastRenderedPageBreak/>
        <w:t>Square meters per person</w:t>
      </w:r>
      <w:bookmarkEnd w:id="33"/>
      <w:r w:rsidRPr="00002E70">
        <w:rPr>
          <w:lang w:val="en-US"/>
        </w:rPr>
        <w:t xml:space="preserve"> </w:t>
      </w:r>
    </w:p>
    <w:p w:rsidR="00B729D7" w:rsidRPr="00002E70" w:rsidRDefault="00B729D7" w:rsidP="00B729D7">
      <w:pPr>
        <w:jc w:val="both"/>
        <w:rPr>
          <w:lang w:val="en-US"/>
        </w:rPr>
      </w:pPr>
      <w:r>
        <w:rPr>
          <w:lang w:val="en-US"/>
        </w:rPr>
        <w:t>Table 6</w:t>
      </w:r>
      <w:r w:rsidRPr="00002E70">
        <w:rPr>
          <w:lang w:val="en-US"/>
        </w:rPr>
        <w:t xml:space="preserve"> shows average square meters per person in dwellings occupied in 2010. In Cambodia, the average floo</w:t>
      </w:r>
      <w:r>
        <w:rPr>
          <w:lang w:val="en-US"/>
        </w:rPr>
        <w:t>r area occupied per person was</w:t>
      </w:r>
      <w:r w:rsidRPr="00002E70">
        <w:rPr>
          <w:lang w:val="en-US"/>
        </w:rPr>
        <w:t xml:space="preserve"> about 9 square meters.</w:t>
      </w:r>
      <w:r>
        <w:rPr>
          <w:lang w:val="en-US"/>
        </w:rPr>
        <w:t xml:space="preserve"> Square meters per person was</w:t>
      </w:r>
      <w:r w:rsidRPr="00002E70">
        <w:rPr>
          <w:lang w:val="en-US"/>
        </w:rPr>
        <w:t xml:space="preserve"> about </w:t>
      </w:r>
      <w:smartTag w:uri="urn:schemas-microsoft-com:office:smarttags" w:element="metricconverter">
        <w:smartTagPr>
          <w:attr w:name="ProductID" w:val="15 in"/>
        </w:smartTagPr>
        <w:r w:rsidRPr="00002E70">
          <w:rPr>
            <w:lang w:val="en-US"/>
          </w:rPr>
          <w:t>15 in</w:t>
        </w:r>
      </w:smartTag>
      <w:r>
        <w:rPr>
          <w:lang w:val="en-US"/>
        </w:rPr>
        <w:t xml:space="preserve"> Phnom Penh, </w:t>
      </w:r>
      <w:r w:rsidRPr="00002E70">
        <w:rPr>
          <w:lang w:val="en-US"/>
        </w:rPr>
        <w:t xml:space="preserve">followed by about </w:t>
      </w:r>
      <w:smartTag w:uri="urn:schemas-microsoft-com:office:smarttags" w:element="metricconverter">
        <w:smartTagPr>
          <w:attr w:name="ProductID" w:val="10 square meters"/>
        </w:smartTagPr>
        <w:r w:rsidRPr="00002E70">
          <w:rPr>
            <w:lang w:val="en-US"/>
          </w:rPr>
          <w:t>10 square meters</w:t>
        </w:r>
      </w:smartTag>
      <w:r w:rsidRPr="00002E70">
        <w:rPr>
          <w:lang w:val="en-US"/>
        </w:rPr>
        <w:t xml:space="preserve"> in other urban areas and about </w:t>
      </w:r>
      <w:smartTag w:uri="urn:schemas-microsoft-com:office:smarttags" w:element="metricconverter">
        <w:smartTagPr>
          <w:attr w:name="ProductID" w:val="9 in"/>
        </w:smartTagPr>
        <w:r w:rsidRPr="00002E70">
          <w:rPr>
            <w:lang w:val="en-US"/>
          </w:rPr>
          <w:t>9 in</w:t>
        </w:r>
      </w:smartTag>
      <w:r w:rsidRPr="00002E70">
        <w:rPr>
          <w:lang w:val="en-US"/>
        </w:rPr>
        <w:t xml:space="preserve"> other rural areas. </w:t>
      </w:r>
    </w:p>
    <w:tbl>
      <w:tblPr>
        <w:tblW w:w="9123" w:type="dxa"/>
        <w:tblInd w:w="93" w:type="dxa"/>
        <w:tblLook w:val="04A0"/>
      </w:tblPr>
      <w:tblGrid>
        <w:gridCol w:w="1995"/>
        <w:gridCol w:w="1137"/>
        <w:gridCol w:w="1357"/>
        <w:gridCol w:w="1373"/>
        <w:gridCol w:w="1210"/>
        <w:gridCol w:w="1815"/>
        <w:gridCol w:w="236"/>
      </w:tblGrid>
      <w:tr w:rsidR="00B729D7" w:rsidRPr="00002E70" w:rsidTr="002D0A91">
        <w:trPr>
          <w:trHeight w:val="300"/>
        </w:trPr>
        <w:tc>
          <w:tcPr>
            <w:tcW w:w="9123" w:type="dxa"/>
            <w:gridSpan w:val="7"/>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sidRPr="00002E70">
              <w:rPr>
                <w:rFonts w:ascii="Arial" w:hAnsi="Arial" w:cs="Arial"/>
                <w:b/>
                <w:bCs/>
                <w:sz w:val="20"/>
                <w:lang w:val="en-US" w:eastAsia="en-US"/>
              </w:rPr>
              <w:t>Table</w:t>
            </w:r>
            <w:r>
              <w:rPr>
                <w:rFonts w:ascii="Arial" w:hAnsi="Arial" w:cs="Arial"/>
                <w:b/>
                <w:bCs/>
                <w:sz w:val="20"/>
                <w:lang w:val="en-US" w:eastAsia="en-US"/>
              </w:rPr>
              <w:t xml:space="preserve"> 6:</w:t>
            </w:r>
            <w:r w:rsidRPr="00002E70">
              <w:rPr>
                <w:rFonts w:ascii="Arial" w:hAnsi="Arial" w:cs="Arial"/>
                <w:b/>
                <w:bCs/>
                <w:sz w:val="20"/>
                <w:lang w:val="en-US" w:eastAsia="en-US"/>
              </w:rPr>
              <w:t xml:space="preserve"> Floor area by geographical domain, 2010.</w:t>
            </w:r>
            <w:r>
              <w:rPr>
                <w:rFonts w:ascii="Arial" w:hAnsi="Arial" w:cs="Arial"/>
                <w:b/>
                <w:bCs/>
                <w:sz w:val="20"/>
                <w:lang w:val="en-US" w:eastAsia="en-US"/>
              </w:rPr>
              <w:t xml:space="preserve"> </w:t>
            </w:r>
            <w:r w:rsidRPr="00002E70">
              <w:rPr>
                <w:rFonts w:ascii="Arial" w:hAnsi="Arial" w:cs="Arial"/>
                <w:b/>
                <w:bCs/>
                <w:sz w:val="20"/>
                <w:lang w:val="en-US" w:eastAsia="en-US"/>
              </w:rPr>
              <w:t>Percent and average.</w:t>
            </w:r>
          </w:p>
        </w:tc>
      </w:tr>
      <w:tr w:rsidR="00B729D7" w:rsidRPr="00002E70" w:rsidTr="002D0A91">
        <w:trPr>
          <w:trHeight w:val="425"/>
        </w:trPr>
        <w:tc>
          <w:tcPr>
            <w:tcW w:w="1995"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Floor area</w:t>
            </w:r>
          </w:p>
        </w:tc>
        <w:tc>
          <w:tcPr>
            <w:tcW w:w="1137"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357"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1373"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121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c>
          <w:tcPr>
            <w:tcW w:w="181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236"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425"/>
        </w:trPr>
        <w:tc>
          <w:tcPr>
            <w:tcW w:w="1995"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Average per person</w:t>
            </w:r>
          </w:p>
        </w:tc>
        <w:tc>
          <w:tcPr>
            <w:tcW w:w="1137"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9.4</w:t>
            </w:r>
          </w:p>
        </w:tc>
        <w:tc>
          <w:tcPr>
            <w:tcW w:w="1357"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13.0</w:t>
            </w:r>
          </w:p>
        </w:tc>
        <w:tc>
          <w:tcPr>
            <w:tcW w:w="1373"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11.5</w:t>
            </w:r>
          </w:p>
        </w:tc>
        <w:tc>
          <w:tcPr>
            <w:tcW w:w="121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8.7</w:t>
            </w:r>
          </w:p>
        </w:tc>
        <w:tc>
          <w:tcPr>
            <w:tcW w:w="181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236"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bl>
    <w:p w:rsidR="00B729D7" w:rsidRPr="00002E70" w:rsidRDefault="00B729D7" w:rsidP="00B729D7">
      <w:pPr>
        <w:rPr>
          <w:lang w:val="en-US"/>
        </w:rPr>
      </w:pPr>
    </w:p>
    <w:p w:rsidR="00B729D7" w:rsidRPr="00002E70" w:rsidRDefault="00B729D7" w:rsidP="00B729D7">
      <w:pPr>
        <w:pStyle w:val="NISHeading3"/>
        <w:spacing w:after="120"/>
        <w:rPr>
          <w:lang w:val="en-US"/>
        </w:rPr>
      </w:pPr>
      <w:bookmarkStart w:id="34" w:name="_Toc105623484"/>
      <w:r w:rsidRPr="00002E70">
        <w:rPr>
          <w:lang w:val="en-US"/>
        </w:rPr>
        <w:t>Number of rooms per dwelling</w:t>
      </w:r>
      <w:bookmarkEnd w:id="34"/>
    </w:p>
    <w:p w:rsidR="00B729D7" w:rsidRPr="00002E70" w:rsidRDefault="00B729D7" w:rsidP="00B729D7">
      <w:pPr>
        <w:jc w:val="both"/>
        <w:rPr>
          <w:lang w:val="en-US"/>
        </w:rPr>
      </w:pPr>
      <w:r>
        <w:rPr>
          <w:lang w:val="en-US"/>
        </w:rPr>
        <w:t>Table 7</w:t>
      </w:r>
      <w:r w:rsidRPr="00002E70">
        <w:rPr>
          <w:lang w:val="en-US"/>
        </w:rPr>
        <w:t xml:space="preserve"> </w:t>
      </w:r>
      <w:r w:rsidR="00B67D9A" w:rsidRPr="00002E70">
        <w:rPr>
          <w:lang w:val="en-US"/>
        </w:rPr>
        <w:t>shows</w:t>
      </w:r>
      <w:r w:rsidRPr="00002E70">
        <w:rPr>
          <w:lang w:val="en-US"/>
        </w:rPr>
        <w:t xml:space="preserve"> that</w:t>
      </w:r>
      <w:r>
        <w:rPr>
          <w:lang w:val="en-US"/>
        </w:rPr>
        <w:t xml:space="preserve"> in Cambodia</w:t>
      </w:r>
      <w:r w:rsidRPr="00002E70">
        <w:rPr>
          <w:lang w:val="en-US"/>
        </w:rPr>
        <w:t xml:space="preserve"> more than 71 percent of </w:t>
      </w:r>
      <w:r>
        <w:rPr>
          <w:lang w:val="en-US"/>
        </w:rPr>
        <w:t>dwellings had</w:t>
      </w:r>
      <w:r w:rsidRPr="00002E70">
        <w:rPr>
          <w:lang w:val="en-US"/>
        </w:rPr>
        <w:t xml:space="preserve"> only one room. About 21 percent ha</w:t>
      </w:r>
      <w:r>
        <w:rPr>
          <w:lang w:val="en-US"/>
        </w:rPr>
        <w:t>d</w:t>
      </w:r>
      <w:r w:rsidRPr="00002E70">
        <w:rPr>
          <w:lang w:val="en-US"/>
        </w:rPr>
        <w:t xml:space="preserve"> two rooms, and about 1 percent ha</w:t>
      </w:r>
      <w:r>
        <w:rPr>
          <w:lang w:val="en-US"/>
        </w:rPr>
        <w:t>d</w:t>
      </w:r>
      <w:r w:rsidRPr="00002E70">
        <w:rPr>
          <w:lang w:val="en-US"/>
        </w:rPr>
        <w:t xml:space="preserve"> five</w:t>
      </w:r>
      <w:r>
        <w:rPr>
          <w:lang w:val="en-US"/>
        </w:rPr>
        <w:t xml:space="preserve"> or </w:t>
      </w:r>
      <w:r w:rsidRPr="00002E70">
        <w:rPr>
          <w:lang w:val="en-US"/>
        </w:rPr>
        <w:t>more</w:t>
      </w:r>
      <w:r>
        <w:rPr>
          <w:lang w:val="en-US"/>
        </w:rPr>
        <w:t xml:space="preserve"> rooms</w:t>
      </w:r>
      <w:r w:rsidRPr="00002E70">
        <w:rPr>
          <w:lang w:val="en-US"/>
        </w:rPr>
        <w:t xml:space="preserve">. The rooms counted in the 2010 CSES included only </w:t>
      </w:r>
      <w:r>
        <w:rPr>
          <w:lang w:val="en-US"/>
        </w:rPr>
        <w:t>liv</w:t>
      </w:r>
      <w:r w:rsidRPr="00002E70">
        <w:rPr>
          <w:lang w:val="en-US"/>
        </w:rPr>
        <w:t>ing rooms and bedrooms, not kitchen, toilet, bathroom or garage.</w:t>
      </w:r>
    </w:p>
    <w:tbl>
      <w:tblPr>
        <w:tblW w:w="8672" w:type="dxa"/>
        <w:tblInd w:w="93" w:type="dxa"/>
        <w:tblLayout w:type="fixed"/>
        <w:tblLook w:val="04A0"/>
      </w:tblPr>
      <w:tblGrid>
        <w:gridCol w:w="2737"/>
        <w:gridCol w:w="1240"/>
        <w:gridCol w:w="1226"/>
        <w:gridCol w:w="1227"/>
        <w:gridCol w:w="1227"/>
        <w:gridCol w:w="779"/>
        <w:gridCol w:w="236"/>
      </w:tblGrid>
      <w:tr w:rsidR="00B729D7" w:rsidRPr="00002E70" w:rsidTr="002D0A91">
        <w:trPr>
          <w:trHeight w:val="300"/>
        </w:trPr>
        <w:tc>
          <w:tcPr>
            <w:tcW w:w="8672" w:type="dxa"/>
            <w:gridSpan w:val="7"/>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7: Number</w:t>
            </w:r>
            <w:r w:rsidRPr="00002E70">
              <w:rPr>
                <w:rFonts w:ascii="Arial" w:hAnsi="Arial" w:cs="Arial"/>
                <w:b/>
                <w:bCs/>
                <w:sz w:val="20"/>
                <w:lang w:val="en-US" w:eastAsia="en-US"/>
              </w:rPr>
              <w:t xml:space="preserve"> of rooms by geographical domain, 2010.</w:t>
            </w:r>
            <w:r>
              <w:rPr>
                <w:rFonts w:ascii="Arial" w:hAnsi="Arial" w:cs="Arial"/>
                <w:b/>
                <w:bCs/>
                <w:sz w:val="20"/>
                <w:lang w:val="en-US" w:eastAsia="en-US"/>
              </w:rPr>
              <w:t xml:space="preserve"> </w:t>
            </w:r>
            <w:r w:rsidRPr="00002E70">
              <w:rPr>
                <w:rFonts w:ascii="Arial" w:hAnsi="Arial" w:cs="Arial"/>
                <w:b/>
                <w:bCs/>
                <w:sz w:val="20"/>
                <w:lang w:val="en-US" w:eastAsia="en-US"/>
              </w:rPr>
              <w:t>Percent and average.</w:t>
            </w:r>
          </w:p>
        </w:tc>
      </w:tr>
      <w:tr w:rsidR="00B729D7" w:rsidRPr="00002E70" w:rsidTr="002D0A91">
        <w:trPr>
          <w:trHeight w:val="300"/>
        </w:trPr>
        <w:tc>
          <w:tcPr>
            <w:tcW w:w="2742"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Number of rooms</w:t>
            </w:r>
          </w:p>
        </w:tc>
        <w:tc>
          <w:tcPr>
            <w:tcW w:w="1242"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228"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1229"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1229"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c>
          <w:tcPr>
            <w:tcW w:w="7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37"/>
        </w:trPr>
        <w:tc>
          <w:tcPr>
            <w:tcW w:w="27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One room</w:t>
            </w:r>
          </w:p>
        </w:tc>
        <w:tc>
          <w:tcPr>
            <w:tcW w:w="12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71.4</w:t>
            </w:r>
          </w:p>
        </w:tc>
        <w:tc>
          <w:tcPr>
            <w:tcW w:w="1228"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36.8</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57.2</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77.3</w:t>
            </w:r>
          </w:p>
        </w:tc>
        <w:tc>
          <w:tcPr>
            <w:tcW w:w="7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37"/>
        </w:trPr>
        <w:tc>
          <w:tcPr>
            <w:tcW w:w="27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Two rooms</w:t>
            </w:r>
          </w:p>
        </w:tc>
        <w:tc>
          <w:tcPr>
            <w:tcW w:w="12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20.8</w:t>
            </w:r>
          </w:p>
        </w:tc>
        <w:tc>
          <w:tcPr>
            <w:tcW w:w="1228"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30.3</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25.0</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19.1</w:t>
            </w:r>
          </w:p>
        </w:tc>
        <w:tc>
          <w:tcPr>
            <w:tcW w:w="7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37"/>
        </w:trPr>
        <w:tc>
          <w:tcPr>
            <w:tcW w:w="27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Three rooms</w:t>
            </w:r>
          </w:p>
        </w:tc>
        <w:tc>
          <w:tcPr>
            <w:tcW w:w="12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5.1</w:t>
            </w:r>
          </w:p>
        </w:tc>
        <w:tc>
          <w:tcPr>
            <w:tcW w:w="1228"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20.2</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9.7</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w:t>
            </w:r>
          </w:p>
        </w:tc>
        <w:tc>
          <w:tcPr>
            <w:tcW w:w="7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37"/>
        </w:trPr>
        <w:tc>
          <w:tcPr>
            <w:tcW w:w="27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Four rooms</w:t>
            </w:r>
          </w:p>
        </w:tc>
        <w:tc>
          <w:tcPr>
            <w:tcW w:w="12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1.7</w:t>
            </w:r>
          </w:p>
        </w:tc>
        <w:tc>
          <w:tcPr>
            <w:tcW w:w="1228"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8.1</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4.6</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0.6</w:t>
            </w:r>
          </w:p>
        </w:tc>
        <w:tc>
          <w:tcPr>
            <w:tcW w:w="7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37"/>
        </w:trPr>
        <w:tc>
          <w:tcPr>
            <w:tcW w:w="27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Five or more rooms</w:t>
            </w:r>
          </w:p>
        </w:tc>
        <w:tc>
          <w:tcPr>
            <w:tcW w:w="12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w:t>
            </w:r>
          </w:p>
        </w:tc>
        <w:tc>
          <w:tcPr>
            <w:tcW w:w="1228"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4.6</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3.5</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0.3</w:t>
            </w:r>
          </w:p>
        </w:tc>
        <w:tc>
          <w:tcPr>
            <w:tcW w:w="7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37"/>
        </w:trPr>
        <w:tc>
          <w:tcPr>
            <w:tcW w:w="27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Total</w:t>
            </w:r>
          </w:p>
        </w:tc>
        <w:tc>
          <w:tcPr>
            <w:tcW w:w="124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228"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229"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7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37"/>
        </w:trPr>
        <w:tc>
          <w:tcPr>
            <w:tcW w:w="3984" w:type="dxa"/>
            <w:gridSpan w:val="2"/>
            <w:tcBorders>
              <w:top w:val="single" w:sz="4" w:space="0" w:color="auto"/>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Average number of rooms</w:t>
            </w:r>
            <w:r>
              <w:rPr>
                <w:rFonts w:ascii="Arial" w:hAnsi="Arial" w:cs="Arial"/>
                <w:sz w:val="18"/>
                <w:szCs w:val="18"/>
                <w:lang w:val="en-US" w:eastAsia="en-US"/>
              </w:rPr>
              <w:t xml:space="preserve"> per</w:t>
            </w:r>
          </w:p>
        </w:tc>
        <w:tc>
          <w:tcPr>
            <w:tcW w:w="1228" w:type="dxa"/>
            <w:tcBorders>
              <w:top w:val="single" w:sz="4" w:space="0" w:color="auto"/>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229" w:type="dxa"/>
            <w:tcBorders>
              <w:top w:val="single" w:sz="4" w:space="0" w:color="auto"/>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229" w:type="dxa"/>
            <w:tcBorders>
              <w:top w:val="single" w:sz="4" w:space="0" w:color="auto"/>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7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396C70">
        <w:trPr>
          <w:trHeight w:val="238"/>
        </w:trPr>
        <w:tc>
          <w:tcPr>
            <w:tcW w:w="2742"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w:t>
            </w:r>
            <w:r w:rsidRPr="00002E70">
              <w:rPr>
                <w:rFonts w:ascii="Arial" w:hAnsi="Arial" w:cs="Arial"/>
                <w:sz w:val="18"/>
                <w:szCs w:val="18"/>
                <w:lang w:val="en-US" w:eastAsia="en-US"/>
              </w:rPr>
              <w:t>verage household size</w:t>
            </w:r>
          </w:p>
        </w:tc>
        <w:tc>
          <w:tcPr>
            <w:tcW w:w="1242"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1.4</w:t>
            </w:r>
          </w:p>
        </w:tc>
        <w:tc>
          <w:tcPr>
            <w:tcW w:w="1228"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2.2</w:t>
            </w:r>
          </w:p>
        </w:tc>
        <w:tc>
          <w:tcPr>
            <w:tcW w:w="1229"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1.8</w:t>
            </w:r>
          </w:p>
        </w:tc>
        <w:tc>
          <w:tcPr>
            <w:tcW w:w="1229"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w:t>
            </w:r>
          </w:p>
        </w:tc>
        <w:tc>
          <w:tcPr>
            <w:tcW w:w="7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bl>
    <w:p w:rsidR="00B729D7" w:rsidRPr="00002E70" w:rsidRDefault="00B729D7" w:rsidP="00B729D7">
      <w:pPr>
        <w:rPr>
          <w:lang w:val="en-US"/>
        </w:rPr>
      </w:pPr>
    </w:p>
    <w:p w:rsidR="00B729D7" w:rsidRPr="00002E70" w:rsidRDefault="00B729D7" w:rsidP="00B729D7">
      <w:pPr>
        <w:jc w:val="both"/>
        <w:rPr>
          <w:lang w:val="en-US"/>
        </w:rPr>
      </w:pPr>
      <w:r w:rsidRPr="00002E70">
        <w:rPr>
          <w:lang w:val="en-US"/>
        </w:rPr>
        <w:t>The share o</w:t>
      </w:r>
      <w:r>
        <w:rPr>
          <w:lang w:val="en-US"/>
        </w:rPr>
        <w:t>f one-room occupied dwellings was</w:t>
      </w:r>
      <w:r w:rsidRPr="00002E70">
        <w:rPr>
          <w:lang w:val="en-US"/>
        </w:rPr>
        <w:t xml:space="preserve"> highest in other rural areas (about 77</w:t>
      </w:r>
      <w:r>
        <w:rPr>
          <w:lang w:val="en-US"/>
        </w:rPr>
        <w:t xml:space="preserve"> </w:t>
      </w:r>
      <w:r w:rsidRPr="00002E70">
        <w:rPr>
          <w:lang w:val="en-US"/>
        </w:rPr>
        <w:t>percent</w:t>
      </w:r>
      <w:r>
        <w:rPr>
          <w:lang w:val="en-US"/>
        </w:rPr>
        <w:t>). It was</w:t>
      </w:r>
      <w:r w:rsidRPr="00002E70">
        <w:rPr>
          <w:lang w:val="en-US"/>
        </w:rPr>
        <w:t xml:space="preserve"> lowest in Phnom Penh (37 percent) with other urban areas in between (57 percent). </w:t>
      </w:r>
    </w:p>
    <w:p w:rsidR="00B729D7" w:rsidRDefault="00B729D7" w:rsidP="00B729D7">
      <w:pPr>
        <w:pStyle w:val="NISHeading3"/>
        <w:rPr>
          <w:lang w:val="en-US"/>
        </w:rPr>
      </w:pPr>
      <w:bookmarkStart w:id="35" w:name="_Toc105623485"/>
    </w:p>
    <w:p w:rsidR="00B729D7" w:rsidRPr="00002E70" w:rsidRDefault="00B729D7" w:rsidP="00B729D7">
      <w:pPr>
        <w:pStyle w:val="NISHeading3"/>
        <w:spacing w:after="120"/>
        <w:rPr>
          <w:lang w:val="en-US"/>
        </w:rPr>
      </w:pPr>
      <w:r w:rsidRPr="00002E70">
        <w:rPr>
          <w:lang w:val="en-US"/>
        </w:rPr>
        <w:t>Number of persons per room</w:t>
      </w:r>
      <w:bookmarkEnd w:id="35"/>
    </w:p>
    <w:p w:rsidR="00B729D7" w:rsidRPr="00002E70" w:rsidRDefault="00B729D7" w:rsidP="00B729D7">
      <w:pPr>
        <w:jc w:val="both"/>
        <w:rPr>
          <w:lang w:val="en-US"/>
        </w:rPr>
      </w:pPr>
      <w:r w:rsidRPr="00002E70">
        <w:rPr>
          <w:lang w:val="en-US"/>
        </w:rPr>
        <w:t xml:space="preserve">The results in </w:t>
      </w:r>
      <w:r>
        <w:rPr>
          <w:lang w:val="en-US"/>
        </w:rPr>
        <w:t>Table 8</w:t>
      </w:r>
      <w:r w:rsidRPr="00002E70">
        <w:rPr>
          <w:lang w:val="en-US"/>
        </w:rPr>
        <w:t xml:space="preserve"> show that the average number</w:t>
      </w:r>
      <w:r>
        <w:rPr>
          <w:lang w:val="en-US"/>
        </w:rPr>
        <w:t xml:space="preserve"> of persons per room in Cambodia was </w:t>
      </w:r>
      <w:r w:rsidRPr="00002E70">
        <w:rPr>
          <w:lang w:val="en-US"/>
        </w:rPr>
        <w:t xml:space="preserve">on average 3.4 persons per room in </w:t>
      </w:r>
      <w:r>
        <w:rPr>
          <w:lang w:val="en-US"/>
        </w:rPr>
        <w:t xml:space="preserve">the </w:t>
      </w:r>
      <w:r w:rsidRPr="00002E70">
        <w:rPr>
          <w:lang w:val="en-US"/>
        </w:rPr>
        <w:t>occupied dwellings.</w:t>
      </w:r>
    </w:p>
    <w:tbl>
      <w:tblPr>
        <w:tblW w:w="0" w:type="auto"/>
        <w:tblInd w:w="93" w:type="dxa"/>
        <w:tblLook w:val="04A0"/>
      </w:tblPr>
      <w:tblGrid>
        <w:gridCol w:w="2517"/>
        <w:gridCol w:w="1037"/>
        <w:gridCol w:w="1257"/>
        <w:gridCol w:w="1177"/>
        <w:gridCol w:w="1077"/>
        <w:gridCol w:w="222"/>
      </w:tblGrid>
      <w:tr w:rsidR="00B729D7" w:rsidRPr="00002E70" w:rsidTr="002D0A91">
        <w:trPr>
          <w:trHeight w:val="300"/>
        </w:trPr>
        <w:tc>
          <w:tcPr>
            <w:tcW w:w="0" w:type="auto"/>
            <w:gridSpan w:val="6"/>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8:</w:t>
            </w:r>
            <w:r w:rsidRPr="00002E70">
              <w:rPr>
                <w:rFonts w:ascii="Arial" w:hAnsi="Arial" w:cs="Arial"/>
                <w:b/>
                <w:bCs/>
                <w:sz w:val="20"/>
                <w:lang w:val="en-US" w:eastAsia="en-US"/>
              </w:rPr>
              <w:t xml:space="preserve"> Number of persons per room by geographical domain, 2010.</w:t>
            </w:r>
          </w:p>
        </w:tc>
      </w:tr>
      <w:tr w:rsidR="00B729D7" w:rsidRPr="00002E70" w:rsidTr="002D0A91">
        <w:trPr>
          <w:trHeight w:val="422"/>
        </w:trPr>
        <w:tc>
          <w:tcPr>
            <w:tcW w:w="0" w:type="auto"/>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 Persons per room</w:t>
            </w:r>
          </w:p>
        </w:tc>
        <w:tc>
          <w:tcPr>
            <w:tcW w:w="0" w:type="auto"/>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0" w:type="auto"/>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0" w:type="auto"/>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0" w:type="auto"/>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c>
          <w:tcPr>
            <w:tcW w:w="0" w:type="auto"/>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422"/>
        </w:trPr>
        <w:tc>
          <w:tcPr>
            <w:tcW w:w="0" w:type="auto"/>
            <w:tcBorders>
              <w:top w:val="nil"/>
              <w:left w:val="nil"/>
              <w:bottom w:val="single" w:sz="4" w:space="0" w:color="auto"/>
              <w:right w:val="nil"/>
            </w:tcBorders>
            <w:shd w:val="clear" w:color="auto" w:fill="auto"/>
            <w:noWrap/>
            <w:vAlign w:val="bottom"/>
          </w:tcPr>
          <w:p w:rsidR="00B729D7" w:rsidRPr="007817A3" w:rsidRDefault="00B729D7" w:rsidP="002D0A91">
            <w:pPr>
              <w:overflowPunct/>
              <w:autoSpaceDE/>
              <w:autoSpaceDN/>
              <w:adjustRightInd/>
              <w:spacing w:after="0"/>
              <w:textAlignment w:val="auto"/>
              <w:rPr>
                <w:rFonts w:ascii="Arial" w:hAnsi="Arial" w:cs="Arial"/>
                <w:sz w:val="18"/>
                <w:szCs w:val="18"/>
                <w:lang w:val="en-US" w:eastAsia="en-US"/>
              </w:rPr>
            </w:pPr>
            <w:r w:rsidRPr="007817A3">
              <w:rPr>
                <w:rFonts w:ascii="Arial" w:hAnsi="Arial" w:cs="Arial"/>
                <w:sz w:val="18"/>
                <w:szCs w:val="18"/>
                <w:lang w:val="en-US" w:eastAsia="en-US"/>
              </w:rPr>
              <w:t>Number of persons per room</w:t>
            </w:r>
          </w:p>
        </w:tc>
        <w:tc>
          <w:tcPr>
            <w:tcW w:w="0" w:type="auto"/>
            <w:tcBorders>
              <w:top w:val="nil"/>
              <w:left w:val="nil"/>
              <w:bottom w:val="single" w:sz="4" w:space="0" w:color="auto"/>
              <w:right w:val="nil"/>
            </w:tcBorders>
            <w:shd w:val="clear" w:color="auto" w:fill="auto"/>
            <w:noWrap/>
            <w:vAlign w:val="bottom"/>
          </w:tcPr>
          <w:p w:rsidR="00B729D7" w:rsidRPr="007817A3" w:rsidRDefault="00B729D7" w:rsidP="002D0A91">
            <w:pPr>
              <w:overflowPunct/>
              <w:autoSpaceDE/>
              <w:autoSpaceDN/>
              <w:adjustRightInd/>
              <w:spacing w:after="0"/>
              <w:jc w:val="right"/>
              <w:textAlignment w:val="auto"/>
              <w:rPr>
                <w:rFonts w:ascii="Arial" w:hAnsi="Arial" w:cs="Arial"/>
                <w:sz w:val="18"/>
                <w:szCs w:val="18"/>
                <w:lang w:val="en-US" w:eastAsia="en-US"/>
              </w:rPr>
            </w:pPr>
            <w:r w:rsidRPr="007817A3">
              <w:rPr>
                <w:rFonts w:ascii="Arial" w:hAnsi="Arial" w:cs="Arial"/>
                <w:sz w:val="18"/>
                <w:szCs w:val="18"/>
                <w:lang w:val="en-US" w:eastAsia="en-US"/>
              </w:rPr>
              <w:t>3.4</w:t>
            </w:r>
          </w:p>
        </w:tc>
        <w:tc>
          <w:tcPr>
            <w:tcW w:w="0" w:type="auto"/>
            <w:tcBorders>
              <w:top w:val="nil"/>
              <w:left w:val="nil"/>
              <w:bottom w:val="single" w:sz="4" w:space="0" w:color="auto"/>
              <w:right w:val="nil"/>
            </w:tcBorders>
            <w:shd w:val="clear" w:color="auto" w:fill="auto"/>
            <w:noWrap/>
            <w:vAlign w:val="bottom"/>
          </w:tcPr>
          <w:p w:rsidR="00B729D7" w:rsidRPr="007817A3" w:rsidRDefault="00B729D7" w:rsidP="002D0A91">
            <w:pPr>
              <w:overflowPunct/>
              <w:autoSpaceDE/>
              <w:autoSpaceDN/>
              <w:adjustRightInd/>
              <w:spacing w:after="0"/>
              <w:jc w:val="right"/>
              <w:textAlignment w:val="auto"/>
              <w:rPr>
                <w:rFonts w:ascii="Arial" w:hAnsi="Arial" w:cs="Arial"/>
                <w:sz w:val="18"/>
                <w:szCs w:val="18"/>
                <w:lang w:val="en-US" w:eastAsia="en-US"/>
              </w:rPr>
            </w:pPr>
            <w:r w:rsidRPr="007817A3">
              <w:rPr>
                <w:rFonts w:ascii="Arial" w:hAnsi="Arial" w:cs="Arial"/>
                <w:sz w:val="18"/>
                <w:szCs w:val="18"/>
                <w:lang w:val="en-US" w:eastAsia="en-US"/>
              </w:rPr>
              <w:t>2.3</w:t>
            </w:r>
          </w:p>
        </w:tc>
        <w:tc>
          <w:tcPr>
            <w:tcW w:w="0" w:type="auto"/>
            <w:tcBorders>
              <w:top w:val="nil"/>
              <w:left w:val="nil"/>
              <w:bottom w:val="single" w:sz="4" w:space="0" w:color="auto"/>
              <w:right w:val="nil"/>
            </w:tcBorders>
            <w:shd w:val="clear" w:color="auto" w:fill="auto"/>
            <w:noWrap/>
            <w:vAlign w:val="bottom"/>
          </w:tcPr>
          <w:p w:rsidR="00B729D7" w:rsidRPr="007817A3" w:rsidRDefault="00B729D7" w:rsidP="002D0A91">
            <w:pPr>
              <w:overflowPunct/>
              <w:autoSpaceDE/>
              <w:autoSpaceDN/>
              <w:adjustRightInd/>
              <w:spacing w:after="0"/>
              <w:jc w:val="right"/>
              <w:textAlignment w:val="auto"/>
              <w:rPr>
                <w:rFonts w:ascii="Arial" w:hAnsi="Arial" w:cs="Arial"/>
                <w:sz w:val="18"/>
                <w:szCs w:val="18"/>
                <w:lang w:val="en-US" w:eastAsia="en-US"/>
              </w:rPr>
            </w:pPr>
            <w:r w:rsidRPr="007817A3">
              <w:rPr>
                <w:rFonts w:ascii="Arial" w:hAnsi="Arial" w:cs="Arial"/>
                <w:sz w:val="18"/>
                <w:szCs w:val="18"/>
                <w:lang w:val="en-US" w:eastAsia="en-US"/>
              </w:rPr>
              <w:t>2.7</w:t>
            </w:r>
          </w:p>
        </w:tc>
        <w:tc>
          <w:tcPr>
            <w:tcW w:w="0" w:type="auto"/>
            <w:tcBorders>
              <w:top w:val="nil"/>
              <w:left w:val="nil"/>
              <w:bottom w:val="single" w:sz="4" w:space="0" w:color="auto"/>
              <w:right w:val="nil"/>
            </w:tcBorders>
            <w:shd w:val="clear" w:color="auto" w:fill="auto"/>
            <w:noWrap/>
            <w:vAlign w:val="bottom"/>
          </w:tcPr>
          <w:p w:rsidR="00B729D7" w:rsidRPr="007817A3" w:rsidRDefault="00B729D7" w:rsidP="002D0A91">
            <w:pPr>
              <w:overflowPunct/>
              <w:autoSpaceDE/>
              <w:autoSpaceDN/>
              <w:adjustRightInd/>
              <w:spacing w:after="0"/>
              <w:jc w:val="right"/>
              <w:textAlignment w:val="auto"/>
              <w:rPr>
                <w:rFonts w:ascii="Arial" w:hAnsi="Arial" w:cs="Arial"/>
                <w:sz w:val="18"/>
                <w:szCs w:val="18"/>
                <w:lang w:val="en-US" w:eastAsia="en-US"/>
              </w:rPr>
            </w:pPr>
            <w:r w:rsidRPr="007817A3">
              <w:rPr>
                <w:rFonts w:ascii="Arial" w:hAnsi="Arial" w:cs="Arial"/>
                <w:sz w:val="18"/>
                <w:szCs w:val="18"/>
                <w:lang w:val="en-US" w:eastAsia="en-US"/>
              </w:rPr>
              <w:t>3.7</w:t>
            </w:r>
          </w:p>
        </w:tc>
        <w:tc>
          <w:tcPr>
            <w:tcW w:w="0" w:type="auto"/>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bl>
    <w:p w:rsidR="00B729D7" w:rsidRPr="00002E70" w:rsidRDefault="00B729D7" w:rsidP="00B729D7">
      <w:pPr>
        <w:rPr>
          <w:lang w:val="en-US"/>
        </w:rPr>
      </w:pPr>
    </w:p>
    <w:p w:rsidR="00B729D7" w:rsidRDefault="00B729D7" w:rsidP="00B729D7">
      <w:pPr>
        <w:jc w:val="both"/>
        <w:rPr>
          <w:lang w:val="en-US"/>
        </w:rPr>
      </w:pPr>
      <w:r w:rsidRPr="00002E70">
        <w:rPr>
          <w:lang w:val="en-US"/>
        </w:rPr>
        <w:t xml:space="preserve">In Phnom Penh there were 2.3 </w:t>
      </w:r>
      <w:r>
        <w:rPr>
          <w:lang w:val="en-US"/>
        </w:rPr>
        <w:t>persons per room compared to</w:t>
      </w:r>
      <w:r w:rsidRPr="00002E70">
        <w:rPr>
          <w:lang w:val="en-US"/>
        </w:rPr>
        <w:t xml:space="preserve"> 2.7 and 3.7 persons</w:t>
      </w:r>
      <w:r>
        <w:rPr>
          <w:lang w:val="en-US"/>
        </w:rPr>
        <w:t xml:space="preserve"> per room</w:t>
      </w:r>
      <w:r w:rsidRPr="00002E70">
        <w:rPr>
          <w:lang w:val="en-US"/>
        </w:rPr>
        <w:t xml:space="preserve"> in other urban and other rur</w:t>
      </w:r>
      <w:r>
        <w:rPr>
          <w:lang w:val="en-US"/>
        </w:rPr>
        <w:t>al areas respectively. Table 8</w:t>
      </w:r>
      <w:r w:rsidRPr="00002E70">
        <w:rPr>
          <w:lang w:val="en-US"/>
        </w:rPr>
        <w:t xml:space="preserve"> shows that the number of persons per room </w:t>
      </w:r>
      <w:r>
        <w:rPr>
          <w:lang w:val="en-US"/>
        </w:rPr>
        <w:t>was</w:t>
      </w:r>
      <w:r w:rsidRPr="00002E70">
        <w:rPr>
          <w:lang w:val="en-US"/>
        </w:rPr>
        <w:t xml:space="preserve"> still far from one person per room, even in Phnom Penh. </w:t>
      </w:r>
      <w:bookmarkStart w:id="36" w:name="_Toc105623486"/>
      <w:bookmarkStart w:id="37" w:name="_Toc238541356"/>
    </w:p>
    <w:p w:rsidR="00B729D7" w:rsidRDefault="00B729D7" w:rsidP="00B729D7">
      <w:pPr>
        <w:spacing w:after="240"/>
        <w:rPr>
          <w:lang w:val="en-US"/>
        </w:rPr>
      </w:pPr>
    </w:p>
    <w:p w:rsidR="00B729D7" w:rsidRPr="00E15DDA" w:rsidRDefault="00B729D7" w:rsidP="00B729D7">
      <w:pPr>
        <w:rPr>
          <w:lang w:val="en-US"/>
        </w:rPr>
      </w:pPr>
    </w:p>
    <w:p w:rsidR="00B729D7" w:rsidRPr="0009290B" w:rsidRDefault="00B729D7" w:rsidP="00B729D7">
      <w:pPr>
        <w:pStyle w:val="NISHeading2"/>
        <w:spacing w:after="240"/>
        <w:rPr>
          <w:lang w:val="en-US"/>
        </w:rPr>
      </w:pPr>
      <w:r w:rsidRPr="00002E70">
        <w:rPr>
          <w:lang w:val="en-US"/>
        </w:rPr>
        <w:lastRenderedPageBreak/>
        <w:t>3.4</w:t>
      </w:r>
      <w:r>
        <w:rPr>
          <w:lang w:val="en-US"/>
        </w:rPr>
        <w:t>.</w:t>
      </w:r>
      <w:r w:rsidRPr="00002E70">
        <w:rPr>
          <w:lang w:val="en-US"/>
        </w:rPr>
        <w:t xml:space="preserve"> Drinking water</w:t>
      </w:r>
      <w:bookmarkEnd w:id="36"/>
      <w:bookmarkEnd w:id="37"/>
    </w:p>
    <w:p w:rsidR="00B729D7" w:rsidRPr="00002E70" w:rsidRDefault="00B729D7" w:rsidP="00B729D7">
      <w:pPr>
        <w:jc w:val="both"/>
        <w:rPr>
          <w:lang w:val="en-US"/>
        </w:rPr>
      </w:pPr>
      <w:r w:rsidRPr="00002E70">
        <w:rPr>
          <w:lang w:val="en-US"/>
        </w:rPr>
        <w:t>One of the Millennium Development Goals</w:t>
      </w:r>
      <w:r>
        <w:rPr>
          <w:lang w:val="en-US"/>
        </w:rPr>
        <w:t xml:space="preserve"> (MDG)</w:t>
      </w:r>
      <w:r w:rsidRPr="00002E70">
        <w:rPr>
          <w:lang w:val="en-US"/>
        </w:rPr>
        <w:t xml:space="preserve"> adopted by the Royal Government of Cambodia</w:t>
      </w:r>
      <w:r>
        <w:rPr>
          <w:lang w:val="en-US"/>
        </w:rPr>
        <w:t xml:space="preserve"> (RGC)</w:t>
      </w:r>
      <w:r w:rsidRPr="00002E70">
        <w:rPr>
          <w:lang w:val="en-US"/>
        </w:rPr>
        <w:t xml:space="preserve"> is:</w:t>
      </w:r>
    </w:p>
    <w:p w:rsidR="00B729D7" w:rsidRPr="00002E70" w:rsidRDefault="00B729D7" w:rsidP="00CB088F">
      <w:pPr>
        <w:numPr>
          <w:ilvl w:val="0"/>
          <w:numId w:val="14"/>
        </w:numPr>
        <w:jc w:val="both"/>
        <w:rPr>
          <w:lang w:val="en-US"/>
        </w:rPr>
      </w:pPr>
      <w:r w:rsidRPr="00002E70">
        <w:rPr>
          <w:lang w:val="en-US"/>
        </w:rPr>
        <w:t xml:space="preserve">Overall Target 14: Halve by year 2015 the proportion of people without sustainable access to safe drinking water. </w:t>
      </w:r>
    </w:p>
    <w:p w:rsidR="00B729D7" w:rsidRPr="00002E70" w:rsidRDefault="00B729D7" w:rsidP="00B729D7">
      <w:pPr>
        <w:jc w:val="both"/>
        <w:rPr>
          <w:lang w:val="en-US"/>
        </w:rPr>
      </w:pPr>
      <w:r w:rsidRPr="00002E70">
        <w:rPr>
          <w:lang w:val="en-US"/>
        </w:rPr>
        <w:t>Under this Overall Target there are two sub-targets formulated for the urban and rural populations separately:</w:t>
      </w:r>
    </w:p>
    <w:p w:rsidR="00B729D7" w:rsidRPr="00002E70" w:rsidRDefault="00B729D7" w:rsidP="00CB088F">
      <w:pPr>
        <w:numPr>
          <w:ilvl w:val="0"/>
          <w:numId w:val="14"/>
        </w:numPr>
        <w:jc w:val="both"/>
        <w:rPr>
          <w:lang w:val="en-US"/>
        </w:rPr>
      </w:pPr>
      <w:r w:rsidRPr="00002E70">
        <w:rPr>
          <w:lang w:val="en-US"/>
        </w:rPr>
        <w:t>Target 7.10: Increasing the proportion of the rural population with access to safe water source from 24 percent in year 1998 to 50 percent in year 2015.</w:t>
      </w:r>
    </w:p>
    <w:p w:rsidR="00B729D7" w:rsidRPr="00002E70" w:rsidRDefault="00B729D7" w:rsidP="00CB088F">
      <w:pPr>
        <w:numPr>
          <w:ilvl w:val="0"/>
          <w:numId w:val="14"/>
        </w:numPr>
        <w:jc w:val="both"/>
        <w:rPr>
          <w:lang w:val="en-US"/>
        </w:rPr>
      </w:pPr>
      <w:r w:rsidRPr="00002E70">
        <w:rPr>
          <w:lang w:val="en-US"/>
        </w:rPr>
        <w:t>Target 7.11: Increasing the proportion of urban population with access to safe water source from 60 percent in year 1998 to 80 percent in year 2015.</w:t>
      </w:r>
    </w:p>
    <w:p w:rsidR="00B729D7" w:rsidRPr="00002E70" w:rsidRDefault="00B729D7" w:rsidP="00B729D7">
      <w:pPr>
        <w:jc w:val="both"/>
        <w:rPr>
          <w:lang w:val="en-US"/>
        </w:rPr>
      </w:pPr>
      <w:r w:rsidRPr="00002E70">
        <w:rPr>
          <w:lang w:val="en-US"/>
        </w:rPr>
        <w:t>For Cambodia, access to water supply services is defined as the availability of an improved water source. An improved water source is not necessarily safe, but an improved source is more likely to provide safe water. Types of improved water sources are defined as follows in CSES 2010:</w:t>
      </w:r>
    </w:p>
    <w:p w:rsidR="00B729D7" w:rsidRPr="00002E70" w:rsidRDefault="00B729D7" w:rsidP="00CB088F">
      <w:pPr>
        <w:numPr>
          <w:ilvl w:val="0"/>
          <w:numId w:val="15"/>
        </w:numPr>
        <w:jc w:val="both"/>
        <w:rPr>
          <w:lang w:val="en-US"/>
        </w:rPr>
      </w:pPr>
      <w:r w:rsidRPr="00002E70">
        <w:rPr>
          <w:lang w:val="en-US"/>
        </w:rPr>
        <w:t>Piped water in dwelling or on premises is defined as piped water connected with in-house plumbing to one or more taps, e.g. in the kitchen and bathroom. Sometimes called a house connection. Piped water also connected to a tap outside the house in the yard or plot (on premises).</w:t>
      </w:r>
    </w:p>
    <w:p w:rsidR="00B729D7" w:rsidRPr="00002E70" w:rsidRDefault="00B729D7" w:rsidP="00CB088F">
      <w:pPr>
        <w:numPr>
          <w:ilvl w:val="0"/>
          <w:numId w:val="15"/>
        </w:numPr>
        <w:jc w:val="both"/>
        <w:rPr>
          <w:lang w:val="en-US"/>
        </w:rPr>
      </w:pPr>
      <w:r w:rsidRPr="00002E70">
        <w:rPr>
          <w:lang w:val="en-US"/>
        </w:rPr>
        <w:t>A public tap/stand pipe is defined as a public water point from which community members may collect water. A stand pipe may also be known as a public fountain or public tap. A public stand pipe can have one or more taps and are typically made of brick work, masonry or concrete.</w:t>
      </w:r>
    </w:p>
    <w:p w:rsidR="00B729D7" w:rsidRPr="00002E70" w:rsidRDefault="00B729D7" w:rsidP="00CB088F">
      <w:pPr>
        <w:numPr>
          <w:ilvl w:val="0"/>
          <w:numId w:val="15"/>
        </w:numPr>
        <w:jc w:val="both"/>
        <w:rPr>
          <w:lang w:val="en-US"/>
        </w:rPr>
      </w:pPr>
      <w:r w:rsidRPr="00002E70">
        <w:rPr>
          <w:lang w:val="en-US"/>
        </w:rPr>
        <w:t>A tube well or borehole is defined as a deep hole that has been driven, bored or drilled with the purposes of reaching ground water supplies. Water is delivered from a tube well or borehole through a pump which may be human, animal, wind, electric, diesel or solar-powered.</w:t>
      </w:r>
    </w:p>
    <w:p w:rsidR="00B729D7" w:rsidRPr="00002E70" w:rsidRDefault="00B729D7" w:rsidP="00CB088F">
      <w:pPr>
        <w:numPr>
          <w:ilvl w:val="0"/>
          <w:numId w:val="15"/>
        </w:numPr>
        <w:jc w:val="both"/>
        <w:rPr>
          <w:lang w:val="en-US"/>
        </w:rPr>
      </w:pPr>
      <w:r w:rsidRPr="00002E70">
        <w:rPr>
          <w:lang w:val="en-US"/>
        </w:rPr>
        <w:t>A protected dug well is defined as a dug well that is protected from runoff water through a well lining or casting that is raised above ground level and has a platform that diverts spilled water away from the well and is covered so that bird droppings and animals can not fall down the hole.</w:t>
      </w:r>
    </w:p>
    <w:p w:rsidR="00B729D7" w:rsidRPr="00002E70" w:rsidRDefault="00B729D7" w:rsidP="00CB088F">
      <w:pPr>
        <w:numPr>
          <w:ilvl w:val="0"/>
          <w:numId w:val="15"/>
        </w:numPr>
        <w:jc w:val="both"/>
        <w:rPr>
          <w:lang w:val="en-US"/>
        </w:rPr>
      </w:pPr>
      <w:r w:rsidRPr="00002E70">
        <w:rPr>
          <w:lang w:val="en-US"/>
        </w:rPr>
        <w:t>Rainwater collection is also considered as improved water if the rainwater catchments tank</w:t>
      </w:r>
      <w:r>
        <w:rPr>
          <w:lang w:val="en-US"/>
        </w:rPr>
        <w:t xml:space="preserve"> </w:t>
      </w:r>
      <w:r w:rsidRPr="00002E70">
        <w:rPr>
          <w:lang w:val="en-US"/>
        </w:rPr>
        <w:t>is completely closed, have a tap to withdraw and have a capacity of at least 3,000 liters.</w:t>
      </w:r>
    </w:p>
    <w:p w:rsidR="00B729D7" w:rsidRDefault="00B729D7" w:rsidP="00B729D7">
      <w:pPr>
        <w:pStyle w:val="NISHeading3"/>
        <w:jc w:val="both"/>
        <w:rPr>
          <w:lang w:val="en-US"/>
        </w:rPr>
      </w:pPr>
      <w:bookmarkStart w:id="38" w:name="_Toc105623487"/>
    </w:p>
    <w:p w:rsidR="00B729D7" w:rsidRPr="00002E70" w:rsidRDefault="00B729D7" w:rsidP="00B729D7">
      <w:pPr>
        <w:pStyle w:val="NISHeading3"/>
        <w:spacing w:after="120"/>
        <w:jc w:val="both"/>
        <w:rPr>
          <w:lang w:val="en-US"/>
        </w:rPr>
      </w:pPr>
      <w:r w:rsidRPr="00002E70">
        <w:rPr>
          <w:lang w:val="en-US"/>
        </w:rPr>
        <w:t>Main sources of drinking water (wet and dry season)</w:t>
      </w:r>
      <w:bookmarkEnd w:id="38"/>
    </w:p>
    <w:p w:rsidR="00B729D7" w:rsidRDefault="00B729D7" w:rsidP="00B729D7">
      <w:pPr>
        <w:jc w:val="both"/>
        <w:rPr>
          <w:lang w:val="en-US"/>
        </w:rPr>
      </w:pPr>
      <w:r w:rsidRPr="00002E70">
        <w:rPr>
          <w:lang w:val="en-US"/>
        </w:rPr>
        <w:t xml:space="preserve">Table </w:t>
      </w:r>
      <w:r>
        <w:rPr>
          <w:lang w:val="en-US"/>
        </w:rPr>
        <w:t xml:space="preserve">9 </w:t>
      </w:r>
      <w:r w:rsidRPr="00002E70">
        <w:rPr>
          <w:lang w:val="en-US"/>
        </w:rPr>
        <w:t xml:space="preserve">shows the main sources of drinking water used by households in both wet and dry seasons. Definition of improved water source includes piped in dwelling, public tap, tube/piped well or borehole protected dug well and improved rainwater collection. </w:t>
      </w:r>
    </w:p>
    <w:p w:rsidR="00B729D7" w:rsidRDefault="00B729D7" w:rsidP="00B729D7">
      <w:pPr>
        <w:jc w:val="both"/>
        <w:rPr>
          <w:lang w:val="en-US"/>
        </w:rPr>
      </w:pPr>
      <w:r w:rsidRPr="00002E70">
        <w:rPr>
          <w:lang w:val="en-US"/>
        </w:rPr>
        <w:t>About 45 percent of the household</w:t>
      </w:r>
      <w:r>
        <w:rPr>
          <w:lang w:val="en-US"/>
        </w:rPr>
        <w:t>s in Cambodia had</w:t>
      </w:r>
      <w:r w:rsidRPr="00002E70">
        <w:rPr>
          <w:lang w:val="en-US"/>
        </w:rPr>
        <w:t xml:space="preserve"> a “safe/improved water source” in the wet season and about 52 percent in dry season. </w:t>
      </w:r>
      <w:r>
        <w:rPr>
          <w:lang w:val="en-US"/>
        </w:rPr>
        <w:t xml:space="preserve">One of the </w:t>
      </w:r>
      <w:r w:rsidRPr="00002E70">
        <w:rPr>
          <w:lang w:val="en-US"/>
        </w:rPr>
        <w:t>difference</w:t>
      </w:r>
      <w:r>
        <w:rPr>
          <w:lang w:val="en-US"/>
        </w:rPr>
        <w:t>s</w:t>
      </w:r>
      <w:r w:rsidRPr="00002E70">
        <w:rPr>
          <w:lang w:val="en-US"/>
        </w:rPr>
        <w:t xml:space="preserve"> between wet and dry season is that a higher share of </w:t>
      </w:r>
      <w:r>
        <w:rPr>
          <w:lang w:val="en-US"/>
        </w:rPr>
        <w:t xml:space="preserve">the </w:t>
      </w:r>
      <w:r w:rsidRPr="00002E70">
        <w:rPr>
          <w:lang w:val="en-US"/>
        </w:rPr>
        <w:t>households have access t</w:t>
      </w:r>
      <w:r>
        <w:rPr>
          <w:lang w:val="en-US"/>
        </w:rPr>
        <w:t xml:space="preserve">o unimproved rainwater in </w:t>
      </w:r>
      <w:r w:rsidRPr="00002E70">
        <w:rPr>
          <w:lang w:val="en-US"/>
        </w:rPr>
        <w:t xml:space="preserve">wet season. The households can use rainwater through catchments tanks at home. There are </w:t>
      </w:r>
      <w:r>
        <w:rPr>
          <w:lang w:val="en-US"/>
        </w:rPr>
        <w:t xml:space="preserve">almost no costs or </w:t>
      </w:r>
      <w:r w:rsidRPr="00002E70">
        <w:rPr>
          <w:lang w:val="en-US"/>
        </w:rPr>
        <w:t xml:space="preserve">efforts in obtaining rainwater. </w:t>
      </w:r>
    </w:p>
    <w:p w:rsidR="00B729D7" w:rsidRDefault="00B729D7" w:rsidP="00B729D7">
      <w:pPr>
        <w:rPr>
          <w:lang w:val="en-US"/>
        </w:rPr>
      </w:pPr>
    </w:p>
    <w:p w:rsidR="00B729D7" w:rsidRDefault="00B729D7" w:rsidP="00B729D7">
      <w:pPr>
        <w:rPr>
          <w:lang w:val="en-US"/>
        </w:rPr>
      </w:pPr>
    </w:p>
    <w:p w:rsidR="00B729D7" w:rsidRDefault="00B729D7" w:rsidP="00B729D7">
      <w:pPr>
        <w:rPr>
          <w:lang w:val="en-US"/>
        </w:rPr>
      </w:pPr>
    </w:p>
    <w:tbl>
      <w:tblPr>
        <w:tblW w:w="9132" w:type="dxa"/>
        <w:tblInd w:w="93" w:type="dxa"/>
        <w:tblLook w:val="04A0"/>
      </w:tblPr>
      <w:tblGrid>
        <w:gridCol w:w="4875"/>
        <w:gridCol w:w="1080"/>
        <w:gridCol w:w="1080"/>
        <w:gridCol w:w="1080"/>
        <w:gridCol w:w="1017"/>
      </w:tblGrid>
      <w:tr w:rsidR="00B729D7" w:rsidRPr="00002E70" w:rsidTr="002D0A91">
        <w:trPr>
          <w:trHeight w:val="300"/>
        </w:trPr>
        <w:tc>
          <w:tcPr>
            <w:tcW w:w="9132" w:type="dxa"/>
            <w:gridSpan w:val="5"/>
            <w:tcBorders>
              <w:top w:val="nil"/>
              <w:left w:val="nil"/>
              <w:bottom w:val="nil"/>
              <w:right w:val="nil"/>
            </w:tcBorders>
            <w:shd w:val="clear" w:color="auto" w:fill="auto"/>
            <w:noWrap/>
            <w:vAlign w:val="center"/>
          </w:tcPr>
          <w:p w:rsidR="00B729D7" w:rsidRPr="00002E70" w:rsidRDefault="00B729D7" w:rsidP="002D0A91">
            <w:pPr>
              <w:keepNext/>
              <w:overflowPunct/>
              <w:autoSpaceDE/>
              <w:autoSpaceDN/>
              <w:adjustRightInd/>
              <w:spacing w:after="0"/>
              <w:textAlignment w:val="auto"/>
              <w:rPr>
                <w:rFonts w:ascii="Arial" w:hAnsi="Arial" w:cs="Arial"/>
                <w:b/>
                <w:bCs/>
                <w:sz w:val="20"/>
                <w:lang w:val="en-US" w:eastAsia="en-US"/>
              </w:rPr>
            </w:pPr>
            <w:r w:rsidRPr="00002E70">
              <w:rPr>
                <w:rFonts w:ascii="Arial" w:hAnsi="Arial" w:cs="Arial"/>
                <w:b/>
                <w:bCs/>
                <w:sz w:val="20"/>
                <w:lang w:val="en-US" w:eastAsia="en-US"/>
              </w:rPr>
              <w:lastRenderedPageBreak/>
              <w:t>Table</w:t>
            </w:r>
            <w:r>
              <w:rPr>
                <w:rFonts w:ascii="Arial" w:hAnsi="Arial" w:cs="Arial"/>
                <w:b/>
                <w:bCs/>
                <w:sz w:val="20"/>
                <w:lang w:val="en-US" w:eastAsia="en-US"/>
              </w:rPr>
              <w:t xml:space="preserve"> 9:</w:t>
            </w:r>
            <w:r w:rsidRPr="00002E70">
              <w:rPr>
                <w:rFonts w:ascii="Arial" w:hAnsi="Arial" w:cs="Arial"/>
                <w:b/>
                <w:bCs/>
                <w:sz w:val="20"/>
                <w:lang w:val="en-US" w:eastAsia="en-US"/>
              </w:rPr>
              <w:t xml:space="preserve"> Main source</w:t>
            </w:r>
            <w:r>
              <w:rPr>
                <w:rFonts w:ascii="Arial" w:hAnsi="Arial" w:cs="Arial"/>
                <w:b/>
                <w:bCs/>
                <w:sz w:val="20"/>
                <w:lang w:val="en-US" w:eastAsia="en-US"/>
              </w:rPr>
              <w:t>s</w:t>
            </w:r>
            <w:r w:rsidRPr="00002E70">
              <w:rPr>
                <w:rFonts w:ascii="Arial" w:hAnsi="Arial" w:cs="Arial"/>
                <w:b/>
                <w:bCs/>
                <w:sz w:val="20"/>
                <w:lang w:val="en-US" w:eastAsia="en-US"/>
              </w:rPr>
              <w:t xml:space="preserve"> of drinking water by season </w:t>
            </w:r>
            <w:r>
              <w:rPr>
                <w:rFonts w:ascii="Arial" w:hAnsi="Arial" w:cs="Arial"/>
                <w:b/>
                <w:bCs/>
                <w:sz w:val="20"/>
                <w:lang w:val="en-US" w:eastAsia="en-US"/>
              </w:rPr>
              <w:t>and geographical domain, 2010. P</w:t>
            </w:r>
            <w:r w:rsidRPr="00002E70">
              <w:rPr>
                <w:rFonts w:ascii="Arial" w:hAnsi="Arial" w:cs="Arial"/>
                <w:b/>
                <w:bCs/>
                <w:sz w:val="20"/>
                <w:lang w:val="en-US" w:eastAsia="en-US"/>
              </w:rPr>
              <w:t>ercent.</w:t>
            </w:r>
          </w:p>
        </w:tc>
      </w:tr>
      <w:tr w:rsidR="00B729D7" w:rsidRPr="00002E70" w:rsidTr="002D0A91">
        <w:trPr>
          <w:trHeight w:val="300"/>
        </w:trPr>
        <w:tc>
          <w:tcPr>
            <w:tcW w:w="4875"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Water s</w:t>
            </w:r>
            <w:r w:rsidRPr="00002E70">
              <w:rPr>
                <w:rFonts w:ascii="Arial" w:hAnsi="Arial" w:cs="Arial"/>
                <w:sz w:val="18"/>
                <w:szCs w:val="18"/>
                <w:lang w:val="en-US" w:eastAsia="en-US"/>
              </w:rPr>
              <w:t>ource</w:t>
            </w:r>
            <w:r>
              <w:rPr>
                <w:rFonts w:ascii="Arial" w:hAnsi="Arial" w:cs="Arial"/>
                <w:sz w:val="18"/>
                <w:szCs w:val="18"/>
                <w:lang w:val="en-US" w:eastAsia="en-US"/>
              </w:rPr>
              <w:t>s</w:t>
            </w:r>
          </w:p>
        </w:tc>
        <w:tc>
          <w:tcPr>
            <w:tcW w:w="108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08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108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1017"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r>
      <w:tr w:rsidR="00B729D7" w:rsidRPr="00002E70" w:rsidTr="002D0A91">
        <w:trPr>
          <w:trHeight w:val="300"/>
        </w:trPr>
        <w:tc>
          <w:tcPr>
            <w:tcW w:w="4875" w:type="dxa"/>
            <w:tcBorders>
              <w:top w:val="nil"/>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Wet s</w:t>
            </w:r>
            <w:r w:rsidRPr="00002E70">
              <w:rPr>
                <w:rFonts w:ascii="Arial" w:hAnsi="Arial" w:cs="Arial"/>
                <w:sz w:val="18"/>
                <w:szCs w:val="18"/>
                <w:lang w:val="en-US" w:eastAsia="en-US"/>
              </w:rPr>
              <w:t>eason</w:t>
            </w:r>
          </w:p>
        </w:tc>
        <w:tc>
          <w:tcPr>
            <w:tcW w:w="1080" w:type="dxa"/>
            <w:tcBorders>
              <w:top w:val="nil"/>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080" w:type="dxa"/>
            <w:tcBorders>
              <w:top w:val="nil"/>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p>
        </w:tc>
        <w:tc>
          <w:tcPr>
            <w:tcW w:w="1080" w:type="dxa"/>
            <w:tcBorders>
              <w:top w:val="nil"/>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017" w:type="dxa"/>
            <w:tcBorders>
              <w:top w:val="nil"/>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Improved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44.7</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95.1</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63.5</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36.3</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Piped in dwelling or on premises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13.9</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89.3</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29.7</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3.0</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Public tap</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0.0</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Tube/piped well or borehole</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23.9</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25.3</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26.3</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Protected dug well</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6.4</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3.9</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6.8</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6.7</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Improved rainwater collection</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0.4</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1.6</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0.3</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Unimproved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55.3</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4.9</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36.5</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63.7</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Unprotected dug well</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12.4</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5.7</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14.7</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Pond, river or stream</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8.5</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1.7</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3.0</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Unimproved rainwater collection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29.8</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15.6</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35.1</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Vendor-provided water/Tanker truck provision of water</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4.0</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3.0</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5.9</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3.8</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Bottled water</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0.6</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6.3</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Other</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r w:rsidR="00B729D7" w:rsidRPr="00002E70" w:rsidTr="002D0A91">
        <w:trPr>
          <w:trHeight w:val="328"/>
        </w:trPr>
        <w:tc>
          <w:tcPr>
            <w:tcW w:w="4875"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Number of households</w:t>
            </w: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2,917,026</w:t>
            </w: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275,633</w:t>
            </w: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297,730</w:t>
            </w:r>
          </w:p>
        </w:tc>
        <w:tc>
          <w:tcPr>
            <w:tcW w:w="1017"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2,343,663</w:t>
            </w:r>
          </w:p>
        </w:tc>
      </w:tr>
      <w:tr w:rsidR="00B729D7" w:rsidRPr="00002E70" w:rsidTr="002D0A91">
        <w:trPr>
          <w:trHeight w:val="300"/>
        </w:trPr>
        <w:tc>
          <w:tcPr>
            <w:tcW w:w="4875"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line="276" w:lineRule="auto"/>
              <w:textAlignment w:val="auto"/>
              <w:rPr>
                <w:rFonts w:ascii="Arial" w:hAnsi="Arial" w:cs="Arial"/>
                <w:sz w:val="18"/>
                <w:szCs w:val="18"/>
                <w:lang w:val="en-US" w:eastAsia="en-US"/>
              </w:rPr>
            </w:pPr>
            <w:r>
              <w:rPr>
                <w:rFonts w:ascii="Arial" w:hAnsi="Arial" w:cs="Arial"/>
                <w:sz w:val="18"/>
                <w:szCs w:val="18"/>
                <w:lang w:val="en-US" w:eastAsia="en-US"/>
              </w:rPr>
              <w:t>Dry s</w:t>
            </w:r>
            <w:r w:rsidRPr="00002E70">
              <w:rPr>
                <w:rFonts w:ascii="Arial" w:hAnsi="Arial" w:cs="Arial"/>
                <w:sz w:val="18"/>
                <w:szCs w:val="18"/>
                <w:lang w:val="en-US" w:eastAsia="en-US"/>
              </w:rPr>
              <w:t>eason </w:t>
            </w: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080" w:type="dxa"/>
            <w:tcBorders>
              <w:top w:val="nil"/>
              <w:left w:val="nil"/>
              <w:bottom w:val="single" w:sz="4" w:space="0" w:color="auto"/>
              <w:right w:val="nil"/>
            </w:tcBorders>
            <w:shd w:val="clear" w:color="auto" w:fill="auto"/>
            <w:noWrap/>
            <w:vAlign w:val="center"/>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017"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Improved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51.8</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94.7</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67.7</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44.7</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Piped in dwelling or on premises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14.5</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88.9</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31.4</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3.5</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Public tap</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Tube/piped well or borehole</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28.6</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27.6</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31.8</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Protected dug well</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8.4</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3.9</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7.2</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9.1</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Improved rainwater collection</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Unimproved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48.2</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5.3</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32.3</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55.3</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Unprotected dug well</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17.2</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6.5</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20.6</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Pond, river or stream</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17.3</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2.0</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6.8</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20.4</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Unimproved rainwater collection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1.8</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0.4</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2.1</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Vendor-provided water/Tanker truck provision of water</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11.2</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3.0</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9.8</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12.3</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Bottled water</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0.7</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7.0</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     Other</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0.0</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r>
      <w:tr w:rsidR="00B729D7" w:rsidRPr="00002E70" w:rsidTr="002D0A91">
        <w:trPr>
          <w:trHeight w:val="328"/>
        </w:trPr>
        <w:tc>
          <w:tcPr>
            <w:tcW w:w="4875"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w:t>
            </w:r>
            <w:r>
              <w:rPr>
                <w:rFonts w:ascii="Arial" w:hAnsi="Arial" w:cs="Arial"/>
                <w:sz w:val="18"/>
                <w:szCs w:val="18"/>
                <w:lang w:val="en-US" w:eastAsia="en-US"/>
              </w:rPr>
              <w:t>0</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80"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7" w:type="dxa"/>
            <w:tcBorders>
              <w:top w:val="nil"/>
              <w:left w:val="nil"/>
              <w:bottom w:val="nil"/>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r w:rsidR="00B729D7" w:rsidRPr="00002E70" w:rsidTr="002D0A91">
        <w:trPr>
          <w:trHeight w:val="328"/>
        </w:trPr>
        <w:tc>
          <w:tcPr>
            <w:tcW w:w="4875"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Number of households</w:t>
            </w: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2,917,026</w:t>
            </w: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275,633</w:t>
            </w: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297,730</w:t>
            </w:r>
          </w:p>
        </w:tc>
        <w:tc>
          <w:tcPr>
            <w:tcW w:w="1017" w:type="dxa"/>
            <w:tcBorders>
              <w:top w:val="nil"/>
              <w:left w:val="nil"/>
              <w:bottom w:val="single" w:sz="4" w:space="0" w:color="auto"/>
              <w:right w:val="nil"/>
            </w:tcBorders>
            <w:shd w:val="clear" w:color="auto" w:fill="auto"/>
            <w:noWrap/>
            <w:vAlign w:val="bottom"/>
          </w:tcPr>
          <w:p w:rsidR="00B729D7" w:rsidRPr="00002E70" w:rsidRDefault="00B729D7" w:rsidP="002D0A91">
            <w:pPr>
              <w:keepNext/>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2,343,663</w:t>
            </w:r>
          </w:p>
        </w:tc>
      </w:tr>
    </w:tbl>
    <w:p w:rsidR="00B729D7" w:rsidRPr="00002E70" w:rsidRDefault="00B729D7" w:rsidP="00B729D7">
      <w:pPr>
        <w:rPr>
          <w:lang w:val="en-US"/>
        </w:rPr>
      </w:pPr>
    </w:p>
    <w:p w:rsidR="00B729D7" w:rsidRPr="00002E70" w:rsidRDefault="00B729D7" w:rsidP="00B729D7">
      <w:pPr>
        <w:jc w:val="both"/>
        <w:rPr>
          <w:lang w:val="en-US"/>
        </w:rPr>
      </w:pPr>
      <w:r w:rsidRPr="00002E70">
        <w:rPr>
          <w:lang w:val="en-US"/>
        </w:rPr>
        <w:t xml:space="preserve">The results in </w:t>
      </w:r>
      <w:r>
        <w:rPr>
          <w:lang w:val="en-US"/>
        </w:rPr>
        <w:t>Table 9</w:t>
      </w:r>
      <w:r w:rsidRPr="00002E70">
        <w:rPr>
          <w:lang w:val="en-US"/>
        </w:rPr>
        <w:t xml:space="preserve"> </w:t>
      </w:r>
      <w:r>
        <w:rPr>
          <w:lang w:val="en-US"/>
        </w:rPr>
        <w:t xml:space="preserve">also </w:t>
      </w:r>
      <w:r w:rsidRPr="00002E70">
        <w:rPr>
          <w:lang w:val="en-US"/>
        </w:rPr>
        <w:t xml:space="preserve">show that for both seasons, </w:t>
      </w:r>
      <w:r>
        <w:rPr>
          <w:lang w:val="en-US"/>
        </w:rPr>
        <w:t>about</w:t>
      </w:r>
      <w:r w:rsidRPr="00002E70">
        <w:rPr>
          <w:lang w:val="en-US"/>
        </w:rPr>
        <w:t xml:space="preserve"> </w:t>
      </w:r>
      <w:r w:rsidRPr="00002E70">
        <w:rPr>
          <w:sz w:val="20"/>
          <w:lang w:val="en-US"/>
        </w:rPr>
        <w:t>89</w:t>
      </w:r>
      <w:r w:rsidRPr="00002E70">
        <w:rPr>
          <w:lang w:val="en-US"/>
        </w:rPr>
        <w:t xml:space="preserve"> percent of the households in Phnom Pen</w:t>
      </w:r>
      <w:r>
        <w:rPr>
          <w:lang w:val="en-US"/>
        </w:rPr>
        <w:t>h had</w:t>
      </w:r>
      <w:r w:rsidRPr="00002E70">
        <w:rPr>
          <w:lang w:val="en-US"/>
        </w:rPr>
        <w:t xml:space="preserve"> piped water in their dwellings or on premises</w:t>
      </w:r>
      <w:r>
        <w:rPr>
          <w:lang w:val="en-US"/>
        </w:rPr>
        <w:t xml:space="preserve">. </w:t>
      </w:r>
      <w:r w:rsidRPr="00002E70">
        <w:rPr>
          <w:lang w:val="en-US"/>
        </w:rPr>
        <w:t xml:space="preserve">In other urban areas, </w:t>
      </w:r>
      <w:r>
        <w:rPr>
          <w:lang w:val="en-US"/>
        </w:rPr>
        <w:t>about</w:t>
      </w:r>
      <w:r w:rsidRPr="00002E70">
        <w:rPr>
          <w:lang w:val="en-US"/>
        </w:rPr>
        <w:t xml:space="preserve"> 3</w:t>
      </w:r>
      <w:r>
        <w:rPr>
          <w:lang w:val="en-US"/>
        </w:rPr>
        <w:t>0 percent of the households had</w:t>
      </w:r>
      <w:r w:rsidRPr="00002E70">
        <w:rPr>
          <w:lang w:val="en-US"/>
        </w:rPr>
        <w:t xml:space="preserve"> piped water in their dwellings, and about 2</w:t>
      </w:r>
      <w:r>
        <w:rPr>
          <w:lang w:val="en-US"/>
        </w:rPr>
        <w:t>6 percent had</w:t>
      </w:r>
      <w:r w:rsidRPr="00002E70">
        <w:rPr>
          <w:lang w:val="en-US"/>
        </w:rPr>
        <w:t xml:space="preserve"> tube/piped well or borehole. In other rural areas, only about</w:t>
      </w:r>
      <w:r>
        <w:rPr>
          <w:lang w:val="en-US"/>
        </w:rPr>
        <w:t xml:space="preserve"> </w:t>
      </w:r>
      <w:r w:rsidRPr="00002E70">
        <w:rPr>
          <w:lang w:val="en-US"/>
        </w:rPr>
        <w:t xml:space="preserve">3 </w:t>
      </w:r>
      <w:r>
        <w:rPr>
          <w:lang w:val="en-US"/>
        </w:rPr>
        <w:t>percent of the households had</w:t>
      </w:r>
      <w:r w:rsidRPr="00002E70">
        <w:rPr>
          <w:lang w:val="en-US"/>
        </w:rPr>
        <w:t xml:space="preserve"> piped water in</w:t>
      </w:r>
      <w:r>
        <w:rPr>
          <w:lang w:val="en-US"/>
        </w:rPr>
        <w:t xml:space="preserve"> their</w:t>
      </w:r>
      <w:r w:rsidRPr="00002E70">
        <w:rPr>
          <w:lang w:val="en-US"/>
        </w:rPr>
        <w:t xml:space="preserve"> dwellings. More </w:t>
      </w:r>
      <w:r>
        <w:rPr>
          <w:lang w:val="en-US"/>
        </w:rPr>
        <w:t>common is</w:t>
      </w:r>
      <w:r w:rsidRPr="00002E70">
        <w:rPr>
          <w:lang w:val="en-US"/>
        </w:rPr>
        <w:t xml:space="preserve"> tube/piped well or borehole (26.3 percent in wet season and 31.8 percent in dry season). Still many households in other rural areas depend</w:t>
      </w:r>
      <w:r>
        <w:rPr>
          <w:lang w:val="en-US"/>
        </w:rPr>
        <w:t>ed</w:t>
      </w:r>
      <w:r w:rsidRPr="00002E70">
        <w:rPr>
          <w:lang w:val="en-US"/>
        </w:rPr>
        <w:t xml:space="preserve"> on pond, river or stream and rainwater as drinking water. </w:t>
      </w:r>
    </w:p>
    <w:p w:rsidR="00B729D7" w:rsidRPr="00002E70" w:rsidRDefault="00B729D7" w:rsidP="00B729D7">
      <w:pPr>
        <w:pStyle w:val="NISHeading3"/>
        <w:spacing w:after="120"/>
        <w:rPr>
          <w:lang w:val="en-US"/>
        </w:rPr>
      </w:pPr>
      <w:bookmarkStart w:id="39" w:name="_Toc105623488"/>
      <w:r w:rsidRPr="00022C0F">
        <w:rPr>
          <w:lang w:val="en-US"/>
        </w:rPr>
        <w:lastRenderedPageBreak/>
        <w:t>Treatment of water for drinking</w:t>
      </w:r>
      <w:bookmarkEnd w:id="39"/>
    </w:p>
    <w:p w:rsidR="00B729D7" w:rsidRPr="00002E70" w:rsidRDefault="00B729D7" w:rsidP="00B729D7">
      <w:pPr>
        <w:jc w:val="both"/>
        <w:rPr>
          <w:lang w:val="en-US"/>
        </w:rPr>
      </w:pPr>
      <w:r>
        <w:rPr>
          <w:lang w:val="en-US"/>
        </w:rPr>
        <w:t>Table 10</w:t>
      </w:r>
      <w:r w:rsidRPr="00002E70">
        <w:rPr>
          <w:lang w:val="en-US"/>
        </w:rPr>
        <w:t xml:space="preserve"> shows that about 65 percent of </w:t>
      </w:r>
      <w:r>
        <w:rPr>
          <w:lang w:val="en-US"/>
        </w:rPr>
        <w:t>the Cambodian households said</w:t>
      </w:r>
      <w:r w:rsidRPr="00002E70">
        <w:rPr>
          <w:lang w:val="en-US"/>
        </w:rPr>
        <w:t xml:space="preserve"> that they always treat water for drinking, 12 percent of households </w:t>
      </w:r>
      <w:r>
        <w:rPr>
          <w:lang w:val="en-US"/>
        </w:rPr>
        <w:t>said</w:t>
      </w:r>
      <w:r w:rsidRPr="00002E70">
        <w:rPr>
          <w:lang w:val="en-US"/>
        </w:rPr>
        <w:t xml:space="preserve"> that they sometimes treat</w:t>
      </w:r>
      <w:r>
        <w:rPr>
          <w:lang w:val="en-US"/>
        </w:rPr>
        <w:t>ed</w:t>
      </w:r>
      <w:r w:rsidRPr="00002E70">
        <w:rPr>
          <w:lang w:val="en-US"/>
        </w:rPr>
        <w:t xml:space="preserve"> water for drinking and 23 percent of households never treat</w:t>
      </w:r>
      <w:r>
        <w:rPr>
          <w:lang w:val="en-US"/>
        </w:rPr>
        <w:t>ed</w:t>
      </w:r>
      <w:r w:rsidRPr="00002E70">
        <w:rPr>
          <w:lang w:val="en-US"/>
        </w:rPr>
        <w:t xml:space="preserve"> drinking water.</w:t>
      </w:r>
    </w:p>
    <w:tbl>
      <w:tblPr>
        <w:tblW w:w="8888" w:type="dxa"/>
        <w:tblInd w:w="93" w:type="dxa"/>
        <w:tblLook w:val="04A0"/>
      </w:tblPr>
      <w:tblGrid>
        <w:gridCol w:w="2715"/>
        <w:gridCol w:w="1170"/>
        <w:gridCol w:w="1170"/>
        <w:gridCol w:w="1080"/>
        <w:gridCol w:w="1017"/>
        <w:gridCol w:w="1541"/>
        <w:gridCol w:w="222"/>
      </w:tblGrid>
      <w:tr w:rsidR="00B729D7" w:rsidRPr="00002E70" w:rsidTr="002D0A91">
        <w:trPr>
          <w:trHeight w:val="300"/>
        </w:trPr>
        <w:tc>
          <w:tcPr>
            <w:tcW w:w="8888" w:type="dxa"/>
            <w:gridSpan w:val="7"/>
            <w:tcBorders>
              <w:top w:val="nil"/>
              <w:left w:val="nil"/>
              <w:bottom w:val="nil"/>
              <w:right w:val="nil"/>
            </w:tcBorders>
            <w:shd w:val="clear" w:color="auto" w:fill="auto"/>
            <w:noWrap/>
            <w:vAlign w:val="bottom"/>
          </w:tcPr>
          <w:p w:rsidR="00B729D7"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10:</w:t>
            </w:r>
            <w:r w:rsidRPr="00002E70">
              <w:rPr>
                <w:rFonts w:ascii="Arial" w:hAnsi="Arial" w:cs="Arial"/>
                <w:b/>
                <w:bCs/>
                <w:sz w:val="20"/>
                <w:lang w:val="en-US" w:eastAsia="en-US"/>
              </w:rPr>
              <w:t xml:space="preserve"> Households treating drinking water by geographical domain,</w:t>
            </w:r>
          </w:p>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sidRPr="00002E70">
              <w:rPr>
                <w:rFonts w:ascii="Arial" w:hAnsi="Arial" w:cs="Arial"/>
                <w:b/>
                <w:bCs/>
                <w:sz w:val="20"/>
                <w:lang w:val="en-US" w:eastAsia="en-US"/>
              </w:rPr>
              <w:t xml:space="preserve"> 2010.</w:t>
            </w:r>
            <w:r>
              <w:rPr>
                <w:rFonts w:ascii="Arial" w:hAnsi="Arial" w:cs="Arial"/>
                <w:b/>
                <w:bCs/>
                <w:sz w:val="20"/>
                <w:lang w:val="en-US" w:eastAsia="en-US"/>
              </w:rPr>
              <w:t xml:space="preserve"> </w:t>
            </w:r>
            <w:r w:rsidRPr="00002E70">
              <w:rPr>
                <w:rFonts w:ascii="Arial" w:hAnsi="Arial" w:cs="Arial"/>
                <w:b/>
                <w:bCs/>
                <w:sz w:val="20"/>
                <w:lang w:val="en-US" w:eastAsia="en-US"/>
              </w:rPr>
              <w:t>Percent.</w:t>
            </w:r>
          </w:p>
        </w:tc>
      </w:tr>
      <w:tr w:rsidR="00B729D7" w:rsidRPr="00002E70" w:rsidTr="002D0A91">
        <w:trPr>
          <w:trHeight w:val="548"/>
        </w:trPr>
        <w:tc>
          <w:tcPr>
            <w:tcW w:w="2715"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Treatment of drinking water</w:t>
            </w:r>
          </w:p>
        </w:tc>
        <w:tc>
          <w:tcPr>
            <w:tcW w:w="117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17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108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99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c>
          <w:tcPr>
            <w:tcW w:w="15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70"/>
        </w:trPr>
        <w:tc>
          <w:tcPr>
            <w:tcW w:w="271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Always treat drinking water</w:t>
            </w:r>
          </w:p>
        </w:tc>
        <w:tc>
          <w:tcPr>
            <w:tcW w:w="117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64.8</w:t>
            </w:r>
          </w:p>
        </w:tc>
        <w:tc>
          <w:tcPr>
            <w:tcW w:w="117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91.1</w:t>
            </w:r>
          </w:p>
        </w:tc>
        <w:tc>
          <w:tcPr>
            <w:tcW w:w="10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73.5</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60.6</w:t>
            </w:r>
          </w:p>
        </w:tc>
        <w:tc>
          <w:tcPr>
            <w:tcW w:w="15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70"/>
        </w:trPr>
        <w:tc>
          <w:tcPr>
            <w:tcW w:w="271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Sometimes treat drinking water</w:t>
            </w:r>
          </w:p>
        </w:tc>
        <w:tc>
          <w:tcPr>
            <w:tcW w:w="117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12.4</w:t>
            </w:r>
          </w:p>
        </w:tc>
        <w:tc>
          <w:tcPr>
            <w:tcW w:w="117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4.5</w:t>
            </w:r>
          </w:p>
        </w:tc>
        <w:tc>
          <w:tcPr>
            <w:tcW w:w="10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13.6</w:t>
            </w:r>
          </w:p>
        </w:tc>
        <w:tc>
          <w:tcPr>
            <w:tcW w:w="15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70"/>
        </w:trPr>
        <w:tc>
          <w:tcPr>
            <w:tcW w:w="271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Never treat drinking water</w:t>
            </w:r>
          </w:p>
        </w:tc>
        <w:tc>
          <w:tcPr>
            <w:tcW w:w="117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22.8</w:t>
            </w:r>
          </w:p>
        </w:tc>
        <w:tc>
          <w:tcPr>
            <w:tcW w:w="117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4.4</w:t>
            </w:r>
          </w:p>
        </w:tc>
        <w:tc>
          <w:tcPr>
            <w:tcW w:w="10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16.5</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25.8</w:t>
            </w:r>
          </w:p>
        </w:tc>
        <w:tc>
          <w:tcPr>
            <w:tcW w:w="15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70"/>
        </w:trPr>
        <w:tc>
          <w:tcPr>
            <w:tcW w:w="2715" w:type="dxa"/>
            <w:tcBorders>
              <w:top w:val="nil"/>
              <w:left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170" w:type="dxa"/>
            <w:tcBorders>
              <w:top w:val="nil"/>
              <w:left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17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8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9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5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70"/>
        </w:trPr>
        <w:tc>
          <w:tcPr>
            <w:tcW w:w="2715"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Number of households </w:t>
            </w:r>
          </w:p>
        </w:tc>
        <w:tc>
          <w:tcPr>
            <w:tcW w:w="117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2,917,026</w:t>
            </w:r>
          </w:p>
        </w:tc>
        <w:tc>
          <w:tcPr>
            <w:tcW w:w="117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275,633</w:t>
            </w: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297,730</w:t>
            </w:r>
          </w:p>
        </w:tc>
        <w:tc>
          <w:tcPr>
            <w:tcW w:w="99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2,343,663</w:t>
            </w:r>
          </w:p>
        </w:tc>
        <w:tc>
          <w:tcPr>
            <w:tcW w:w="1541"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22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bl>
    <w:p w:rsidR="00B729D7" w:rsidRPr="00002E70" w:rsidRDefault="00B729D7" w:rsidP="00B729D7">
      <w:pPr>
        <w:rPr>
          <w:lang w:val="en-US"/>
        </w:rPr>
      </w:pPr>
    </w:p>
    <w:p w:rsidR="00B729D7" w:rsidRPr="0045234F" w:rsidRDefault="00B729D7" w:rsidP="00B729D7">
      <w:pPr>
        <w:jc w:val="both"/>
        <w:rPr>
          <w:lang w:val="en-US"/>
        </w:rPr>
      </w:pPr>
      <w:r w:rsidRPr="00002E70">
        <w:rPr>
          <w:lang w:val="en-US"/>
        </w:rPr>
        <w:t xml:space="preserve">The results in </w:t>
      </w:r>
      <w:r>
        <w:rPr>
          <w:lang w:val="en-US"/>
        </w:rPr>
        <w:t>Table 10 also</w:t>
      </w:r>
      <w:r w:rsidRPr="00002E70">
        <w:rPr>
          <w:lang w:val="en-US"/>
        </w:rPr>
        <w:t xml:space="preserve"> show that about 91 percent of the households in Phnom Penh</w:t>
      </w:r>
      <w:r>
        <w:rPr>
          <w:lang w:val="en-US"/>
        </w:rPr>
        <w:t xml:space="preserve"> and</w:t>
      </w:r>
      <w:r w:rsidRPr="00002E70">
        <w:rPr>
          <w:lang w:val="en-US"/>
        </w:rPr>
        <w:t xml:space="preserve"> 73 percent in other urban areas and about 61 percent in other rural areas always treat</w:t>
      </w:r>
      <w:r>
        <w:rPr>
          <w:lang w:val="en-US"/>
        </w:rPr>
        <w:t>ed their</w:t>
      </w:r>
      <w:r w:rsidRPr="00002E70">
        <w:rPr>
          <w:lang w:val="en-US"/>
        </w:rPr>
        <w:t xml:space="preserve"> drinking water. However 26 percent of households in other rural areas and about 21 percent in other urban areas never treat</w:t>
      </w:r>
      <w:r>
        <w:rPr>
          <w:lang w:val="en-US"/>
        </w:rPr>
        <w:t>ed</w:t>
      </w:r>
      <w:r w:rsidRPr="00002E70">
        <w:rPr>
          <w:lang w:val="en-US"/>
        </w:rPr>
        <w:t xml:space="preserve"> drinking water. In Phnom Penh this share</w:t>
      </w:r>
      <w:r>
        <w:rPr>
          <w:lang w:val="en-US"/>
        </w:rPr>
        <w:t xml:space="preserve"> was</w:t>
      </w:r>
      <w:r w:rsidRPr="00002E70">
        <w:rPr>
          <w:lang w:val="en-US"/>
        </w:rPr>
        <w:t xml:space="preserve"> about 4 percent.</w:t>
      </w:r>
    </w:p>
    <w:p w:rsidR="00B729D7" w:rsidRPr="00002E70" w:rsidRDefault="00B729D7" w:rsidP="00B729D7">
      <w:pPr>
        <w:rPr>
          <w:rFonts w:ascii="Arial" w:hAnsi="Arial" w:cs="Arial"/>
          <w:b/>
          <w:bCs/>
          <w:sz w:val="20"/>
          <w:lang w:val="en-US" w:eastAsia="en-US"/>
        </w:rPr>
      </w:pPr>
      <w:r w:rsidRPr="00002E70">
        <w:rPr>
          <w:rFonts w:ascii="Arial" w:hAnsi="Arial" w:cs="Arial"/>
          <w:b/>
          <w:bCs/>
          <w:sz w:val="20"/>
          <w:lang w:val="en-US" w:eastAsia="en-US"/>
        </w:rPr>
        <w:t>Figure</w:t>
      </w:r>
      <w:r>
        <w:rPr>
          <w:rFonts w:ascii="Arial" w:hAnsi="Arial" w:cs="Arial"/>
          <w:b/>
          <w:bCs/>
          <w:sz w:val="20"/>
          <w:lang w:val="en-US" w:eastAsia="en-US"/>
        </w:rPr>
        <w:t xml:space="preserve"> 4: Treatment of </w:t>
      </w:r>
      <w:r w:rsidRPr="00002E70">
        <w:rPr>
          <w:rFonts w:ascii="Arial" w:hAnsi="Arial" w:cs="Arial"/>
          <w:b/>
          <w:bCs/>
          <w:sz w:val="20"/>
          <w:lang w:val="en-US" w:eastAsia="en-US"/>
        </w:rPr>
        <w:t>drinking water 2004-2010. Percent.</w:t>
      </w:r>
    </w:p>
    <w:p w:rsidR="00B729D7" w:rsidRPr="00002E70" w:rsidRDefault="00B729D7" w:rsidP="00B729D7">
      <w:pPr>
        <w:rPr>
          <w:lang w:val="en-US"/>
        </w:rPr>
      </w:pPr>
      <w:r>
        <w:rPr>
          <w:noProof/>
          <w:lang w:val="en-US" w:eastAsia="en-US"/>
        </w:rPr>
        <w:drawing>
          <wp:inline distT="0" distB="0" distL="0" distR="0">
            <wp:extent cx="5452480" cy="2867675"/>
            <wp:effectExtent l="11183" t="5065" r="5592" b="0"/>
            <wp:docPr id="2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729D7" w:rsidRPr="00002E70" w:rsidRDefault="00B729D7" w:rsidP="00B729D7">
      <w:pPr>
        <w:jc w:val="both"/>
        <w:rPr>
          <w:lang w:val="en-US"/>
        </w:rPr>
      </w:pPr>
      <w:r w:rsidRPr="00002E70">
        <w:rPr>
          <w:lang w:val="en-US"/>
        </w:rPr>
        <w:t>The figure</w:t>
      </w:r>
      <w:r>
        <w:rPr>
          <w:lang w:val="en-US"/>
        </w:rPr>
        <w:t xml:space="preserve"> 4</w:t>
      </w:r>
      <w:r w:rsidRPr="00002E70">
        <w:rPr>
          <w:lang w:val="en-US"/>
        </w:rPr>
        <w:t xml:space="preserve"> ill</w:t>
      </w:r>
      <w:r>
        <w:rPr>
          <w:lang w:val="en-US"/>
        </w:rPr>
        <w:t>ustrate</w:t>
      </w:r>
      <w:r w:rsidRPr="00002E70">
        <w:rPr>
          <w:lang w:val="en-US"/>
        </w:rPr>
        <w:t xml:space="preserve"> that the percentage of households that </w:t>
      </w:r>
      <w:r>
        <w:rPr>
          <w:lang w:val="en-US"/>
        </w:rPr>
        <w:t xml:space="preserve">always treat drinking water </w:t>
      </w:r>
      <w:r w:rsidRPr="00002E70">
        <w:rPr>
          <w:lang w:val="en-US"/>
        </w:rPr>
        <w:t>increased fr</w:t>
      </w:r>
      <w:r>
        <w:rPr>
          <w:lang w:val="en-US"/>
        </w:rPr>
        <w:t xml:space="preserve">om slightly above 50 percent </w:t>
      </w:r>
      <w:r w:rsidRPr="00002E70">
        <w:rPr>
          <w:lang w:val="en-US"/>
        </w:rPr>
        <w:t xml:space="preserve">to about 65 percent </w:t>
      </w:r>
      <w:r>
        <w:rPr>
          <w:lang w:val="en-US"/>
        </w:rPr>
        <w:t>over the last seven years</w:t>
      </w:r>
      <w:r w:rsidRPr="00002E70">
        <w:rPr>
          <w:lang w:val="en-US"/>
        </w:rPr>
        <w:t>. The diagram also shows that the percentage of households</w:t>
      </w:r>
      <w:r>
        <w:rPr>
          <w:lang w:val="en-US"/>
        </w:rPr>
        <w:t xml:space="preserve"> that </w:t>
      </w:r>
      <w:r w:rsidRPr="00002E70">
        <w:rPr>
          <w:lang w:val="en-US"/>
        </w:rPr>
        <w:t xml:space="preserve">never treat </w:t>
      </w:r>
      <w:r>
        <w:rPr>
          <w:lang w:val="en-US"/>
        </w:rPr>
        <w:t xml:space="preserve">their </w:t>
      </w:r>
      <w:r w:rsidRPr="00002E70">
        <w:rPr>
          <w:lang w:val="en-US"/>
        </w:rPr>
        <w:t>drinking water decreased from more than 30</w:t>
      </w:r>
      <w:r>
        <w:rPr>
          <w:lang w:val="en-US"/>
        </w:rPr>
        <w:t xml:space="preserve"> percent to about</w:t>
      </w:r>
      <w:r w:rsidRPr="00002E70">
        <w:rPr>
          <w:lang w:val="en-US"/>
        </w:rPr>
        <w:t xml:space="preserve"> 23 percent </w:t>
      </w:r>
      <w:r>
        <w:rPr>
          <w:lang w:val="en-US"/>
        </w:rPr>
        <w:t>over the last seven years</w:t>
      </w:r>
      <w:r w:rsidRPr="00002E70">
        <w:rPr>
          <w:lang w:val="en-US"/>
        </w:rPr>
        <w:t xml:space="preserve">. However, the percentage of households that </w:t>
      </w:r>
      <w:r>
        <w:rPr>
          <w:lang w:val="en-US"/>
        </w:rPr>
        <w:t xml:space="preserve">only </w:t>
      </w:r>
      <w:r w:rsidRPr="00002E70">
        <w:rPr>
          <w:lang w:val="en-US"/>
        </w:rPr>
        <w:t>sometimes treat drinking water seem</w:t>
      </w:r>
      <w:r>
        <w:rPr>
          <w:lang w:val="en-US"/>
        </w:rPr>
        <w:t>ed</w:t>
      </w:r>
      <w:r w:rsidRPr="00002E70">
        <w:rPr>
          <w:lang w:val="en-US"/>
        </w:rPr>
        <w:t xml:space="preserve"> to be</w:t>
      </w:r>
      <w:r>
        <w:rPr>
          <w:lang w:val="en-US"/>
        </w:rPr>
        <w:t xml:space="preserve"> un</w:t>
      </w:r>
      <w:r w:rsidRPr="00002E70">
        <w:rPr>
          <w:lang w:val="en-US"/>
        </w:rPr>
        <w:t>changed</w:t>
      </w:r>
      <w:r>
        <w:rPr>
          <w:lang w:val="en-US"/>
        </w:rPr>
        <w:t xml:space="preserve"> over the last seven years</w:t>
      </w:r>
      <w:r w:rsidRPr="00002E70">
        <w:rPr>
          <w:lang w:val="en-US"/>
        </w:rPr>
        <w:t xml:space="preserve"> from 2004 to 2010.    </w:t>
      </w:r>
    </w:p>
    <w:p w:rsidR="00B729D7" w:rsidRDefault="00B729D7" w:rsidP="00B729D7">
      <w:pPr>
        <w:pStyle w:val="NISHeading3"/>
        <w:jc w:val="both"/>
        <w:rPr>
          <w:lang w:val="en-US"/>
        </w:rPr>
      </w:pPr>
      <w:bookmarkStart w:id="40" w:name="_Toc105623490"/>
    </w:p>
    <w:p w:rsidR="00B729D7" w:rsidRPr="00002E70" w:rsidRDefault="00B729D7" w:rsidP="00B729D7">
      <w:pPr>
        <w:pStyle w:val="NISHeading3"/>
        <w:spacing w:after="120"/>
        <w:jc w:val="both"/>
        <w:rPr>
          <w:lang w:val="en-US"/>
        </w:rPr>
      </w:pPr>
      <w:r w:rsidRPr="00002E70">
        <w:rPr>
          <w:lang w:val="en-US"/>
        </w:rPr>
        <w:t>Distance to fetch drinking water sources (wet and dry season)</w:t>
      </w:r>
      <w:bookmarkEnd w:id="40"/>
      <w:r w:rsidRPr="00002E70">
        <w:rPr>
          <w:lang w:val="en-US"/>
        </w:rPr>
        <w:t xml:space="preserve"> </w:t>
      </w:r>
    </w:p>
    <w:p w:rsidR="00B729D7" w:rsidRPr="00002E70" w:rsidRDefault="00B729D7" w:rsidP="00B729D7">
      <w:pPr>
        <w:jc w:val="both"/>
        <w:rPr>
          <w:lang w:val="en-US"/>
        </w:rPr>
      </w:pPr>
      <w:r>
        <w:rPr>
          <w:lang w:val="en-US"/>
        </w:rPr>
        <w:t>Of all t</w:t>
      </w:r>
      <w:r w:rsidRPr="00002E70">
        <w:rPr>
          <w:lang w:val="en-US"/>
        </w:rPr>
        <w:t>he households in Cambodia about 9</w:t>
      </w:r>
      <w:r>
        <w:rPr>
          <w:lang w:val="en-US"/>
        </w:rPr>
        <w:t>8</w:t>
      </w:r>
      <w:r w:rsidRPr="00002E70">
        <w:rPr>
          <w:lang w:val="en-US"/>
        </w:rPr>
        <w:t xml:space="preserve"> </w:t>
      </w:r>
      <w:r w:rsidR="00B67D9A" w:rsidRPr="00002E70">
        <w:rPr>
          <w:lang w:val="en-US"/>
        </w:rPr>
        <w:t>percent had</w:t>
      </w:r>
      <w:r w:rsidRPr="00002E70">
        <w:rPr>
          <w:lang w:val="en-US"/>
        </w:rPr>
        <w:t xml:space="preserve"> access to water in a distance of less than </w:t>
      </w:r>
      <w:smartTag w:uri="urn:schemas-microsoft-com:office:smarttags" w:element="metricconverter">
        <w:smartTagPr>
          <w:attr w:name="ProductID" w:val="250 meters"/>
        </w:smartTagPr>
        <w:r w:rsidRPr="00002E70">
          <w:rPr>
            <w:lang w:val="en-US"/>
          </w:rPr>
          <w:t>250 meters</w:t>
        </w:r>
      </w:smartTag>
      <w:r w:rsidRPr="00002E70">
        <w:rPr>
          <w:lang w:val="en-US"/>
        </w:rPr>
        <w:t xml:space="preserve"> from the</w:t>
      </w:r>
      <w:r>
        <w:rPr>
          <w:lang w:val="en-US"/>
        </w:rPr>
        <w:t>ir</w:t>
      </w:r>
      <w:r w:rsidRPr="00002E70">
        <w:rPr>
          <w:lang w:val="en-US"/>
        </w:rPr>
        <w:t xml:space="preserve"> dwelling</w:t>
      </w:r>
      <w:r>
        <w:rPr>
          <w:lang w:val="en-US"/>
        </w:rPr>
        <w:t xml:space="preserve"> in the wet season (94 percent in the dry </w:t>
      </w:r>
      <w:r w:rsidR="00B67D9A">
        <w:rPr>
          <w:lang w:val="en-US"/>
        </w:rPr>
        <w:t>season</w:t>
      </w:r>
      <w:r>
        <w:rPr>
          <w:lang w:val="en-US"/>
        </w:rPr>
        <w:t>)</w:t>
      </w:r>
      <w:r w:rsidRPr="00002E70">
        <w:rPr>
          <w:lang w:val="en-US"/>
        </w:rPr>
        <w:t xml:space="preserve">. </w:t>
      </w:r>
      <w:r>
        <w:rPr>
          <w:lang w:val="en-US"/>
        </w:rPr>
        <w:t>For t</w:t>
      </w:r>
      <w:r w:rsidRPr="00002E70">
        <w:rPr>
          <w:lang w:val="en-US"/>
        </w:rPr>
        <w:t>he households in Phnom Penh and other ur</w:t>
      </w:r>
      <w:r>
        <w:rPr>
          <w:lang w:val="en-US"/>
        </w:rPr>
        <w:t>ban area almost all had</w:t>
      </w:r>
      <w:r w:rsidRPr="00002E70">
        <w:rPr>
          <w:lang w:val="en-US"/>
        </w:rPr>
        <w:t xml:space="preserve"> access to water in a distance less than 250 meters in both seasons. And somewhat about 95 percent </w:t>
      </w:r>
      <w:r w:rsidR="00B67D9A" w:rsidRPr="00002E70">
        <w:rPr>
          <w:lang w:val="en-US"/>
        </w:rPr>
        <w:t>of households</w:t>
      </w:r>
      <w:r w:rsidRPr="00002E70">
        <w:rPr>
          <w:lang w:val="en-US"/>
        </w:rPr>
        <w:t xml:space="preserve"> in the rural area</w:t>
      </w:r>
      <w:r>
        <w:rPr>
          <w:lang w:val="en-US"/>
        </w:rPr>
        <w:t xml:space="preserve"> had</w:t>
      </w:r>
      <w:r w:rsidRPr="00002E70">
        <w:rPr>
          <w:lang w:val="en-US"/>
        </w:rPr>
        <w:t xml:space="preserve"> access to </w:t>
      </w:r>
      <w:r>
        <w:rPr>
          <w:lang w:val="en-US"/>
        </w:rPr>
        <w:t xml:space="preserve">the </w:t>
      </w:r>
      <w:r w:rsidRPr="00002E70">
        <w:rPr>
          <w:lang w:val="en-US"/>
        </w:rPr>
        <w:t xml:space="preserve">source of drinking water in a distance less than 250 meters </w:t>
      </w:r>
      <w:r>
        <w:rPr>
          <w:lang w:val="en-US"/>
        </w:rPr>
        <w:t>in both seasons, see Table 11.</w:t>
      </w:r>
    </w:p>
    <w:tbl>
      <w:tblPr>
        <w:tblW w:w="6348" w:type="dxa"/>
        <w:tblInd w:w="93" w:type="dxa"/>
        <w:tblLook w:val="04A0"/>
      </w:tblPr>
      <w:tblGrid>
        <w:gridCol w:w="2204"/>
        <w:gridCol w:w="1037"/>
        <w:gridCol w:w="1094"/>
        <w:gridCol w:w="1013"/>
        <w:gridCol w:w="1000"/>
      </w:tblGrid>
      <w:tr w:rsidR="00B729D7" w:rsidRPr="00002E70" w:rsidTr="002D0A91">
        <w:trPr>
          <w:trHeight w:val="300"/>
        </w:trPr>
        <w:tc>
          <w:tcPr>
            <w:tcW w:w="6348" w:type="dxa"/>
            <w:gridSpan w:val="5"/>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r>
              <w:rPr>
                <w:rFonts w:ascii="Arial" w:hAnsi="Arial" w:cs="Arial"/>
                <w:b/>
                <w:bCs/>
                <w:sz w:val="20"/>
                <w:lang w:val="en-US" w:eastAsia="en-US"/>
              </w:rPr>
              <w:lastRenderedPageBreak/>
              <w:t>Table 11:</w:t>
            </w:r>
            <w:r w:rsidRPr="00002E70">
              <w:rPr>
                <w:rFonts w:ascii="Arial" w:hAnsi="Arial" w:cs="Arial"/>
                <w:b/>
                <w:bCs/>
                <w:sz w:val="20"/>
                <w:lang w:val="en-US" w:eastAsia="en-US"/>
              </w:rPr>
              <w:t xml:space="preserve"> Distance to main drinking water source</w:t>
            </w:r>
            <w:r>
              <w:rPr>
                <w:rFonts w:ascii="Arial" w:hAnsi="Arial" w:cs="Arial"/>
                <w:b/>
                <w:bCs/>
                <w:sz w:val="20"/>
                <w:lang w:val="en-US" w:eastAsia="en-US"/>
              </w:rPr>
              <w:t>s</w:t>
            </w:r>
            <w:r w:rsidRPr="00002E70">
              <w:rPr>
                <w:rFonts w:ascii="Arial" w:hAnsi="Arial" w:cs="Arial"/>
                <w:b/>
                <w:bCs/>
                <w:sz w:val="20"/>
                <w:lang w:val="en-US" w:eastAsia="en-US"/>
              </w:rPr>
              <w:t xml:space="preserve"> by</w:t>
            </w:r>
            <w:r>
              <w:rPr>
                <w:rFonts w:ascii="Arial" w:hAnsi="Arial" w:cs="Arial"/>
                <w:b/>
                <w:bCs/>
                <w:sz w:val="20"/>
                <w:lang w:val="en-US" w:eastAsia="en-US"/>
              </w:rPr>
              <w:t xml:space="preserve"> </w:t>
            </w:r>
            <w:r w:rsidRPr="00002E70">
              <w:rPr>
                <w:rFonts w:ascii="Arial" w:hAnsi="Arial" w:cs="Arial"/>
                <w:b/>
                <w:bCs/>
                <w:sz w:val="20"/>
                <w:lang w:val="en-US" w:eastAsia="en-US"/>
              </w:rPr>
              <w:t>geographical domain, 2010. Percent.</w:t>
            </w:r>
          </w:p>
        </w:tc>
      </w:tr>
      <w:tr w:rsidR="00B729D7" w:rsidRPr="00002E70" w:rsidTr="002D0A91">
        <w:trPr>
          <w:trHeight w:val="300"/>
        </w:trPr>
        <w:tc>
          <w:tcPr>
            <w:tcW w:w="2204"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Calibri" w:hAnsi="Calibri"/>
                <w:szCs w:val="22"/>
                <w:lang w:val="en-US" w:eastAsia="en-US"/>
              </w:rPr>
            </w:pPr>
            <w:r w:rsidRPr="00160E1D">
              <w:rPr>
                <w:rFonts w:ascii="Arial" w:hAnsi="Arial" w:cs="Arial"/>
                <w:sz w:val="18"/>
                <w:szCs w:val="18"/>
                <w:lang w:val="en-US" w:eastAsia="en-US"/>
              </w:rPr>
              <w:t>Distance in wet season</w:t>
            </w:r>
          </w:p>
        </w:tc>
        <w:tc>
          <w:tcPr>
            <w:tcW w:w="1037"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094"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1013"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100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r>
      <w:tr w:rsidR="00B729D7" w:rsidRPr="00002E70" w:rsidTr="002D0A91">
        <w:trPr>
          <w:trHeight w:val="307"/>
        </w:trPr>
        <w:tc>
          <w:tcPr>
            <w:tcW w:w="220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Less than 0.25 km</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98</w:t>
            </w:r>
            <w:r>
              <w:rPr>
                <w:rFonts w:ascii="Arial" w:hAnsi="Arial" w:cs="Arial"/>
                <w:sz w:val="18"/>
                <w:szCs w:val="18"/>
                <w:lang w:val="en-US" w:eastAsia="en-US"/>
              </w:rPr>
              <w:t>.0</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98</w:t>
            </w:r>
            <w:r>
              <w:rPr>
                <w:rFonts w:ascii="Arial" w:hAnsi="Arial" w:cs="Arial"/>
                <w:sz w:val="18"/>
                <w:szCs w:val="18"/>
                <w:lang w:val="en-US" w:eastAsia="en-US"/>
              </w:rPr>
              <w:t>.0</w:t>
            </w:r>
          </w:p>
        </w:tc>
      </w:tr>
      <w:tr w:rsidR="00B729D7" w:rsidRPr="00002E70" w:rsidTr="002D0A91">
        <w:trPr>
          <w:trHeight w:val="307"/>
        </w:trPr>
        <w:tc>
          <w:tcPr>
            <w:tcW w:w="220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0.25 to 0.99 km</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w:t>
            </w:r>
            <w:r>
              <w:rPr>
                <w:rFonts w:ascii="Arial" w:hAnsi="Arial" w:cs="Arial"/>
                <w:sz w:val="18"/>
                <w:szCs w:val="18"/>
                <w:lang w:val="en-US" w:eastAsia="en-US"/>
              </w:rPr>
              <w:t>.0</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w:t>
            </w:r>
            <w:r>
              <w:rPr>
                <w:rFonts w:ascii="Arial" w:hAnsi="Arial" w:cs="Arial"/>
                <w:sz w:val="18"/>
                <w:szCs w:val="18"/>
                <w:lang w:val="en-US" w:eastAsia="en-US"/>
              </w:rPr>
              <w:t>.0</w:t>
            </w:r>
          </w:p>
        </w:tc>
      </w:tr>
      <w:tr w:rsidR="00B729D7" w:rsidRPr="00002E70" w:rsidTr="002D0A91">
        <w:trPr>
          <w:trHeight w:val="307"/>
        </w:trPr>
        <w:tc>
          <w:tcPr>
            <w:tcW w:w="220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1.00 to 1.99 km</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r>
      <w:tr w:rsidR="00B729D7" w:rsidRPr="00002E70" w:rsidTr="002D0A91">
        <w:trPr>
          <w:trHeight w:val="307"/>
        </w:trPr>
        <w:tc>
          <w:tcPr>
            <w:tcW w:w="220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2.00 to 2.99 km</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r>
      <w:tr w:rsidR="00B729D7" w:rsidRPr="00002E70" w:rsidTr="002D0A91">
        <w:trPr>
          <w:trHeight w:val="307"/>
        </w:trPr>
        <w:tc>
          <w:tcPr>
            <w:tcW w:w="220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3 km or more</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r>
      <w:tr w:rsidR="00B729D7" w:rsidRPr="00002E70" w:rsidTr="002D0A91">
        <w:trPr>
          <w:trHeight w:val="307"/>
        </w:trPr>
        <w:tc>
          <w:tcPr>
            <w:tcW w:w="2204"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Total</w:t>
            </w:r>
          </w:p>
        </w:tc>
        <w:tc>
          <w:tcPr>
            <w:tcW w:w="1037"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94"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3"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0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r w:rsidR="00B729D7" w:rsidRPr="00002E70" w:rsidTr="002D0A91">
        <w:trPr>
          <w:trHeight w:val="236"/>
        </w:trPr>
        <w:tc>
          <w:tcPr>
            <w:tcW w:w="220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300"/>
        </w:trPr>
        <w:tc>
          <w:tcPr>
            <w:tcW w:w="2204"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textAlignment w:val="auto"/>
              <w:rPr>
                <w:rFonts w:ascii="Calibri" w:hAnsi="Calibri"/>
                <w:szCs w:val="22"/>
                <w:lang w:val="en-US" w:eastAsia="en-US"/>
              </w:rPr>
            </w:pPr>
            <w:r w:rsidRPr="00160E1D">
              <w:rPr>
                <w:rFonts w:ascii="Arial" w:hAnsi="Arial" w:cs="Arial"/>
                <w:sz w:val="18"/>
                <w:szCs w:val="18"/>
                <w:lang w:val="en-US" w:eastAsia="en-US"/>
              </w:rPr>
              <w:t>Distance in dry season</w:t>
            </w:r>
          </w:p>
        </w:tc>
        <w:tc>
          <w:tcPr>
            <w:tcW w:w="1037"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094"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1013"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1000" w:type="dxa"/>
            <w:tcBorders>
              <w:top w:val="single" w:sz="4" w:space="0" w:color="auto"/>
              <w:left w:val="nil"/>
              <w:bottom w:val="single" w:sz="4" w:space="0" w:color="auto"/>
              <w:right w:val="nil"/>
            </w:tcBorders>
            <w:shd w:val="clear" w:color="auto" w:fill="auto"/>
            <w:noWrap/>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r>
      <w:tr w:rsidR="00B729D7" w:rsidRPr="00002E70" w:rsidTr="002D0A91">
        <w:trPr>
          <w:trHeight w:val="322"/>
        </w:trPr>
        <w:tc>
          <w:tcPr>
            <w:tcW w:w="220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Less than 0.25 km</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94</w:t>
            </w:r>
            <w:r>
              <w:rPr>
                <w:rFonts w:ascii="Arial" w:hAnsi="Arial" w:cs="Arial"/>
                <w:sz w:val="18"/>
                <w:szCs w:val="18"/>
                <w:lang w:val="en-US" w:eastAsia="en-US"/>
              </w:rPr>
              <w:t>.0</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98</w:t>
            </w:r>
            <w:r>
              <w:rPr>
                <w:rFonts w:ascii="Arial" w:hAnsi="Arial" w:cs="Arial"/>
                <w:sz w:val="18"/>
                <w:szCs w:val="18"/>
                <w:lang w:val="en-US" w:eastAsia="en-US"/>
              </w:rPr>
              <w:t>.0</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93</w:t>
            </w:r>
            <w:r>
              <w:rPr>
                <w:rFonts w:ascii="Arial" w:hAnsi="Arial" w:cs="Arial"/>
                <w:sz w:val="18"/>
                <w:szCs w:val="18"/>
                <w:lang w:val="en-US" w:eastAsia="en-US"/>
              </w:rPr>
              <w:t>.0</w:t>
            </w:r>
          </w:p>
        </w:tc>
      </w:tr>
      <w:tr w:rsidR="00B729D7" w:rsidRPr="00002E70" w:rsidTr="002D0A91">
        <w:trPr>
          <w:trHeight w:val="322"/>
        </w:trPr>
        <w:tc>
          <w:tcPr>
            <w:tcW w:w="220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0.25 to 0.99 km</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w:t>
            </w:r>
            <w:r>
              <w:rPr>
                <w:rFonts w:ascii="Arial" w:hAnsi="Arial" w:cs="Arial"/>
                <w:sz w:val="18"/>
                <w:szCs w:val="18"/>
                <w:lang w:val="en-US" w:eastAsia="en-US"/>
              </w:rPr>
              <w:t>.0</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w:t>
            </w:r>
            <w:r>
              <w:rPr>
                <w:rFonts w:ascii="Arial" w:hAnsi="Arial" w:cs="Arial"/>
                <w:sz w:val="18"/>
                <w:szCs w:val="18"/>
                <w:lang w:val="en-US" w:eastAsia="en-US"/>
              </w:rPr>
              <w:t>.0</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w:t>
            </w:r>
            <w:r>
              <w:rPr>
                <w:rFonts w:ascii="Arial" w:hAnsi="Arial" w:cs="Arial"/>
                <w:sz w:val="18"/>
                <w:szCs w:val="18"/>
                <w:lang w:val="en-US" w:eastAsia="en-US"/>
              </w:rPr>
              <w:t>.0</w:t>
            </w:r>
          </w:p>
        </w:tc>
      </w:tr>
      <w:tr w:rsidR="00B729D7" w:rsidRPr="00002E70" w:rsidTr="002D0A91">
        <w:trPr>
          <w:trHeight w:val="322"/>
        </w:trPr>
        <w:tc>
          <w:tcPr>
            <w:tcW w:w="220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1.00 to 1.99 km</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w:t>
            </w:r>
            <w:r>
              <w:rPr>
                <w:rFonts w:ascii="Arial" w:hAnsi="Arial" w:cs="Arial"/>
                <w:sz w:val="18"/>
                <w:szCs w:val="18"/>
                <w:lang w:val="en-US" w:eastAsia="en-US"/>
              </w:rPr>
              <w:t>.0</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w:t>
            </w:r>
            <w:r>
              <w:rPr>
                <w:rFonts w:ascii="Arial" w:hAnsi="Arial" w:cs="Arial"/>
                <w:sz w:val="18"/>
                <w:szCs w:val="18"/>
                <w:lang w:val="en-US" w:eastAsia="en-US"/>
              </w:rPr>
              <w:t>.0</w:t>
            </w:r>
          </w:p>
        </w:tc>
      </w:tr>
      <w:tr w:rsidR="00B729D7" w:rsidRPr="00002E70" w:rsidTr="002D0A91">
        <w:trPr>
          <w:trHeight w:val="322"/>
        </w:trPr>
        <w:tc>
          <w:tcPr>
            <w:tcW w:w="220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2.00 to 2.99 km</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r>
      <w:tr w:rsidR="00B729D7" w:rsidRPr="00002E70" w:rsidTr="002D0A91">
        <w:trPr>
          <w:trHeight w:val="322"/>
        </w:trPr>
        <w:tc>
          <w:tcPr>
            <w:tcW w:w="220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3 km or more</w:t>
            </w:r>
          </w:p>
        </w:tc>
        <w:tc>
          <w:tcPr>
            <w:tcW w:w="1037"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c>
          <w:tcPr>
            <w:tcW w:w="1094"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3"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c>
          <w:tcPr>
            <w:tcW w:w="1000"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w:t>
            </w:r>
            <w:r>
              <w:rPr>
                <w:rFonts w:ascii="Arial" w:hAnsi="Arial" w:cs="Arial"/>
                <w:sz w:val="18"/>
                <w:szCs w:val="18"/>
                <w:lang w:val="en-US" w:eastAsia="en-US"/>
              </w:rPr>
              <w:t>.0</w:t>
            </w:r>
          </w:p>
        </w:tc>
      </w:tr>
      <w:tr w:rsidR="00B729D7" w:rsidRPr="00002E70" w:rsidTr="002D0A91">
        <w:trPr>
          <w:trHeight w:val="322"/>
        </w:trPr>
        <w:tc>
          <w:tcPr>
            <w:tcW w:w="2204"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Total</w:t>
            </w:r>
          </w:p>
        </w:tc>
        <w:tc>
          <w:tcPr>
            <w:tcW w:w="1037"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w:t>
            </w:r>
            <w:r>
              <w:rPr>
                <w:rFonts w:ascii="Arial" w:hAnsi="Arial" w:cs="Arial"/>
                <w:sz w:val="18"/>
                <w:szCs w:val="18"/>
                <w:lang w:val="en-US" w:eastAsia="en-US"/>
              </w:rPr>
              <w:t>0</w:t>
            </w:r>
          </w:p>
        </w:tc>
        <w:tc>
          <w:tcPr>
            <w:tcW w:w="1094"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3"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0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bl>
    <w:p w:rsidR="00B729D7" w:rsidRPr="00002E70" w:rsidRDefault="00B729D7" w:rsidP="00B729D7">
      <w:pPr>
        <w:rPr>
          <w:lang w:val="en-US"/>
        </w:rPr>
      </w:pPr>
    </w:p>
    <w:p w:rsidR="00B729D7" w:rsidRPr="00002E70" w:rsidRDefault="00B729D7" w:rsidP="00B729D7">
      <w:pPr>
        <w:pStyle w:val="NISHeading2"/>
        <w:spacing w:after="120"/>
        <w:rPr>
          <w:lang w:val="en-US"/>
        </w:rPr>
      </w:pPr>
      <w:bookmarkStart w:id="41" w:name="_Toc105623493"/>
      <w:bookmarkStart w:id="42" w:name="_Toc238541357"/>
      <w:r w:rsidRPr="00002E70">
        <w:rPr>
          <w:lang w:val="en-US"/>
        </w:rPr>
        <w:t>3.5</w:t>
      </w:r>
      <w:r>
        <w:rPr>
          <w:lang w:val="en-US"/>
        </w:rPr>
        <w:t>.</w:t>
      </w:r>
      <w:r w:rsidRPr="00002E70">
        <w:rPr>
          <w:lang w:val="en-US"/>
        </w:rPr>
        <w:t xml:space="preserve"> Sanitation facilities</w:t>
      </w:r>
      <w:bookmarkEnd w:id="41"/>
      <w:bookmarkEnd w:id="42"/>
    </w:p>
    <w:p w:rsidR="00B729D7" w:rsidRPr="00002E70" w:rsidRDefault="00B729D7" w:rsidP="00B729D7">
      <w:pPr>
        <w:jc w:val="both"/>
        <w:rPr>
          <w:lang w:val="en-US"/>
        </w:rPr>
      </w:pPr>
      <w:r>
        <w:rPr>
          <w:lang w:val="en-US"/>
        </w:rPr>
        <w:t xml:space="preserve">Another </w:t>
      </w:r>
      <w:r w:rsidRPr="00002E70">
        <w:rPr>
          <w:lang w:val="en-US"/>
        </w:rPr>
        <w:t>of the Millennium Development Goals</w:t>
      </w:r>
      <w:r>
        <w:rPr>
          <w:lang w:val="en-US"/>
        </w:rPr>
        <w:t xml:space="preserve"> (MDG)</w:t>
      </w:r>
      <w:r w:rsidRPr="00002E70">
        <w:rPr>
          <w:lang w:val="en-US"/>
        </w:rPr>
        <w:t xml:space="preserve"> adopted by the Royal Government of Cambodia</w:t>
      </w:r>
      <w:r>
        <w:rPr>
          <w:lang w:val="en-US"/>
        </w:rPr>
        <w:t xml:space="preserve"> (RGC)</w:t>
      </w:r>
      <w:r w:rsidRPr="00002E70">
        <w:rPr>
          <w:lang w:val="en-US"/>
        </w:rPr>
        <w:t xml:space="preserve"> is:</w:t>
      </w:r>
    </w:p>
    <w:p w:rsidR="00B729D7" w:rsidRPr="00002E70" w:rsidRDefault="00B729D7" w:rsidP="00CB088F">
      <w:pPr>
        <w:numPr>
          <w:ilvl w:val="0"/>
          <w:numId w:val="17"/>
        </w:numPr>
        <w:jc w:val="both"/>
        <w:rPr>
          <w:lang w:val="en-US"/>
        </w:rPr>
      </w:pPr>
      <w:r w:rsidRPr="00002E70">
        <w:rPr>
          <w:lang w:val="en-US"/>
        </w:rPr>
        <w:t xml:space="preserve">Overall Target 15: Halve by year 2015 the proportion of people without sustainable access to improved sanitation. </w:t>
      </w:r>
    </w:p>
    <w:p w:rsidR="00B729D7" w:rsidRPr="00002E70" w:rsidRDefault="00B729D7" w:rsidP="00B729D7">
      <w:pPr>
        <w:jc w:val="both"/>
        <w:rPr>
          <w:lang w:val="en-US"/>
        </w:rPr>
      </w:pPr>
      <w:r w:rsidRPr="00002E70">
        <w:rPr>
          <w:lang w:val="en-US"/>
        </w:rPr>
        <w:t>Under this Overall Target there are two sub-targets formulated for the urban and rural populations separately:</w:t>
      </w:r>
    </w:p>
    <w:p w:rsidR="00B729D7" w:rsidRPr="00002E70" w:rsidRDefault="00B729D7" w:rsidP="00CB088F">
      <w:pPr>
        <w:numPr>
          <w:ilvl w:val="0"/>
          <w:numId w:val="17"/>
        </w:numPr>
        <w:jc w:val="both"/>
        <w:rPr>
          <w:lang w:val="en-US"/>
        </w:rPr>
      </w:pPr>
      <w:r w:rsidRPr="00002E70">
        <w:rPr>
          <w:lang w:val="en-US"/>
        </w:rPr>
        <w:t>Target 7.11: Increasing the proportion of the rural population with access to improved sanitation from 8.6 percent in year 1998 to 30 percent in year 2015.</w:t>
      </w:r>
    </w:p>
    <w:p w:rsidR="00B729D7" w:rsidRPr="00002E70" w:rsidRDefault="00B729D7" w:rsidP="00CB088F">
      <w:pPr>
        <w:numPr>
          <w:ilvl w:val="0"/>
          <w:numId w:val="17"/>
        </w:numPr>
        <w:jc w:val="both"/>
        <w:rPr>
          <w:lang w:val="en-US"/>
        </w:rPr>
      </w:pPr>
      <w:r w:rsidRPr="00002E70">
        <w:rPr>
          <w:lang w:val="en-US"/>
        </w:rPr>
        <w:t>Target 7.12: Increasing the proportion of urban population with access to improved sanitation from 49 percent in 1998 to 74 percent in 2015.</w:t>
      </w:r>
    </w:p>
    <w:p w:rsidR="00B729D7" w:rsidRPr="00002E70" w:rsidRDefault="00B729D7" w:rsidP="00B729D7">
      <w:pPr>
        <w:jc w:val="both"/>
        <w:rPr>
          <w:lang w:val="en-US"/>
        </w:rPr>
      </w:pPr>
      <w:r w:rsidRPr="00002E70">
        <w:rPr>
          <w:lang w:val="en-US"/>
        </w:rPr>
        <w:t>Improved sanitation facility is the facility that is private-owned by the household and it can effectively separate human excreta from human contact. Types of improved sanitation facility that the urban and rural populations have access to are defined as follows in CSES 2010:</w:t>
      </w:r>
    </w:p>
    <w:p w:rsidR="00B729D7" w:rsidRPr="00002E70" w:rsidRDefault="00B729D7" w:rsidP="00CB088F">
      <w:pPr>
        <w:numPr>
          <w:ilvl w:val="0"/>
          <w:numId w:val="16"/>
        </w:numPr>
        <w:jc w:val="both"/>
        <w:rPr>
          <w:lang w:val="en-US"/>
        </w:rPr>
      </w:pPr>
      <w:r w:rsidRPr="00002E70">
        <w:rPr>
          <w:lang w:val="en-US"/>
        </w:rPr>
        <w:t>Pour flush/flush toilet connected to sewerage, septic tank or pit is defined as a flush toilet using a cistern or holding tank for flushing water and has a water seal, which is a U-shaped pipe below the seat or squatting pan, that prevents the passage of flies and odors. A pour flush toilet uses a water seal or a pour flush toilet uses water poured by hand for flushing.</w:t>
      </w:r>
    </w:p>
    <w:p w:rsidR="00B729D7" w:rsidRPr="00002E70" w:rsidRDefault="00B729D7" w:rsidP="00CB088F">
      <w:pPr>
        <w:numPr>
          <w:ilvl w:val="0"/>
          <w:numId w:val="16"/>
        </w:numPr>
        <w:ind w:left="714" w:hanging="357"/>
        <w:jc w:val="both"/>
        <w:rPr>
          <w:lang w:val="en-US"/>
        </w:rPr>
      </w:pPr>
      <w:r w:rsidRPr="00002E70">
        <w:rPr>
          <w:lang w:val="en-US"/>
        </w:rPr>
        <w:t>A pit latrine with sla</w:t>
      </w:r>
      <w:r>
        <w:rPr>
          <w:lang w:val="en-US"/>
        </w:rPr>
        <w:t>b</w:t>
      </w:r>
      <w:r w:rsidRPr="00002E70">
        <w:rPr>
          <w:lang w:val="en-US"/>
        </w:rPr>
        <w:t xml:space="preserve"> is defined as that the excreta is deposited without flushing directly into a hole in the ground. Pit latrine can be a ventilated improved pit latrine (VIP).</w:t>
      </w:r>
      <w:r>
        <w:rPr>
          <w:lang w:val="en-US"/>
        </w:rPr>
        <w:t xml:space="preserve"> </w:t>
      </w:r>
    </w:p>
    <w:p w:rsidR="00B729D7" w:rsidRPr="00002E70" w:rsidRDefault="00B729D7" w:rsidP="00B729D7">
      <w:pPr>
        <w:ind w:left="360"/>
        <w:jc w:val="both"/>
        <w:rPr>
          <w:lang w:val="en-US"/>
        </w:rPr>
      </w:pPr>
    </w:p>
    <w:p w:rsidR="00B729D7" w:rsidRPr="00002E70" w:rsidRDefault="00B729D7" w:rsidP="00B729D7">
      <w:pPr>
        <w:pStyle w:val="NISHeading3"/>
        <w:spacing w:after="120"/>
        <w:jc w:val="both"/>
        <w:rPr>
          <w:lang w:val="en-US"/>
        </w:rPr>
      </w:pPr>
      <w:bookmarkStart w:id="43" w:name="_Toc105623494"/>
      <w:r w:rsidRPr="00002E70">
        <w:rPr>
          <w:lang w:val="en-US"/>
        </w:rPr>
        <w:t>Toilet facilities of dwelling</w:t>
      </w:r>
      <w:bookmarkEnd w:id="43"/>
      <w:r w:rsidRPr="00002E70">
        <w:rPr>
          <w:lang w:val="en-US"/>
        </w:rPr>
        <w:t>s</w:t>
      </w:r>
    </w:p>
    <w:p w:rsidR="00B729D7" w:rsidRPr="00002E70" w:rsidRDefault="00B729D7" w:rsidP="00B729D7">
      <w:pPr>
        <w:jc w:val="both"/>
        <w:rPr>
          <w:lang w:val="en-US"/>
        </w:rPr>
      </w:pPr>
      <w:r w:rsidRPr="00002E70">
        <w:rPr>
          <w:lang w:val="en-US"/>
        </w:rPr>
        <w:t xml:space="preserve">The type of toilet facilities used is a measure of sanitary conditions available. The definition of “improved sanitation facility” includes three types of toilets namely: “pour flush/flush toilet connected to sewerage”, “pour flush/flush toilet connected to septic tank”, and “pit latrine with slab”. About 40 </w:t>
      </w:r>
      <w:r w:rsidRPr="00002E70">
        <w:rPr>
          <w:lang w:val="en-US"/>
        </w:rPr>
        <w:lastRenderedPageBreak/>
        <w:t xml:space="preserve">percent of </w:t>
      </w:r>
      <w:r>
        <w:rPr>
          <w:lang w:val="en-US"/>
        </w:rPr>
        <w:t>all households in Cambodia had</w:t>
      </w:r>
      <w:r w:rsidRPr="00002E70">
        <w:rPr>
          <w:lang w:val="en-US"/>
        </w:rPr>
        <w:t xml:space="preserve"> access to improved toilet facilities. Almost all of them</w:t>
      </w:r>
      <w:r>
        <w:rPr>
          <w:lang w:val="en-US"/>
        </w:rPr>
        <w:t xml:space="preserve"> had</w:t>
      </w:r>
      <w:r w:rsidRPr="00002E70">
        <w:rPr>
          <w:lang w:val="en-US"/>
        </w:rPr>
        <w:t xml:space="preserve"> modern toilet facility connected to sewerage or septic tank in</w:t>
      </w:r>
      <w:r>
        <w:rPr>
          <w:lang w:val="en-US"/>
        </w:rPr>
        <w:t xml:space="preserve"> their dwellings, see Table 12</w:t>
      </w:r>
      <w:r w:rsidRPr="00002E70">
        <w:rPr>
          <w:lang w:val="en-US"/>
        </w:rPr>
        <w:t xml:space="preserve">. </w:t>
      </w:r>
    </w:p>
    <w:tbl>
      <w:tblPr>
        <w:tblW w:w="7988" w:type="dxa"/>
        <w:tblInd w:w="93" w:type="dxa"/>
        <w:tblLook w:val="04A0"/>
      </w:tblPr>
      <w:tblGrid>
        <w:gridCol w:w="260"/>
        <w:gridCol w:w="3620"/>
        <w:gridCol w:w="1037"/>
        <w:gridCol w:w="960"/>
        <w:gridCol w:w="960"/>
        <w:gridCol w:w="81"/>
        <w:gridCol w:w="936"/>
        <w:gridCol w:w="134"/>
      </w:tblGrid>
      <w:tr w:rsidR="00B729D7" w:rsidRPr="00002E70" w:rsidTr="002D0A91">
        <w:trPr>
          <w:trHeight w:val="300"/>
        </w:trPr>
        <w:tc>
          <w:tcPr>
            <w:tcW w:w="6918" w:type="dxa"/>
            <w:gridSpan w:val="6"/>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12:</w:t>
            </w:r>
            <w:r w:rsidRPr="00002E70">
              <w:rPr>
                <w:rFonts w:ascii="Arial" w:hAnsi="Arial" w:cs="Arial"/>
                <w:b/>
                <w:bCs/>
                <w:sz w:val="20"/>
                <w:lang w:val="en-US" w:eastAsia="en-US"/>
              </w:rPr>
              <w:t xml:space="preserve"> Toilet facilities by geographical domain, 2010. Percent.</w:t>
            </w:r>
          </w:p>
        </w:tc>
        <w:tc>
          <w:tcPr>
            <w:tcW w:w="1070"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gridAfter w:val="1"/>
          <w:wAfter w:w="134" w:type="dxa"/>
          <w:trHeight w:val="300"/>
        </w:trPr>
        <w:tc>
          <w:tcPr>
            <w:tcW w:w="3880" w:type="dxa"/>
            <w:gridSpan w:val="2"/>
            <w:tcBorders>
              <w:top w:val="single" w:sz="4" w:space="0" w:color="auto"/>
              <w:left w:val="nil"/>
              <w:bottom w:val="nil"/>
              <w:right w:val="nil"/>
            </w:tcBorders>
            <w:shd w:val="clear" w:color="auto" w:fill="auto"/>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Type of f</w:t>
            </w:r>
            <w:r w:rsidRPr="00002E70">
              <w:rPr>
                <w:rFonts w:ascii="Arial" w:hAnsi="Arial" w:cs="Arial"/>
                <w:sz w:val="18"/>
                <w:szCs w:val="18"/>
                <w:lang w:val="en-US" w:eastAsia="en-US"/>
              </w:rPr>
              <w:t>acilities</w:t>
            </w:r>
          </w:p>
        </w:tc>
        <w:tc>
          <w:tcPr>
            <w:tcW w:w="1037" w:type="dxa"/>
            <w:tcBorders>
              <w:top w:val="single" w:sz="4" w:space="0" w:color="auto"/>
              <w:left w:val="nil"/>
              <w:bottom w:val="nil"/>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960" w:type="dxa"/>
            <w:tcBorders>
              <w:top w:val="single" w:sz="4" w:space="0" w:color="auto"/>
              <w:left w:val="nil"/>
              <w:bottom w:val="nil"/>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960" w:type="dxa"/>
            <w:tcBorders>
              <w:top w:val="single" w:sz="4" w:space="0" w:color="auto"/>
              <w:left w:val="nil"/>
              <w:bottom w:val="nil"/>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urban</w:t>
            </w:r>
          </w:p>
        </w:tc>
        <w:tc>
          <w:tcPr>
            <w:tcW w:w="1017" w:type="dxa"/>
            <w:gridSpan w:val="2"/>
            <w:tcBorders>
              <w:top w:val="single" w:sz="4" w:space="0" w:color="auto"/>
              <w:left w:val="nil"/>
              <w:bottom w:val="nil"/>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r>
      <w:tr w:rsidR="00B729D7" w:rsidRPr="00002E70" w:rsidTr="002D0A91">
        <w:trPr>
          <w:gridAfter w:val="1"/>
          <w:wAfter w:w="134" w:type="dxa"/>
          <w:trHeight w:val="316"/>
        </w:trPr>
        <w:tc>
          <w:tcPr>
            <w:tcW w:w="3880"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Improved toilets</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40.0</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97.1</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76.0</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28.7</w:t>
            </w:r>
          </w:p>
        </w:tc>
      </w:tr>
      <w:tr w:rsidR="00B729D7" w:rsidRPr="00002E70" w:rsidTr="002D0A91">
        <w:trPr>
          <w:gridAfter w:val="1"/>
          <w:wAfter w:w="134" w:type="dxa"/>
          <w:trHeight w:val="316"/>
        </w:trPr>
        <w:tc>
          <w:tcPr>
            <w:tcW w:w="260"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62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Pour flush/flush connected to sewerage</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9.1</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82.6</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7.0</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0.7</w:t>
            </w:r>
          </w:p>
        </w:tc>
      </w:tr>
      <w:tr w:rsidR="00B729D7" w:rsidRPr="00A43472" w:rsidTr="002D0A91">
        <w:trPr>
          <w:gridAfter w:val="1"/>
          <w:wAfter w:w="134" w:type="dxa"/>
          <w:trHeight w:val="316"/>
        </w:trPr>
        <w:tc>
          <w:tcPr>
            <w:tcW w:w="260"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62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Pour flush/flush connected to septic tank</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30.0</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13.3</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68.5</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27.1</w:t>
            </w:r>
          </w:p>
        </w:tc>
      </w:tr>
      <w:tr w:rsidR="00B729D7" w:rsidRPr="00002E70" w:rsidTr="002D0A91">
        <w:trPr>
          <w:gridAfter w:val="1"/>
          <w:wAfter w:w="134" w:type="dxa"/>
          <w:trHeight w:val="316"/>
        </w:trPr>
        <w:tc>
          <w:tcPr>
            <w:tcW w:w="260"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62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Pit latrine with slab</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0.9</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1.2</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0.5</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0.9</w:t>
            </w:r>
          </w:p>
        </w:tc>
      </w:tr>
      <w:tr w:rsidR="00B729D7" w:rsidRPr="00002E70" w:rsidTr="002D0A91">
        <w:trPr>
          <w:gridAfter w:val="1"/>
          <w:wAfter w:w="134" w:type="dxa"/>
          <w:trHeight w:val="316"/>
        </w:trPr>
        <w:tc>
          <w:tcPr>
            <w:tcW w:w="3880"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Unimproved toilets</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58.1</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2.8</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69.1</w:t>
            </w:r>
          </w:p>
        </w:tc>
      </w:tr>
      <w:tr w:rsidR="00B729D7" w:rsidRPr="00002E70" w:rsidTr="002D0A91">
        <w:trPr>
          <w:gridAfter w:val="1"/>
          <w:wAfter w:w="134" w:type="dxa"/>
          <w:trHeight w:val="316"/>
        </w:trPr>
        <w:tc>
          <w:tcPr>
            <w:tcW w:w="260"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62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Pit latrine without slab/open pit</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0.8</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1.1</w:t>
            </w:r>
          </w:p>
        </w:tc>
      </w:tr>
      <w:tr w:rsidR="00B729D7" w:rsidRPr="00002E70" w:rsidTr="002D0A91">
        <w:trPr>
          <w:gridAfter w:val="1"/>
          <w:wAfter w:w="134" w:type="dxa"/>
          <w:trHeight w:val="316"/>
        </w:trPr>
        <w:tc>
          <w:tcPr>
            <w:tcW w:w="260"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62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Latrine overhanging field/water</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r>
      <w:tr w:rsidR="00B729D7" w:rsidRPr="00002E70" w:rsidTr="002D0A91">
        <w:trPr>
          <w:gridAfter w:val="1"/>
          <w:wAfter w:w="134" w:type="dxa"/>
          <w:trHeight w:val="316"/>
        </w:trPr>
        <w:tc>
          <w:tcPr>
            <w:tcW w:w="260"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62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Public toilet (pit latrine/latrine)</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1.8</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0.9</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3.2</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1.7</w:t>
            </w:r>
          </w:p>
        </w:tc>
      </w:tr>
      <w:tr w:rsidR="00B729D7" w:rsidRPr="00002E70" w:rsidTr="002D0A91">
        <w:trPr>
          <w:gridAfter w:val="1"/>
          <w:wAfter w:w="134" w:type="dxa"/>
          <w:trHeight w:val="316"/>
        </w:trPr>
        <w:tc>
          <w:tcPr>
            <w:tcW w:w="260"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62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Open land</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55.1</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19.2</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66.0</w:t>
            </w:r>
          </w:p>
        </w:tc>
      </w:tr>
      <w:tr w:rsidR="00B729D7" w:rsidRPr="00002E70" w:rsidTr="002D0A91">
        <w:trPr>
          <w:gridAfter w:val="1"/>
          <w:wAfter w:w="134" w:type="dxa"/>
          <w:trHeight w:val="316"/>
        </w:trPr>
        <w:tc>
          <w:tcPr>
            <w:tcW w:w="260"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62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Other included in not improved</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r>
      <w:tr w:rsidR="00B729D7" w:rsidRPr="00002E70" w:rsidTr="002D0A91">
        <w:trPr>
          <w:gridAfter w:val="1"/>
          <w:wAfter w:w="134" w:type="dxa"/>
          <w:trHeight w:val="316"/>
        </w:trPr>
        <w:tc>
          <w:tcPr>
            <w:tcW w:w="3880"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Not stated</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0.6</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2.2</w:t>
            </w:r>
          </w:p>
        </w:tc>
      </w:tr>
      <w:tr w:rsidR="00B729D7" w:rsidRPr="00002E70" w:rsidTr="002D0A91">
        <w:trPr>
          <w:gridAfter w:val="1"/>
          <w:wAfter w:w="134" w:type="dxa"/>
          <w:trHeight w:val="316"/>
        </w:trPr>
        <w:tc>
          <w:tcPr>
            <w:tcW w:w="3880"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037"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96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17"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r w:rsidR="00B729D7" w:rsidRPr="00002E70" w:rsidTr="002D0A91">
        <w:trPr>
          <w:gridAfter w:val="1"/>
          <w:wAfter w:w="134" w:type="dxa"/>
          <w:trHeight w:val="316"/>
        </w:trPr>
        <w:tc>
          <w:tcPr>
            <w:tcW w:w="3880" w:type="dxa"/>
            <w:gridSpan w:val="2"/>
            <w:tcBorders>
              <w:top w:val="nil"/>
              <w:left w:val="nil"/>
              <w:bottom w:val="single" w:sz="4" w:space="0" w:color="auto"/>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Number of households</w:t>
            </w:r>
            <w:r>
              <w:rPr>
                <w:rFonts w:ascii="Arial" w:hAnsi="Arial" w:cs="Arial"/>
                <w:sz w:val="18"/>
                <w:szCs w:val="18"/>
                <w:lang w:val="en-US" w:eastAsia="en-US"/>
              </w:rPr>
              <w:t xml:space="preserve"> (thousands)</w:t>
            </w:r>
          </w:p>
        </w:tc>
        <w:tc>
          <w:tcPr>
            <w:tcW w:w="1037"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2,917</w:t>
            </w:r>
          </w:p>
        </w:tc>
        <w:tc>
          <w:tcPr>
            <w:tcW w:w="96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276</w:t>
            </w:r>
          </w:p>
        </w:tc>
        <w:tc>
          <w:tcPr>
            <w:tcW w:w="96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298</w:t>
            </w:r>
          </w:p>
        </w:tc>
        <w:tc>
          <w:tcPr>
            <w:tcW w:w="1017" w:type="dxa"/>
            <w:gridSpan w:val="2"/>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w:t>
            </w:r>
            <w:r>
              <w:rPr>
                <w:rFonts w:ascii="Arial" w:hAnsi="Arial" w:cs="Arial"/>
                <w:sz w:val="18"/>
                <w:szCs w:val="18"/>
                <w:lang w:val="en-US" w:eastAsia="en-US"/>
              </w:rPr>
              <w:t>4</w:t>
            </w:r>
          </w:p>
        </w:tc>
      </w:tr>
    </w:tbl>
    <w:p w:rsidR="00B729D7" w:rsidRPr="00002E70" w:rsidRDefault="00B729D7" w:rsidP="00B729D7">
      <w:pPr>
        <w:rPr>
          <w:lang w:val="en-US"/>
        </w:rPr>
      </w:pPr>
      <w:r w:rsidRPr="00002E70">
        <w:rPr>
          <w:lang w:val="en-US"/>
        </w:rPr>
        <w:t xml:space="preserve"> </w:t>
      </w:r>
    </w:p>
    <w:p w:rsidR="00B729D7" w:rsidRPr="00002E70" w:rsidRDefault="00B729D7" w:rsidP="00B729D7">
      <w:pPr>
        <w:jc w:val="both"/>
        <w:rPr>
          <w:lang w:val="en-US"/>
        </w:rPr>
      </w:pPr>
      <w:r>
        <w:rPr>
          <w:lang w:val="en-US"/>
        </w:rPr>
        <w:t>Table 12</w:t>
      </w:r>
      <w:r w:rsidRPr="00002E70">
        <w:rPr>
          <w:lang w:val="en-US"/>
        </w:rPr>
        <w:t xml:space="preserve"> shows that about 69 percent of households in other rural areas</w:t>
      </w:r>
      <w:r w:rsidRPr="00CF0931">
        <w:rPr>
          <w:lang w:val="en-US"/>
        </w:rPr>
        <w:t xml:space="preserve"> </w:t>
      </w:r>
      <w:r>
        <w:rPr>
          <w:lang w:val="en-US"/>
        </w:rPr>
        <w:t>were using</w:t>
      </w:r>
      <w:r w:rsidRPr="00002E70">
        <w:rPr>
          <w:lang w:val="en-US"/>
        </w:rPr>
        <w:t xml:space="preserve"> unimproved toilet facilities. </w:t>
      </w:r>
      <w:r>
        <w:rPr>
          <w:lang w:val="en-US"/>
        </w:rPr>
        <w:t xml:space="preserve">The figure is </w:t>
      </w:r>
      <w:r w:rsidRPr="00002E70">
        <w:rPr>
          <w:lang w:val="en-US"/>
        </w:rPr>
        <w:t xml:space="preserve">much </w:t>
      </w:r>
      <w:r>
        <w:rPr>
          <w:lang w:val="en-US"/>
        </w:rPr>
        <w:t xml:space="preserve">lower </w:t>
      </w:r>
      <w:r w:rsidRPr="00002E70">
        <w:rPr>
          <w:lang w:val="en-US"/>
        </w:rPr>
        <w:t xml:space="preserve">in </w:t>
      </w:r>
      <w:r>
        <w:rPr>
          <w:lang w:val="en-US"/>
        </w:rPr>
        <w:t xml:space="preserve">Phnom </w:t>
      </w:r>
      <w:r w:rsidRPr="00002E70">
        <w:rPr>
          <w:lang w:val="en-US"/>
        </w:rPr>
        <w:t xml:space="preserve">Penh </w:t>
      </w:r>
      <w:r>
        <w:rPr>
          <w:lang w:val="en-US"/>
        </w:rPr>
        <w:t xml:space="preserve">and </w:t>
      </w:r>
      <w:r w:rsidRPr="00002E70">
        <w:rPr>
          <w:lang w:val="en-US"/>
        </w:rPr>
        <w:t xml:space="preserve">other urban areas </w:t>
      </w:r>
      <w:r>
        <w:rPr>
          <w:lang w:val="en-US"/>
        </w:rPr>
        <w:t>(3 percent and</w:t>
      </w:r>
      <w:r w:rsidRPr="00002E70">
        <w:rPr>
          <w:lang w:val="en-US"/>
        </w:rPr>
        <w:t xml:space="preserve"> 23 percent </w:t>
      </w:r>
      <w:r>
        <w:rPr>
          <w:lang w:val="en-US"/>
        </w:rPr>
        <w:t>respectively).</w:t>
      </w:r>
      <w:r w:rsidRPr="00002E70">
        <w:rPr>
          <w:lang w:val="en-US"/>
        </w:rPr>
        <w:t xml:space="preserve"> In the other rural and </w:t>
      </w:r>
      <w:r>
        <w:rPr>
          <w:lang w:val="en-US"/>
        </w:rPr>
        <w:t>urban</w:t>
      </w:r>
      <w:r w:rsidRPr="00002E70">
        <w:rPr>
          <w:lang w:val="en-US"/>
        </w:rPr>
        <w:t xml:space="preserve"> area many </w:t>
      </w:r>
      <w:r>
        <w:rPr>
          <w:lang w:val="en-US"/>
        </w:rPr>
        <w:t>households</w:t>
      </w:r>
      <w:r w:rsidRPr="00002E70">
        <w:rPr>
          <w:lang w:val="en-US"/>
        </w:rPr>
        <w:t xml:space="preserve"> depend</w:t>
      </w:r>
      <w:r>
        <w:rPr>
          <w:lang w:val="en-US"/>
        </w:rPr>
        <w:t>ed</w:t>
      </w:r>
      <w:r w:rsidRPr="00002E70">
        <w:rPr>
          <w:lang w:val="en-US"/>
        </w:rPr>
        <w:t xml:space="preserve"> on “Open land”, about 66 percent and 19 percent respectively. </w:t>
      </w:r>
    </w:p>
    <w:p w:rsidR="00B729D7" w:rsidRPr="00002E70" w:rsidRDefault="00B729D7" w:rsidP="00B729D7">
      <w:pPr>
        <w:jc w:val="both"/>
        <w:rPr>
          <w:lang w:val="en-US"/>
        </w:rPr>
      </w:pPr>
      <w:r w:rsidRPr="00002E70">
        <w:rPr>
          <w:lang w:val="en-US"/>
        </w:rPr>
        <w:t xml:space="preserve">In Phnom </w:t>
      </w:r>
      <w:r>
        <w:rPr>
          <w:lang w:val="en-US"/>
        </w:rPr>
        <w:t>Penh, almost all households had</w:t>
      </w:r>
      <w:r w:rsidRPr="00002E70">
        <w:rPr>
          <w:lang w:val="en-US"/>
        </w:rPr>
        <w:t xml:space="preserve"> access </w:t>
      </w:r>
      <w:r>
        <w:rPr>
          <w:lang w:val="en-US"/>
        </w:rPr>
        <w:t>to improved toilet facilities. Almost 83</w:t>
      </w:r>
      <w:r w:rsidRPr="00002E70">
        <w:rPr>
          <w:lang w:val="en-US"/>
        </w:rPr>
        <w:t xml:space="preserve"> </w:t>
      </w:r>
      <w:r>
        <w:rPr>
          <w:lang w:val="en-US"/>
        </w:rPr>
        <w:t>percent had</w:t>
      </w:r>
      <w:r w:rsidRPr="00002E70">
        <w:rPr>
          <w:lang w:val="en-US"/>
        </w:rPr>
        <w:t xml:space="preserve"> toilets connected to sewerage and about </w:t>
      </w:r>
      <w:r>
        <w:rPr>
          <w:lang w:val="en-US"/>
        </w:rPr>
        <w:t>13</w:t>
      </w:r>
      <w:r w:rsidRPr="00002E70">
        <w:rPr>
          <w:lang w:val="en-US"/>
        </w:rPr>
        <w:t xml:space="preserve"> </w:t>
      </w:r>
      <w:r>
        <w:rPr>
          <w:lang w:val="en-US"/>
        </w:rPr>
        <w:t>percent had</w:t>
      </w:r>
      <w:r w:rsidRPr="00002E70">
        <w:rPr>
          <w:lang w:val="en-US"/>
        </w:rPr>
        <w:t xml:space="preserve"> toilets connected to septic tank. The correspondin</w:t>
      </w:r>
      <w:r>
        <w:rPr>
          <w:lang w:val="en-US"/>
        </w:rPr>
        <w:t xml:space="preserve">g shares </w:t>
      </w:r>
      <w:r w:rsidRPr="00002E70">
        <w:rPr>
          <w:lang w:val="en-US"/>
        </w:rPr>
        <w:t>in other</w:t>
      </w:r>
      <w:r>
        <w:rPr>
          <w:lang w:val="en-US"/>
        </w:rPr>
        <w:t xml:space="preserve"> urban and other rural areas were</w:t>
      </w:r>
      <w:r w:rsidRPr="00002E70">
        <w:rPr>
          <w:lang w:val="en-US"/>
        </w:rPr>
        <w:t xml:space="preserve"> lower, about 76 and 29 percent respectively.</w:t>
      </w:r>
    </w:p>
    <w:p w:rsidR="00B729D7" w:rsidRDefault="00B729D7" w:rsidP="00B729D7">
      <w:pPr>
        <w:spacing w:after="0"/>
        <w:rPr>
          <w:rFonts w:ascii="Arial" w:hAnsi="Arial" w:cs="Arial"/>
          <w:b/>
          <w:bCs/>
          <w:sz w:val="20"/>
          <w:lang w:val="en-US" w:eastAsia="en-US"/>
        </w:rPr>
      </w:pPr>
      <w:r w:rsidRPr="00002E70">
        <w:rPr>
          <w:rFonts w:ascii="Arial" w:hAnsi="Arial" w:cs="Arial"/>
          <w:b/>
          <w:bCs/>
          <w:sz w:val="20"/>
          <w:lang w:val="en-US" w:eastAsia="en-US"/>
        </w:rPr>
        <w:t xml:space="preserve">Figure </w:t>
      </w:r>
      <w:r>
        <w:rPr>
          <w:rFonts w:ascii="Arial" w:hAnsi="Arial" w:cs="Arial"/>
          <w:b/>
          <w:bCs/>
          <w:sz w:val="20"/>
          <w:lang w:val="en-US" w:eastAsia="en-US"/>
        </w:rPr>
        <w:t>5:</w:t>
      </w:r>
      <w:r w:rsidRPr="00002E70">
        <w:rPr>
          <w:rFonts w:ascii="Arial" w:hAnsi="Arial" w:cs="Arial"/>
          <w:b/>
          <w:bCs/>
          <w:sz w:val="20"/>
          <w:lang w:val="en-US" w:eastAsia="en-US"/>
        </w:rPr>
        <w:t xml:space="preserve"> Access to improved sanitation facilities 2004-2010. Percent.</w:t>
      </w:r>
    </w:p>
    <w:p w:rsidR="00B729D7" w:rsidRPr="00002E70" w:rsidRDefault="00B729D7" w:rsidP="00B729D7">
      <w:pPr>
        <w:rPr>
          <w:rFonts w:ascii="Arial" w:hAnsi="Arial" w:cs="Arial"/>
          <w:b/>
          <w:bCs/>
          <w:sz w:val="20"/>
          <w:lang w:val="en-US" w:eastAsia="en-US"/>
        </w:rPr>
      </w:pPr>
      <w:r>
        <w:rPr>
          <w:rFonts w:ascii="Arial" w:hAnsi="Arial" w:cs="Arial"/>
          <w:b/>
          <w:noProof/>
          <w:sz w:val="20"/>
          <w:lang w:val="en-US" w:eastAsia="en-US"/>
        </w:rPr>
        <w:drawing>
          <wp:inline distT="0" distB="0" distL="0" distR="0">
            <wp:extent cx="5490477" cy="2892356"/>
            <wp:effectExtent l="14639" t="6419" r="7319" b="0"/>
            <wp:docPr id="2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729D7" w:rsidRDefault="00B729D7" w:rsidP="00B729D7">
      <w:pPr>
        <w:spacing w:after="0"/>
        <w:rPr>
          <w:lang w:val="en-US"/>
        </w:rPr>
      </w:pPr>
    </w:p>
    <w:p w:rsidR="00B729D7" w:rsidRPr="00002E70" w:rsidRDefault="00B729D7" w:rsidP="00B729D7">
      <w:pPr>
        <w:spacing w:after="240"/>
        <w:jc w:val="both"/>
        <w:rPr>
          <w:lang w:val="en-US"/>
        </w:rPr>
      </w:pPr>
      <w:r w:rsidRPr="00002E70">
        <w:rPr>
          <w:lang w:val="en-US"/>
        </w:rPr>
        <w:t>The figure</w:t>
      </w:r>
      <w:r>
        <w:rPr>
          <w:lang w:val="en-US"/>
        </w:rPr>
        <w:t xml:space="preserve"> 5</w:t>
      </w:r>
      <w:r w:rsidRPr="00002E70">
        <w:rPr>
          <w:lang w:val="en-US"/>
        </w:rPr>
        <w:t xml:space="preserve"> shows that the percentage of household that </w:t>
      </w:r>
      <w:r>
        <w:rPr>
          <w:lang w:val="en-US"/>
        </w:rPr>
        <w:t>had</w:t>
      </w:r>
      <w:r w:rsidRPr="00002E70">
        <w:rPr>
          <w:lang w:val="en-US"/>
        </w:rPr>
        <w:t xml:space="preserve"> ac</w:t>
      </w:r>
      <w:r>
        <w:rPr>
          <w:lang w:val="en-US"/>
        </w:rPr>
        <w:t xml:space="preserve">cess to improved sanitation </w:t>
      </w:r>
      <w:r w:rsidRPr="00002E70">
        <w:rPr>
          <w:lang w:val="en-US"/>
        </w:rPr>
        <w:t>increase</w:t>
      </w:r>
      <w:r>
        <w:rPr>
          <w:lang w:val="en-US"/>
        </w:rPr>
        <w:t xml:space="preserve">d from 25 percent </w:t>
      </w:r>
      <w:r w:rsidRPr="00002E70">
        <w:rPr>
          <w:lang w:val="en-US"/>
        </w:rPr>
        <w:t xml:space="preserve">to 40 </w:t>
      </w:r>
      <w:r w:rsidR="00B67D9A" w:rsidRPr="00002E70">
        <w:rPr>
          <w:lang w:val="en-US"/>
        </w:rPr>
        <w:t>percent</w:t>
      </w:r>
      <w:r w:rsidR="00B67D9A">
        <w:rPr>
          <w:lang w:val="en-US"/>
        </w:rPr>
        <w:t xml:space="preserve"> </w:t>
      </w:r>
      <w:r w:rsidR="00B67D9A" w:rsidRPr="00002E70">
        <w:rPr>
          <w:lang w:val="en-US"/>
        </w:rPr>
        <w:t>over</w:t>
      </w:r>
      <w:r>
        <w:rPr>
          <w:lang w:val="en-US"/>
        </w:rPr>
        <w:t xml:space="preserve"> the last seven years from 2004 to</w:t>
      </w:r>
      <w:r w:rsidRPr="00002E70">
        <w:rPr>
          <w:lang w:val="en-US"/>
        </w:rPr>
        <w:t xml:space="preserve"> 2010.  </w:t>
      </w:r>
    </w:p>
    <w:p w:rsidR="00B729D7" w:rsidRPr="00002E70" w:rsidRDefault="00B729D7" w:rsidP="00B729D7">
      <w:pPr>
        <w:pStyle w:val="NISHeading2"/>
        <w:spacing w:after="240"/>
        <w:rPr>
          <w:lang w:val="en-US"/>
        </w:rPr>
      </w:pPr>
      <w:bookmarkStart w:id="44" w:name="_Toc105623497"/>
      <w:bookmarkStart w:id="45" w:name="_Toc238541358"/>
      <w:r w:rsidRPr="00002E70">
        <w:rPr>
          <w:lang w:val="en-US"/>
        </w:rPr>
        <w:lastRenderedPageBreak/>
        <w:t>3.6</w:t>
      </w:r>
      <w:r>
        <w:rPr>
          <w:lang w:val="en-US"/>
        </w:rPr>
        <w:t>.</w:t>
      </w:r>
      <w:r w:rsidRPr="00002E70">
        <w:rPr>
          <w:lang w:val="en-US"/>
        </w:rPr>
        <w:t xml:space="preserve"> Energy sources for lighting and cooking</w:t>
      </w:r>
      <w:bookmarkEnd w:id="44"/>
      <w:bookmarkEnd w:id="45"/>
    </w:p>
    <w:p w:rsidR="00B729D7" w:rsidRPr="00002E70" w:rsidRDefault="00B729D7" w:rsidP="00B729D7">
      <w:pPr>
        <w:pStyle w:val="NISHeading3"/>
        <w:spacing w:after="120"/>
        <w:rPr>
          <w:lang w:val="en-US"/>
        </w:rPr>
      </w:pPr>
      <w:bookmarkStart w:id="46" w:name="_Toc105623498"/>
      <w:r w:rsidRPr="00002E70">
        <w:rPr>
          <w:lang w:val="en-US"/>
        </w:rPr>
        <w:t>Energy sources for lighting</w:t>
      </w:r>
      <w:bookmarkEnd w:id="46"/>
    </w:p>
    <w:p w:rsidR="00B729D7" w:rsidRPr="00002E70" w:rsidRDefault="00B729D7" w:rsidP="00B729D7">
      <w:pPr>
        <w:jc w:val="both"/>
        <w:rPr>
          <w:lang w:val="en-US"/>
        </w:rPr>
      </w:pPr>
      <w:r>
        <w:rPr>
          <w:lang w:val="en-US"/>
        </w:rPr>
        <w:t>The results in Table 13</w:t>
      </w:r>
      <w:r w:rsidRPr="00002E70">
        <w:rPr>
          <w:lang w:val="en-US"/>
        </w:rPr>
        <w:t xml:space="preserve"> show the main sources of lighting used by households in Cambodia. Of all Cambodian households, </w:t>
      </w:r>
      <w:r>
        <w:rPr>
          <w:lang w:val="en-US"/>
        </w:rPr>
        <w:t>about</w:t>
      </w:r>
      <w:r w:rsidRPr="00002E70">
        <w:rPr>
          <w:lang w:val="en-US"/>
        </w:rPr>
        <w:t xml:space="preserve"> 32 percent ha</w:t>
      </w:r>
      <w:r>
        <w:rPr>
          <w:lang w:val="en-US"/>
        </w:rPr>
        <w:t>d</w:t>
      </w:r>
      <w:r w:rsidRPr="00002E70">
        <w:rPr>
          <w:lang w:val="en-US"/>
        </w:rPr>
        <w:t xml:space="preserve"> access to publicly provided electricity or city generated e</w:t>
      </w:r>
      <w:r>
        <w:rPr>
          <w:lang w:val="en-US"/>
        </w:rPr>
        <w:t>lectricity. Even more households had</w:t>
      </w:r>
      <w:r w:rsidRPr="00002E70">
        <w:rPr>
          <w:lang w:val="en-US"/>
        </w:rPr>
        <w:t xml:space="preserve"> electricity for lighting by using batteries</w:t>
      </w:r>
      <w:r>
        <w:rPr>
          <w:lang w:val="en-US"/>
        </w:rPr>
        <w:t xml:space="preserve"> (about 36</w:t>
      </w:r>
      <w:r w:rsidRPr="00002E70">
        <w:rPr>
          <w:lang w:val="en-US"/>
        </w:rPr>
        <w:t xml:space="preserve"> percent), probably also used for powering the TV set. T</w:t>
      </w:r>
      <w:r>
        <w:rPr>
          <w:lang w:val="en-US"/>
        </w:rPr>
        <w:t>he kerosene lamp was a</w:t>
      </w:r>
      <w:r w:rsidRPr="00002E70">
        <w:rPr>
          <w:lang w:val="en-US"/>
        </w:rPr>
        <w:t xml:space="preserve"> commonly used energy source for lighting in Cambodia (about 29 percent).</w:t>
      </w:r>
    </w:p>
    <w:tbl>
      <w:tblPr>
        <w:tblW w:w="6765" w:type="dxa"/>
        <w:tblInd w:w="93" w:type="dxa"/>
        <w:tblLook w:val="04A0"/>
      </w:tblPr>
      <w:tblGrid>
        <w:gridCol w:w="2805"/>
        <w:gridCol w:w="1080"/>
        <w:gridCol w:w="990"/>
        <w:gridCol w:w="990"/>
        <w:gridCol w:w="1017"/>
      </w:tblGrid>
      <w:tr w:rsidR="00B729D7" w:rsidRPr="00002E70" w:rsidTr="002D0A91">
        <w:trPr>
          <w:trHeight w:val="300"/>
        </w:trPr>
        <w:tc>
          <w:tcPr>
            <w:tcW w:w="6765" w:type="dxa"/>
            <w:gridSpan w:val="5"/>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13:</w:t>
            </w:r>
            <w:r w:rsidRPr="00002E70">
              <w:rPr>
                <w:rFonts w:ascii="Arial" w:hAnsi="Arial" w:cs="Arial"/>
                <w:b/>
                <w:bCs/>
                <w:sz w:val="20"/>
                <w:lang w:val="en-US" w:eastAsia="en-US"/>
              </w:rPr>
              <w:t xml:space="preserve"> Main source</w:t>
            </w:r>
            <w:r>
              <w:rPr>
                <w:rFonts w:ascii="Arial" w:hAnsi="Arial" w:cs="Arial"/>
                <w:b/>
                <w:bCs/>
                <w:sz w:val="20"/>
                <w:lang w:val="en-US" w:eastAsia="en-US"/>
              </w:rPr>
              <w:t>s</w:t>
            </w:r>
            <w:r w:rsidRPr="00002E70">
              <w:rPr>
                <w:rFonts w:ascii="Arial" w:hAnsi="Arial" w:cs="Arial"/>
                <w:b/>
                <w:bCs/>
                <w:sz w:val="20"/>
                <w:lang w:val="en-US" w:eastAsia="en-US"/>
              </w:rPr>
              <w:t xml:space="preserve"> of lighting by geographical domain, 2010. Percent.</w:t>
            </w:r>
          </w:p>
        </w:tc>
      </w:tr>
      <w:tr w:rsidR="00B729D7" w:rsidRPr="00002E70" w:rsidTr="002D0A91">
        <w:trPr>
          <w:trHeight w:val="300"/>
        </w:trPr>
        <w:tc>
          <w:tcPr>
            <w:tcW w:w="2805" w:type="dxa"/>
            <w:vMerge w:val="restart"/>
            <w:tcBorders>
              <w:top w:val="single" w:sz="4" w:space="0" w:color="auto"/>
              <w:left w:val="nil"/>
              <w:bottom w:val="single" w:sz="4" w:space="0" w:color="000000"/>
              <w:right w:val="nil"/>
            </w:tcBorders>
            <w:shd w:val="clear" w:color="auto" w:fill="auto"/>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Sources of lighting</w:t>
            </w:r>
          </w:p>
        </w:tc>
        <w:tc>
          <w:tcPr>
            <w:tcW w:w="1080" w:type="dxa"/>
            <w:vMerge w:val="restart"/>
            <w:tcBorders>
              <w:top w:val="single" w:sz="4" w:space="0" w:color="auto"/>
              <w:left w:val="nil"/>
              <w:bottom w:val="single" w:sz="4" w:space="0" w:color="000000"/>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990" w:type="dxa"/>
            <w:vMerge w:val="restart"/>
            <w:tcBorders>
              <w:top w:val="single" w:sz="4" w:space="0" w:color="auto"/>
              <w:left w:val="nil"/>
              <w:bottom w:val="single" w:sz="4" w:space="0" w:color="000000"/>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990" w:type="dxa"/>
            <w:vMerge w:val="restart"/>
            <w:tcBorders>
              <w:top w:val="single" w:sz="4" w:space="0" w:color="auto"/>
              <w:left w:val="nil"/>
              <w:bottom w:val="single" w:sz="4" w:space="0" w:color="000000"/>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 xml:space="preserve">Other urban </w:t>
            </w:r>
          </w:p>
        </w:tc>
        <w:tc>
          <w:tcPr>
            <w:tcW w:w="900" w:type="dxa"/>
            <w:vMerge w:val="restart"/>
            <w:tcBorders>
              <w:top w:val="single" w:sz="4" w:space="0" w:color="auto"/>
              <w:left w:val="nil"/>
              <w:bottom w:val="single" w:sz="4" w:space="0" w:color="000000"/>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Other rural</w:t>
            </w:r>
          </w:p>
        </w:tc>
      </w:tr>
      <w:tr w:rsidR="00B729D7" w:rsidRPr="00002E70" w:rsidTr="002D0A91">
        <w:trPr>
          <w:trHeight w:val="300"/>
        </w:trPr>
        <w:tc>
          <w:tcPr>
            <w:tcW w:w="2805"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1080"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990"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990"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900"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2D0A91">
        <w:trPr>
          <w:trHeight w:val="300"/>
        </w:trPr>
        <w:tc>
          <w:tcPr>
            <w:tcW w:w="28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Publicly-provided electricity/City power</w:t>
            </w:r>
          </w:p>
        </w:tc>
        <w:tc>
          <w:tcPr>
            <w:tcW w:w="108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32.5</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99.0</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78.1</w:t>
            </w:r>
          </w:p>
        </w:tc>
        <w:tc>
          <w:tcPr>
            <w:tcW w:w="90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18.8</w:t>
            </w:r>
          </w:p>
        </w:tc>
      </w:tr>
      <w:tr w:rsidR="00B729D7" w:rsidRPr="00002E70" w:rsidTr="002D0A91">
        <w:trPr>
          <w:trHeight w:val="339"/>
        </w:trPr>
        <w:tc>
          <w:tcPr>
            <w:tcW w:w="28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Generator</w:t>
            </w:r>
          </w:p>
        </w:tc>
        <w:tc>
          <w:tcPr>
            <w:tcW w:w="108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1.0</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0.1</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0.6</w:t>
            </w:r>
          </w:p>
        </w:tc>
        <w:tc>
          <w:tcPr>
            <w:tcW w:w="90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1.2</w:t>
            </w:r>
          </w:p>
        </w:tc>
      </w:tr>
      <w:tr w:rsidR="00B729D7" w:rsidRPr="00002E70" w:rsidTr="002D0A91">
        <w:trPr>
          <w:trHeight w:val="339"/>
        </w:trPr>
        <w:tc>
          <w:tcPr>
            <w:tcW w:w="28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Battery</w:t>
            </w:r>
          </w:p>
        </w:tc>
        <w:tc>
          <w:tcPr>
            <w:tcW w:w="108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35.7</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8.1</w:t>
            </w:r>
          </w:p>
        </w:tc>
        <w:tc>
          <w:tcPr>
            <w:tcW w:w="90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43.5</w:t>
            </w:r>
          </w:p>
        </w:tc>
      </w:tr>
      <w:tr w:rsidR="00B729D7" w:rsidRPr="00002E70" w:rsidTr="002D0A91">
        <w:trPr>
          <w:trHeight w:val="339"/>
        </w:trPr>
        <w:tc>
          <w:tcPr>
            <w:tcW w:w="28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Kerosene lamp</w:t>
            </w:r>
          </w:p>
        </w:tc>
        <w:tc>
          <w:tcPr>
            <w:tcW w:w="108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29.3</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0.7</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12.4</w:t>
            </w:r>
          </w:p>
        </w:tc>
        <w:tc>
          <w:tcPr>
            <w:tcW w:w="90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34.8</w:t>
            </w:r>
          </w:p>
        </w:tc>
      </w:tr>
      <w:tr w:rsidR="00B729D7" w:rsidRPr="00002E70" w:rsidTr="002D0A91">
        <w:trPr>
          <w:trHeight w:val="339"/>
        </w:trPr>
        <w:tc>
          <w:tcPr>
            <w:tcW w:w="28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Candle</w:t>
            </w:r>
          </w:p>
        </w:tc>
        <w:tc>
          <w:tcPr>
            <w:tcW w:w="108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0.1</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0.3</w:t>
            </w:r>
          </w:p>
        </w:tc>
        <w:tc>
          <w:tcPr>
            <w:tcW w:w="90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0.1</w:t>
            </w:r>
          </w:p>
        </w:tc>
      </w:tr>
      <w:tr w:rsidR="00B729D7" w:rsidRPr="00002E70" w:rsidTr="002D0A91">
        <w:trPr>
          <w:trHeight w:val="339"/>
        </w:trPr>
        <w:tc>
          <w:tcPr>
            <w:tcW w:w="28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Solar</w:t>
            </w:r>
          </w:p>
        </w:tc>
        <w:tc>
          <w:tcPr>
            <w:tcW w:w="108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0.1</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0.1</w:t>
            </w:r>
          </w:p>
        </w:tc>
        <w:tc>
          <w:tcPr>
            <w:tcW w:w="90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0.2</w:t>
            </w:r>
          </w:p>
        </w:tc>
      </w:tr>
      <w:tr w:rsidR="00B729D7" w:rsidRPr="00002E70" w:rsidTr="002D0A91">
        <w:trPr>
          <w:trHeight w:val="339"/>
        </w:trPr>
        <w:tc>
          <w:tcPr>
            <w:tcW w:w="28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Other</w:t>
            </w:r>
          </w:p>
        </w:tc>
        <w:tc>
          <w:tcPr>
            <w:tcW w:w="108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1.2</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0.1</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0.4</w:t>
            </w:r>
          </w:p>
        </w:tc>
        <w:tc>
          <w:tcPr>
            <w:tcW w:w="90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sidRPr="00A43472">
              <w:rPr>
                <w:rFonts w:ascii="Arial" w:hAnsi="Arial" w:cs="Arial"/>
                <w:sz w:val="18"/>
                <w:szCs w:val="18"/>
                <w:lang w:val="en-US" w:eastAsia="en-US"/>
              </w:rPr>
              <w:t>1.5</w:t>
            </w:r>
          </w:p>
        </w:tc>
      </w:tr>
      <w:tr w:rsidR="00B729D7" w:rsidRPr="00002E70" w:rsidTr="002D0A91">
        <w:trPr>
          <w:trHeight w:val="339"/>
        </w:trPr>
        <w:tc>
          <w:tcPr>
            <w:tcW w:w="2805"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08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99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900" w:type="dxa"/>
            <w:tcBorders>
              <w:top w:val="nil"/>
              <w:left w:val="nil"/>
              <w:bottom w:val="nil"/>
              <w:right w:val="nil"/>
            </w:tcBorders>
            <w:shd w:val="clear" w:color="auto" w:fill="auto"/>
            <w:noWrap/>
            <w:vAlign w:val="bottom"/>
          </w:tcPr>
          <w:p w:rsidR="00B729D7" w:rsidRPr="00A43472"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B729D7" w:rsidRPr="00002E70" w:rsidTr="002D0A91">
        <w:trPr>
          <w:trHeight w:val="339"/>
        </w:trPr>
        <w:tc>
          <w:tcPr>
            <w:tcW w:w="2805" w:type="dxa"/>
            <w:tcBorders>
              <w:top w:val="nil"/>
              <w:left w:val="nil"/>
              <w:bottom w:val="single" w:sz="4" w:space="0" w:color="auto"/>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Number of households</w:t>
            </w:r>
          </w:p>
        </w:tc>
        <w:tc>
          <w:tcPr>
            <w:tcW w:w="108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2,917,026</w:t>
            </w:r>
          </w:p>
        </w:tc>
        <w:tc>
          <w:tcPr>
            <w:tcW w:w="99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275,633</w:t>
            </w:r>
          </w:p>
        </w:tc>
        <w:tc>
          <w:tcPr>
            <w:tcW w:w="99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297,730</w:t>
            </w:r>
          </w:p>
        </w:tc>
        <w:tc>
          <w:tcPr>
            <w:tcW w:w="900"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2,343,663</w:t>
            </w:r>
          </w:p>
        </w:tc>
      </w:tr>
    </w:tbl>
    <w:p w:rsidR="00B729D7" w:rsidRPr="00002E70" w:rsidRDefault="00B729D7" w:rsidP="00B729D7"/>
    <w:p w:rsidR="00B729D7" w:rsidRPr="00002E70" w:rsidRDefault="00B729D7" w:rsidP="00B729D7">
      <w:pPr>
        <w:spacing w:after="240"/>
        <w:jc w:val="both"/>
        <w:rPr>
          <w:lang w:val="en-US"/>
        </w:rPr>
      </w:pPr>
      <w:r w:rsidRPr="00002E70">
        <w:rPr>
          <w:lang w:val="en-US"/>
        </w:rPr>
        <w:t>In Phnom Penh, almost all households use</w:t>
      </w:r>
      <w:r>
        <w:rPr>
          <w:lang w:val="en-US"/>
        </w:rPr>
        <w:t>d</w:t>
      </w:r>
      <w:r w:rsidRPr="00002E70">
        <w:rPr>
          <w:lang w:val="en-US"/>
        </w:rPr>
        <w:t xml:space="preserve"> publicly provided electricity or city provided electricity as sources of lighting. The shares of households using publicly provided electricity in other</w:t>
      </w:r>
      <w:r>
        <w:rPr>
          <w:lang w:val="en-US"/>
        </w:rPr>
        <w:t xml:space="preserve"> urban and other rural areas were</w:t>
      </w:r>
      <w:r w:rsidRPr="00002E70">
        <w:rPr>
          <w:lang w:val="en-US"/>
        </w:rPr>
        <w:t xml:space="preserve"> lower compared to Phnom Penh, about 78 percent and 19 percent respectively. In other rural areas, the most com</w:t>
      </w:r>
      <w:r>
        <w:rPr>
          <w:lang w:val="en-US"/>
        </w:rPr>
        <w:t>monly used source of lighting was</w:t>
      </w:r>
      <w:r w:rsidRPr="00002E70">
        <w:rPr>
          <w:lang w:val="en-US"/>
        </w:rPr>
        <w:t xml:space="preserve"> battery and kerosene lamp, about 43 percent and 35 percent respectively </w:t>
      </w:r>
      <w:r>
        <w:rPr>
          <w:lang w:val="en-US"/>
        </w:rPr>
        <w:t>which were</w:t>
      </w:r>
      <w:r w:rsidRPr="00002E70">
        <w:rPr>
          <w:lang w:val="en-US"/>
        </w:rPr>
        <w:t xml:space="preserve"> much higher shares than in the other areas.</w:t>
      </w:r>
    </w:p>
    <w:p w:rsidR="00B729D7" w:rsidRDefault="00B729D7" w:rsidP="00B729D7">
      <w:pPr>
        <w:spacing w:after="0"/>
        <w:rPr>
          <w:rFonts w:ascii="Arial" w:hAnsi="Arial" w:cs="Arial"/>
          <w:b/>
          <w:bCs/>
          <w:sz w:val="20"/>
          <w:lang w:val="en-US" w:eastAsia="en-US"/>
        </w:rPr>
      </w:pPr>
      <w:r w:rsidRPr="00002E70">
        <w:rPr>
          <w:rFonts w:ascii="Arial" w:hAnsi="Arial" w:cs="Arial"/>
          <w:b/>
          <w:bCs/>
          <w:sz w:val="20"/>
          <w:lang w:val="en-US" w:eastAsia="en-US"/>
        </w:rPr>
        <w:t>Figure</w:t>
      </w:r>
      <w:r>
        <w:rPr>
          <w:rFonts w:ascii="Arial" w:hAnsi="Arial" w:cs="Arial"/>
          <w:b/>
          <w:bCs/>
          <w:sz w:val="20"/>
          <w:lang w:val="en-US" w:eastAsia="en-US"/>
        </w:rPr>
        <w:t xml:space="preserve"> 6:</w:t>
      </w:r>
      <w:r w:rsidRPr="00002E70">
        <w:rPr>
          <w:rFonts w:ascii="Arial" w:hAnsi="Arial" w:cs="Arial"/>
          <w:b/>
          <w:bCs/>
          <w:sz w:val="20"/>
          <w:lang w:val="en-US" w:eastAsia="en-US"/>
        </w:rPr>
        <w:t xml:space="preserve">  Access to</w:t>
      </w:r>
      <w:r>
        <w:rPr>
          <w:rFonts w:ascii="Arial" w:hAnsi="Arial" w:cs="Arial"/>
          <w:b/>
          <w:bCs/>
          <w:sz w:val="20"/>
          <w:lang w:val="en-US" w:eastAsia="en-US"/>
        </w:rPr>
        <w:t xml:space="preserve"> publicly-provided electricity/c</w:t>
      </w:r>
      <w:r w:rsidRPr="00002E70">
        <w:rPr>
          <w:rFonts w:ascii="Arial" w:hAnsi="Arial" w:cs="Arial"/>
          <w:b/>
          <w:bCs/>
          <w:sz w:val="20"/>
          <w:lang w:val="en-US" w:eastAsia="en-US"/>
        </w:rPr>
        <w:t>ity power 2004-2010. Percent.</w:t>
      </w:r>
    </w:p>
    <w:p w:rsidR="00B729D7" w:rsidRPr="00002E70" w:rsidRDefault="00B729D7" w:rsidP="00B729D7">
      <w:pPr>
        <w:rPr>
          <w:rFonts w:ascii="Arial" w:hAnsi="Arial" w:cs="Arial"/>
          <w:b/>
          <w:bCs/>
          <w:sz w:val="20"/>
          <w:lang w:val="en-US" w:eastAsia="en-US"/>
        </w:rPr>
      </w:pPr>
      <w:r>
        <w:rPr>
          <w:rFonts w:ascii="Arial" w:hAnsi="Arial" w:cs="Arial"/>
          <w:b/>
          <w:noProof/>
          <w:sz w:val="20"/>
          <w:lang w:val="en-US" w:eastAsia="en-US"/>
        </w:rPr>
        <w:drawing>
          <wp:inline distT="0" distB="0" distL="0" distR="0">
            <wp:extent cx="5500948" cy="2815437"/>
            <wp:effectExtent l="11699" t="5233" r="8043" b="0"/>
            <wp:docPr id="2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729D7" w:rsidRPr="00002E70" w:rsidRDefault="00B729D7" w:rsidP="00B729D7">
      <w:pPr>
        <w:spacing w:after="240"/>
        <w:jc w:val="both"/>
        <w:rPr>
          <w:lang w:val="en-US"/>
        </w:rPr>
      </w:pPr>
      <w:r>
        <w:rPr>
          <w:lang w:val="en-US"/>
        </w:rPr>
        <w:t>The figure 6.</w:t>
      </w:r>
      <w:r w:rsidRPr="00002E70">
        <w:rPr>
          <w:lang w:val="en-US"/>
        </w:rPr>
        <w:t xml:space="preserve"> show that the percentage</w:t>
      </w:r>
      <w:r>
        <w:rPr>
          <w:lang w:val="en-US"/>
        </w:rPr>
        <w:t xml:space="preserve"> of Cambodian household that had</w:t>
      </w:r>
      <w:r w:rsidRPr="00002E70">
        <w:rPr>
          <w:lang w:val="en-US"/>
        </w:rPr>
        <w:t xml:space="preserve"> access to publicly-prov</w:t>
      </w:r>
      <w:r>
        <w:rPr>
          <w:lang w:val="en-US"/>
        </w:rPr>
        <w:t>ided electricity/city power highly</w:t>
      </w:r>
      <w:r w:rsidRPr="00002E70">
        <w:rPr>
          <w:lang w:val="en-US"/>
        </w:rPr>
        <w:t xml:space="preserve"> </w:t>
      </w:r>
      <w:r>
        <w:rPr>
          <w:lang w:val="en-US"/>
        </w:rPr>
        <w:t xml:space="preserve">increased from 25 percent </w:t>
      </w:r>
      <w:r w:rsidRPr="00002E70">
        <w:rPr>
          <w:lang w:val="en-US"/>
        </w:rPr>
        <w:t xml:space="preserve">to 40 percent </w:t>
      </w:r>
      <w:r>
        <w:rPr>
          <w:lang w:val="en-US"/>
        </w:rPr>
        <w:t>over the last seven years from 2004 to 2010</w:t>
      </w:r>
      <w:r w:rsidRPr="00002E70">
        <w:rPr>
          <w:lang w:val="en-US"/>
        </w:rPr>
        <w:t xml:space="preserve">.  </w:t>
      </w:r>
    </w:p>
    <w:p w:rsidR="00B729D7" w:rsidRPr="00002E70" w:rsidRDefault="00B729D7" w:rsidP="00B729D7">
      <w:pPr>
        <w:pStyle w:val="NISHeading3"/>
        <w:spacing w:after="120"/>
        <w:jc w:val="both"/>
        <w:rPr>
          <w:lang w:val="en-US"/>
        </w:rPr>
      </w:pPr>
      <w:bookmarkStart w:id="47" w:name="_Toc105623499"/>
      <w:r w:rsidRPr="0053410B">
        <w:rPr>
          <w:lang w:val="en-US"/>
        </w:rPr>
        <w:lastRenderedPageBreak/>
        <w:t>Energy sources for cooking</w:t>
      </w:r>
      <w:bookmarkEnd w:id="47"/>
    </w:p>
    <w:p w:rsidR="00B729D7" w:rsidRPr="00002E70" w:rsidRDefault="00B729D7" w:rsidP="00B729D7">
      <w:pPr>
        <w:jc w:val="both"/>
        <w:rPr>
          <w:lang w:val="en-US"/>
        </w:rPr>
      </w:pPr>
      <w:r w:rsidRPr="00002E70">
        <w:rPr>
          <w:lang w:val="en-US"/>
        </w:rPr>
        <w:t>One of t</w:t>
      </w:r>
      <w:r>
        <w:rPr>
          <w:lang w:val="en-US"/>
        </w:rPr>
        <w:t>he Millennium Development Goals</w:t>
      </w:r>
      <w:r w:rsidRPr="00002E70">
        <w:rPr>
          <w:lang w:val="en-US"/>
        </w:rPr>
        <w:t xml:space="preserve"> </w:t>
      </w:r>
      <w:r>
        <w:rPr>
          <w:lang w:val="en-US"/>
        </w:rPr>
        <w:t>(</w:t>
      </w:r>
      <w:r w:rsidRPr="00002E70">
        <w:rPr>
          <w:lang w:val="en-US"/>
        </w:rPr>
        <w:t>MDG</w:t>
      </w:r>
      <w:r>
        <w:rPr>
          <w:lang w:val="en-US"/>
        </w:rPr>
        <w:t>)</w:t>
      </w:r>
      <w:r w:rsidRPr="00002E70">
        <w:rPr>
          <w:lang w:val="en-US"/>
        </w:rPr>
        <w:t xml:space="preserve"> adopted by the Royal Government of Cambodia</w:t>
      </w:r>
      <w:r>
        <w:rPr>
          <w:lang w:val="en-US"/>
        </w:rPr>
        <w:t xml:space="preserve"> (RGC)</w:t>
      </w:r>
      <w:r w:rsidRPr="00002E70">
        <w:rPr>
          <w:lang w:val="en-US"/>
        </w:rPr>
        <w:t xml:space="preserve"> is: </w:t>
      </w:r>
    </w:p>
    <w:p w:rsidR="00B729D7" w:rsidRPr="00002E70" w:rsidRDefault="00B729D7" w:rsidP="00CB088F">
      <w:pPr>
        <w:numPr>
          <w:ilvl w:val="0"/>
          <w:numId w:val="18"/>
        </w:numPr>
        <w:jc w:val="both"/>
        <w:rPr>
          <w:lang w:val="en-US"/>
        </w:rPr>
      </w:pPr>
      <w:r w:rsidRPr="00002E70">
        <w:rPr>
          <w:lang w:val="en-US"/>
        </w:rPr>
        <w:t xml:space="preserve">Overall Target 13: Integrate the principles of sustainable development into country policies and programs and reverse the loss of environmental resources. </w:t>
      </w:r>
    </w:p>
    <w:p w:rsidR="00B729D7" w:rsidRPr="00002E70" w:rsidRDefault="00B729D7" w:rsidP="00B729D7">
      <w:pPr>
        <w:jc w:val="both"/>
        <w:rPr>
          <w:lang w:val="en-US"/>
        </w:rPr>
      </w:pPr>
      <w:r w:rsidRPr="00002E70">
        <w:rPr>
          <w:lang w:val="en-US"/>
        </w:rPr>
        <w:t>Under this Overall Target there are a number of sub-targets</w:t>
      </w:r>
      <w:r>
        <w:rPr>
          <w:lang w:val="en-US"/>
        </w:rPr>
        <w:t>,</w:t>
      </w:r>
      <w:r w:rsidRPr="00002E70">
        <w:rPr>
          <w:lang w:val="en-US"/>
        </w:rPr>
        <w:t xml:space="preserve"> </w:t>
      </w:r>
      <w:r>
        <w:rPr>
          <w:lang w:val="en-US"/>
        </w:rPr>
        <w:t xml:space="preserve">e.g. </w:t>
      </w:r>
      <w:r w:rsidRPr="00002E70">
        <w:rPr>
          <w:lang w:val="en-US"/>
        </w:rPr>
        <w:t>target 7.9 which concern</w:t>
      </w:r>
      <w:r>
        <w:rPr>
          <w:lang w:val="en-US"/>
        </w:rPr>
        <w:t>s</w:t>
      </w:r>
      <w:r w:rsidRPr="00002E70">
        <w:rPr>
          <w:lang w:val="en-US"/>
        </w:rPr>
        <w:t xml:space="preserve"> </w:t>
      </w:r>
      <w:r>
        <w:rPr>
          <w:lang w:val="en-US"/>
        </w:rPr>
        <w:t>w</w:t>
      </w:r>
      <w:r w:rsidRPr="00002E70">
        <w:rPr>
          <w:lang w:val="en-US"/>
        </w:rPr>
        <w:t xml:space="preserve">ood fuel dependency </w:t>
      </w:r>
      <w:r>
        <w:rPr>
          <w:lang w:val="en-US"/>
        </w:rPr>
        <w:t xml:space="preserve">for cooking </w:t>
      </w:r>
      <w:r w:rsidRPr="00002E70">
        <w:rPr>
          <w:lang w:val="en-US"/>
        </w:rPr>
        <w:t>as defined in the MDG to include the f</w:t>
      </w:r>
      <w:r>
        <w:rPr>
          <w:lang w:val="en-US"/>
        </w:rPr>
        <w:t>irst three sources in Table 14</w:t>
      </w:r>
      <w:r w:rsidRPr="00002E70">
        <w:rPr>
          <w:lang w:val="en-US"/>
        </w:rPr>
        <w:t xml:space="preserve"> (firewood, charcoal and liquefied petroleum gas (LPG)). In all Cambodia, about 79 percent of the households use</w:t>
      </w:r>
      <w:r>
        <w:rPr>
          <w:lang w:val="en-US"/>
        </w:rPr>
        <w:t>d</w:t>
      </w:r>
      <w:r w:rsidRPr="00002E70">
        <w:rPr>
          <w:lang w:val="en-US"/>
        </w:rPr>
        <w:t xml:space="preserve"> firewood for cooking, about </w:t>
      </w:r>
      <w:r>
        <w:rPr>
          <w:lang w:val="en-US"/>
        </w:rPr>
        <w:t>9</w:t>
      </w:r>
      <w:r w:rsidRPr="00002E70">
        <w:rPr>
          <w:lang w:val="en-US"/>
        </w:rPr>
        <w:t xml:space="preserve"> percent use</w:t>
      </w:r>
      <w:r>
        <w:rPr>
          <w:lang w:val="en-US"/>
        </w:rPr>
        <w:t>d</w:t>
      </w:r>
      <w:r w:rsidRPr="00002E70">
        <w:rPr>
          <w:lang w:val="en-US"/>
        </w:rPr>
        <w:t xml:space="preserve"> charcoal</w:t>
      </w:r>
      <w:r>
        <w:rPr>
          <w:lang w:val="en-US"/>
        </w:rPr>
        <w:t xml:space="preserve"> </w:t>
      </w:r>
      <w:r w:rsidRPr="00002E70">
        <w:rPr>
          <w:lang w:val="en-US"/>
        </w:rPr>
        <w:t>and</w:t>
      </w:r>
      <w:r>
        <w:rPr>
          <w:lang w:val="en-US"/>
        </w:rPr>
        <w:t xml:space="preserve"> 11 percent used</w:t>
      </w:r>
      <w:r w:rsidRPr="00002E70">
        <w:rPr>
          <w:lang w:val="en-US"/>
        </w:rPr>
        <w:t xml:space="preserve"> LPG</w:t>
      </w:r>
      <w:r>
        <w:rPr>
          <w:lang w:val="en-US"/>
        </w:rPr>
        <w:t xml:space="preserve">. </w:t>
      </w:r>
    </w:p>
    <w:tbl>
      <w:tblPr>
        <w:tblW w:w="7386" w:type="dxa"/>
        <w:tblInd w:w="93" w:type="dxa"/>
        <w:tblLayout w:type="fixed"/>
        <w:tblLook w:val="04A0"/>
      </w:tblPr>
      <w:tblGrid>
        <w:gridCol w:w="2992"/>
        <w:gridCol w:w="1098"/>
        <w:gridCol w:w="1099"/>
        <w:gridCol w:w="1098"/>
        <w:gridCol w:w="1099"/>
      </w:tblGrid>
      <w:tr w:rsidR="00B729D7" w:rsidRPr="00002E70" w:rsidTr="002D0A91">
        <w:trPr>
          <w:trHeight w:val="300"/>
        </w:trPr>
        <w:tc>
          <w:tcPr>
            <w:tcW w:w="7386" w:type="dxa"/>
            <w:gridSpan w:val="5"/>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14:</w:t>
            </w:r>
            <w:r w:rsidRPr="00002E70">
              <w:rPr>
                <w:rFonts w:ascii="Arial" w:hAnsi="Arial" w:cs="Arial"/>
                <w:b/>
                <w:bCs/>
                <w:sz w:val="20"/>
                <w:lang w:val="en-US" w:eastAsia="en-US"/>
              </w:rPr>
              <w:t xml:space="preserve"> Type of fuel for cooking by geographical domain, 2010.</w:t>
            </w:r>
            <w:r>
              <w:rPr>
                <w:rFonts w:ascii="Arial" w:hAnsi="Arial" w:cs="Arial"/>
                <w:b/>
                <w:bCs/>
                <w:sz w:val="20"/>
                <w:lang w:val="en-US" w:eastAsia="en-US"/>
              </w:rPr>
              <w:t xml:space="preserve"> P</w:t>
            </w:r>
            <w:r w:rsidRPr="00002E70">
              <w:rPr>
                <w:rFonts w:ascii="Arial" w:hAnsi="Arial" w:cs="Arial"/>
                <w:b/>
                <w:bCs/>
                <w:sz w:val="20"/>
                <w:lang w:val="en-US" w:eastAsia="en-US"/>
              </w:rPr>
              <w:t>ercent.</w:t>
            </w:r>
          </w:p>
        </w:tc>
      </w:tr>
      <w:tr w:rsidR="00B729D7" w:rsidRPr="00002E70" w:rsidTr="002D0A91">
        <w:trPr>
          <w:trHeight w:val="300"/>
        </w:trPr>
        <w:tc>
          <w:tcPr>
            <w:tcW w:w="2992" w:type="dxa"/>
            <w:vMerge w:val="restart"/>
            <w:tcBorders>
              <w:top w:val="single" w:sz="4" w:space="0" w:color="auto"/>
              <w:left w:val="nil"/>
              <w:bottom w:val="single" w:sz="4" w:space="0" w:color="000000"/>
              <w:right w:val="nil"/>
            </w:tcBorders>
            <w:shd w:val="clear" w:color="auto" w:fill="auto"/>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Type of f</w:t>
            </w:r>
            <w:r w:rsidRPr="00002E70">
              <w:rPr>
                <w:rFonts w:ascii="Arial" w:hAnsi="Arial" w:cs="Arial"/>
                <w:sz w:val="18"/>
                <w:szCs w:val="18"/>
                <w:lang w:val="en-US" w:eastAsia="en-US"/>
              </w:rPr>
              <w:t>uel</w:t>
            </w:r>
          </w:p>
        </w:tc>
        <w:tc>
          <w:tcPr>
            <w:tcW w:w="1098" w:type="dxa"/>
            <w:vMerge w:val="restart"/>
            <w:tcBorders>
              <w:top w:val="single" w:sz="4" w:space="0" w:color="auto"/>
              <w:left w:val="nil"/>
              <w:bottom w:val="single" w:sz="4" w:space="0" w:color="000000"/>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099" w:type="dxa"/>
            <w:vMerge w:val="restart"/>
            <w:tcBorders>
              <w:top w:val="single" w:sz="4" w:space="0" w:color="auto"/>
              <w:left w:val="nil"/>
              <w:bottom w:val="single" w:sz="4" w:space="0" w:color="000000"/>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Phnom Penh</w:t>
            </w:r>
          </w:p>
        </w:tc>
        <w:tc>
          <w:tcPr>
            <w:tcW w:w="1098" w:type="dxa"/>
            <w:vMerge w:val="restart"/>
            <w:tcBorders>
              <w:top w:val="single" w:sz="4" w:space="0" w:color="auto"/>
              <w:left w:val="nil"/>
              <w:bottom w:val="single" w:sz="4" w:space="0" w:color="000000"/>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 xml:space="preserve">Other urban </w:t>
            </w:r>
          </w:p>
        </w:tc>
        <w:tc>
          <w:tcPr>
            <w:tcW w:w="1099" w:type="dxa"/>
            <w:vMerge w:val="restart"/>
            <w:tcBorders>
              <w:top w:val="single" w:sz="4" w:space="0" w:color="auto"/>
              <w:left w:val="nil"/>
              <w:bottom w:val="single" w:sz="4" w:space="0" w:color="000000"/>
              <w:right w:val="nil"/>
            </w:tcBorders>
            <w:shd w:val="clear" w:color="auto" w:fill="auto"/>
            <w:vAlign w:val="center"/>
          </w:tcPr>
          <w:p w:rsidR="00B729D7"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 xml:space="preserve">Other </w:t>
            </w:r>
          </w:p>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rural</w:t>
            </w:r>
          </w:p>
        </w:tc>
      </w:tr>
      <w:tr w:rsidR="00B729D7" w:rsidRPr="00002E70" w:rsidTr="002D0A91">
        <w:trPr>
          <w:trHeight w:val="207"/>
        </w:trPr>
        <w:tc>
          <w:tcPr>
            <w:tcW w:w="2992"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1098"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1099"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1098"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1099" w:type="dxa"/>
            <w:vMerge/>
            <w:tcBorders>
              <w:top w:val="single" w:sz="4" w:space="0" w:color="auto"/>
              <w:left w:val="nil"/>
              <w:bottom w:val="single" w:sz="4" w:space="0" w:color="000000"/>
              <w:right w:val="nil"/>
            </w:tcBorders>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2D0A91">
        <w:trPr>
          <w:trHeight w:val="314"/>
        </w:trPr>
        <w:tc>
          <w:tcPr>
            <w:tcW w:w="299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Firewood  </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79.1</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11.2</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43.0</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91.7</w:t>
            </w:r>
          </w:p>
        </w:tc>
      </w:tr>
      <w:tr w:rsidR="00B729D7" w:rsidRPr="00002E70" w:rsidTr="002D0A91">
        <w:trPr>
          <w:trHeight w:val="314"/>
        </w:trPr>
        <w:tc>
          <w:tcPr>
            <w:tcW w:w="299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Charcoal</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9.1</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11.8</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31.3</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5.9</w:t>
            </w:r>
          </w:p>
        </w:tc>
      </w:tr>
      <w:tr w:rsidR="00B729D7" w:rsidRPr="00002E70" w:rsidTr="002D0A91">
        <w:trPr>
          <w:trHeight w:val="314"/>
        </w:trPr>
        <w:tc>
          <w:tcPr>
            <w:tcW w:w="299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Liquefied petroleum gas </w:t>
            </w:r>
            <w:r>
              <w:rPr>
                <w:rFonts w:ascii="Arial" w:hAnsi="Arial" w:cs="Arial"/>
                <w:sz w:val="18"/>
                <w:szCs w:val="18"/>
                <w:lang w:val="en-US" w:eastAsia="en-US"/>
              </w:rPr>
              <w:t>(</w:t>
            </w:r>
            <w:r w:rsidRPr="00002E70">
              <w:rPr>
                <w:rFonts w:ascii="Arial" w:hAnsi="Arial" w:cs="Arial"/>
                <w:sz w:val="18"/>
                <w:szCs w:val="18"/>
                <w:lang w:val="en-US" w:eastAsia="en-US"/>
              </w:rPr>
              <w:t>LPG</w:t>
            </w:r>
            <w:r>
              <w:rPr>
                <w:rFonts w:ascii="Arial" w:hAnsi="Arial" w:cs="Arial"/>
                <w:sz w:val="18"/>
                <w:szCs w:val="18"/>
                <w:lang w:val="en-US" w:eastAsia="en-US"/>
              </w:rPr>
              <w:t>)</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11.1</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74.7</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23.1</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2.1</w:t>
            </w:r>
          </w:p>
        </w:tc>
      </w:tr>
      <w:tr w:rsidR="00B729D7" w:rsidRPr="00002E70" w:rsidTr="002D0A91">
        <w:trPr>
          <w:trHeight w:val="314"/>
        </w:trPr>
        <w:tc>
          <w:tcPr>
            <w:tcW w:w="299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Kerosene</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r>
      <w:tr w:rsidR="00B729D7" w:rsidRPr="00002E70" w:rsidTr="002D0A91">
        <w:trPr>
          <w:trHeight w:val="300"/>
        </w:trPr>
        <w:tc>
          <w:tcPr>
            <w:tcW w:w="299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Publicly-provided electricity/City power</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0.4</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1.8</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2.7</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r>
      <w:tr w:rsidR="00B729D7" w:rsidRPr="00002E70" w:rsidTr="002D0A91">
        <w:trPr>
          <w:trHeight w:val="326"/>
        </w:trPr>
        <w:tc>
          <w:tcPr>
            <w:tcW w:w="299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Household generator </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r>
      <w:tr w:rsidR="00B729D7" w:rsidRPr="00002E70" w:rsidTr="002D0A91">
        <w:trPr>
          <w:trHeight w:val="326"/>
        </w:trPr>
        <w:tc>
          <w:tcPr>
            <w:tcW w:w="299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None/don’t cook</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0.0</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0.4</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r>
      <w:tr w:rsidR="00B729D7" w:rsidRPr="00002E70" w:rsidTr="002D0A91">
        <w:trPr>
          <w:trHeight w:val="326"/>
        </w:trPr>
        <w:tc>
          <w:tcPr>
            <w:tcW w:w="2992"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Other</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0.2</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0.3</w:t>
            </w:r>
          </w:p>
        </w:tc>
      </w:tr>
      <w:tr w:rsidR="00B729D7" w:rsidRPr="00002E70" w:rsidTr="002D0A91">
        <w:trPr>
          <w:trHeight w:val="326"/>
        </w:trPr>
        <w:tc>
          <w:tcPr>
            <w:tcW w:w="2992"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sidRPr="008B2F1E">
              <w:rPr>
                <w:rFonts w:ascii="Arial" w:hAnsi="Arial" w:cs="Arial"/>
                <w:sz w:val="18"/>
                <w:szCs w:val="18"/>
                <w:lang w:val="en-US" w:eastAsia="en-US"/>
              </w:rPr>
              <w:t>100</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1098"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1099" w:type="dxa"/>
            <w:tcBorders>
              <w:top w:val="nil"/>
              <w:left w:val="nil"/>
              <w:bottom w:val="nil"/>
              <w:right w:val="nil"/>
            </w:tcBorders>
            <w:shd w:val="clear" w:color="auto" w:fill="auto"/>
            <w:noWrap/>
            <w:vAlign w:val="bottom"/>
          </w:tcPr>
          <w:p w:rsidR="00B729D7" w:rsidRPr="008B2F1E"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B729D7" w:rsidRPr="00002E70" w:rsidTr="002D0A91">
        <w:trPr>
          <w:trHeight w:val="326"/>
        </w:trPr>
        <w:tc>
          <w:tcPr>
            <w:tcW w:w="2992" w:type="dxa"/>
            <w:tcBorders>
              <w:top w:val="nil"/>
              <w:left w:val="nil"/>
              <w:bottom w:val="single" w:sz="4" w:space="0" w:color="auto"/>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Number of households</w:t>
            </w:r>
          </w:p>
        </w:tc>
        <w:tc>
          <w:tcPr>
            <w:tcW w:w="1098"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2,917,026</w:t>
            </w:r>
          </w:p>
        </w:tc>
        <w:tc>
          <w:tcPr>
            <w:tcW w:w="1099"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275,633</w:t>
            </w:r>
          </w:p>
        </w:tc>
        <w:tc>
          <w:tcPr>
            <w:tcW w:w="1098"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297,730</w:t>
            </w:r>
          </w:p>
        </w:tc>
        <w:tc>
          <w:tcPr>
            <w:tcW w:w="1099"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2,343,663</w:t>
            </w:r>
          </w:p>
        </w:tc>
      </w:tr>
    </w:tbl>
    <w:p w:rsidR="00B729D7" w:rsidRDefault="00B729D7" w:rsidP="00B729D7">
      <w:pPr>
        <w:spacing w:after="0"/>
        <w:rPr>
          <w:lang w:val="en-US"/>
        </w:rPr>
      </w:pPr>
    </w:p>
    <w:p w:rsidR="00B729D7" w:rsidRPr="00002E70" w:rsidRDefault="00B729D7" w:rsidP="00B729D7">
      <w:pPr>
        <w:jc w:val="both"/>
        <w:rPr>
          <w:lang w:val="en-US"/>
        </w:rPr>
      </w:pPr>
      <w:r w:rsidRPr="00002E70">
        <w:rPr>
          <w:lang w:val="en-US"/>
        </w:rPr>
        <w:t xml:space="preserve">In rural areas more than 91 percent of the households used firewood as fuel for cooking. </w:t>
      </w:r>
      <w:r>
        <w:rPr>
          <w:lang w:val="en-US"/>
        </w:rPr>
        <w:t>I</w:t>
      </w:r>
      <w:r w:rsidRPr="00002E70">
        <w:rPr>
          <w:lang w:val="en-US"/>
        </w:rPr>
        <w:t xml:space="preserve">n other urban areas about 43 percent of the households also used firewood for cooking. In Phnom Penh </w:t>
      </w:r>
      <w:r>
        <w:rPr>
          <w:lang w:val="en-US"/>
        </w:rPr>
        <w:t>liquefied petroleum gas (LPG) was</w:t>
      </w:r>
      <w:r w:rsidRPr="00002E70">
        <w:rPr>
          <w:lang w:val="en-US"/>
        </w:rPr>
        <w:t xml:space="preserve"> the most common fuel; about 75 percent of the households used LPG for cooking and only about 11 percent of the households used firewood</w:t>
      </w:r>
      <w:r>
        <w:rPr>
          <w:lang w:val="en-US"/>
        </w:rPr>
        <w:t xml:space="preserve"> or </w:t>
      </w:r>
      <w:r w:rsidRPr="00002E70">
        <w:rPr>
          <w:lang w:val="en-US"/>
        </w:rPr>
        <w:t xml:space="preserve">charcoal </w:t>
      </w:r>
      <w:r>
        <w:rPr>
          <w:lang w:val="en-US"/>
        </w:rPr>
        <w:t xml:space="preserve">respectively </w:t>
      </w:r>
      <w:r w:rsidRPr="00002E70">
        <w:rPr>
          <w:lang w:val="en-US"/>
        </w:rPr>
        <w:t xml:space="preserve">for cooking. </w:t>
      </w:r>
    </w:p>
    <w:p w:rsidR="00B729D7" w:rsidRPr="00002E70" w:rsidRDefault="00B729D7" w:rsidP="00B729D7">
      <w:pPr>
        <w:spacing w:after="0"/>
        <w:rPr>
          <w:rFonts w:ascii="Arial" w:hAnsi="Arial" w:cs="Arial"/>
          <w:b/>
          <w:bCs/>
          <w:sz w:val="20"/>
          <w:lang w:val="en-US" w:eastAsia="en-US"/>
        </w:rPr>
      </w:pPr>
      <w:r w:rsidRPr="00002E70">
        <w:rPr>
          <w:rFonts w:ascii="Arial" w:hAnsi="Arial" w:cs="Arial"/>
          <w:b/>
          <w:bCs/>
          <w:sz w:val="20"/>
          <w:lang w:val="en-US" w:eastAsia="en-US"/>
        </w:rPr>
        <w:t>Figure</w:t>
      </w:r>
      <w:r>
        <w:rPr>
          <w:rFonts w:ascii="Arial" w:hAnsi="Arial" w:cs="Arial"/>
          <w:b/>
          <w:bCs/>
          <w:sz w:val="20"/>
          <w:lang w:val="en-US" w:eastAsia="en-US"/>
        </w:rPr>
        <w:t xml:space="preserve"> 7:</w:t>
      </w:r>
      <w:r w:rsidRPr="00002E70">
        <w:rPr>
          <w:rFonts w:ascii="Arial" w:hAnsi="Arial" w:cs="Arial"/>
          <w:b/>
          <w:bCs/>
          <w:sz w:val="20"/>
          <w:lang w:val="en-US" w:eastAsia="en-US"/>
        </w:rPr>
        <w:t xml:space="preserve"> Access to energy sources of cooking 2004-2010. Percent.</w:t>
      </w:r>
    </w:p>
    <w:p w:rsidR="00B729D7" w:rsidRPr="00002E70" w:rsidRDefault="00B729D7" w:rsidP="00B729D7">
      <w:pPr>
        <w:rPr>
          <w:rFonts w:ascii="Arial" w:hAnsi="Arial" w:cs="Arial"/>
          <w:b/>
          <w:bCs/>
          <w:sz w:val="20"/>
          <w:lang w:val="en-US" w:eastAsia="en-US"/>
        </w:rPr>
      </w:pPr>
      <w:r>
        <w:rPr>
          <w:rFonts w:ascii="Arial" w:hAnsi="Arial" w:cs="Arial"/>
          <w:b/>
          <w:noProof/>
          <w:sz w:val="20"/>
          <w:lang w:val="en-US" w:eastAsia="en-US"/>
        </w:rPr>
        <w:drawing>
          <wp:inline distT="0" distB="0" distL="0" distR="0">
            <wp:extent cx="5483195" cy="2539444"/>
            <wp:effectExtent l="11840" t="5636" r="8510" b="0"/>
            <wp:docPr id="2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729D7" w:rsidRPr="00002E70" w:rsidRDefault="00B729D7" w:rsidP="00B729D7">
      <w:pPr>
        <w:jc w:val="both"/>
        <w:rPr>
          <w:lang w:val="en-US"/>
        </w:rPr>
      </w:pPr>
      <w:r>
        <w:rPr>
          <w:lang w:val="en-US"/>
        </w:rPr>
        <w:t>The figure 7 illustrate</w:t>
      </w:r>
      <w:r w:rsidRPr="00002E70">
        <w:rPr>
          <w:lang w:val="en-US"/>
        </w:rPr>
        <w:t xml:space="preserve"> that the percentage of households tha</w:t>
      </w:r>
      <w:r>
        <w:rPr>
          <w:lang w:val="en-US"/>
        </w:rPr>
        <w:t xml:space="preserve">t used firewood for cooking slightly decreased from 83 percent to </w:t>
      </w:r>
      <w:r w:rsidRPr="00002E70">
        <w:rPr>
          <w:lang w:val="en-US"/>
        </w:rPr>
        <w:t xml:space="preserve">79 percent </w:t>
      </w:r>
      <w:r>
        <w:rPr>
          <w:lang w:val="en-US"/>
        </w:rPr>
        <w:t xml:space="preserve">over the last seven years from 2004 to 2010. The figure also shows that </w:t>
      </w:r>
      <w:r w:rsidRPr="00002E70">
        <w:rPr>
          <w:lang w:val="en-US"/>
        </w:rPr>
        <w:t>the percentage of</w:t>
      </w:r>
      <w:r>
        <w:rPr>
          <w:lang w:val="en-US"/>
        </w:rPr>
        <w:t xml:space="preserve"> households using charcoal or </w:t>
      </w:r>
      <w:r w:rsidRPr="00002E70">
        <w:rPr>
          <w:lang w:val="en-US"/>
        </w:rPr>
        <w:t>liquefied petr</w:t>
      </w:r>
      <w:r>
        <w:rPr>
          <w:lang w:val="en-US"/>
        </w:rPr>
        <w:t>oleum gas (LPG)  for cooking increased from just about</w:t>
      </w:r>
      <w:r w:rsidRPr="00002E70">
        <w:rPr>
          <w:lang w:val="en-US"/>
        </w:rPr>
        <w:t xml:space="preserve"> </w:t>
      </w:r>
      <w:r>
        <w:rPr>
          <w:lang w:val="en-US"/>
        </w:rPr>
        <w:t>6 percent to about</w:t>
      </w:r>
      <w:r w:rsidRPr="00002E70">
        <w:rPr>
          <w:lang w:val="en-US"/>
        </w:rPr>
        <w:t xml:space="preserve"> 10 percent </w:t>
      </w:r>
      <w:r>
        <w:rPr>
          <w:lang w:val="en-US"/>
        </w:rPr>
        <w:t>over the last seven years from 2004 to 2010.</w:t>
      </w:r>
    </w:p>
    <w:p w:rsidR="00B729D7" w:rsidRPr="00CC73A1" w:rsidRDefault="00B729D7" w:rsidP="00B729D7">
      <w:pPr>
        <w:pStyle w:val="NISHeading2"/>
        <w:spacing w:after="120"/>
        <w:rPr>
          <w:color w:val="00B0F0"/>
          <w:lang w:val="en-US"/>
        </w:rPr>
      </w:pPr>
      <w:r w:rsidRPr="008A69C9">
        <w:rPr>
          <w:lang w:val="en-US"/>
        </w:rPr>
        <w:lastRenderedPageBreak/>
        <w:t>3.7</w:t>
      </w:r>
      <w:r>
        <w:rPr>
          <w:lang w:val="en-US"/>
        </w:rPr>
        <w:t>. Annex of additional tables for housing</w:t>
      </w:r>
    </w:p>
    <w:tbl>
      <w:tblPr>
        <w:tblW w:w="7386" w:type="dxa"/>
        <w:tblInd w:w="93" w:type="dxa"/>
        <w:tblLayout w:type="fixed"/>
        <w:tblLook w:val="04A0"/>
      </w:tblPr>
      <w:tblGrid>
        <w:gridCol w:w="2445"/>
        <w:gridCol w:w="1505"/>
        <w:gridCol w:w="1465"/>
        <w:gridCol w:w="40"/>
        <w:gridCol w:w="1506"/>
        <w:gridCol w:w="425"/>
      </w:tblGrid>
      <w:tr w:rsidR="00B729D7" w:rsidRPr="00002E70" w:rsidTr="002D0A91">
        <w:trPr>
          <w:trHeight w:val="300"/>
        </w:trPr>
        <w:tc>
          <w:tcPr>
            <w:tcW w:w="7386" w:type="dxa"/>
            <w:gridSpan w:val="6"/>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15:</w:t>
            </w:r>
            <w:r w:rsidRPr="00002E70">
              <w:rPr>
                <w:rFonts w:ascii="Arial" w:hAnsi="Arial" w:cs="Arial"/>
                <w:b/>
                <w:bCs/>
                <w:sz w:val="20"/>
                <w:lang w:val="en-US" w:eastAsia="en-US"/>
              </w:rPr>
              <w:t xml:space="preserve"> Main source</w:t>
            </w:r>
            <w:r>
              <w:rPr>
                <w:rFonts w:ascii="Arial" w:hAnsi="Arial" w:cs="Arial"/>
                <w:b/>
                <w:bCs/>
                <w:sz w:val="20"/>
                <w:lang w:val="en-US" w:eastAsia="en-US"/>
              </w:rPr>
              <w:t>s</w:t>
            </w:r>
            <w:r w:rsidRPr="00002E70">
              <w:rPr>
                <w:rFonts w:ascii="Arial" w:hAnsi="Arial" w:cs="Arial"/>
                <w:b/>
                <w:bCs/>
                <w:sz w:val="20"/>
                <w:lang w:val="en-US" w:eastAsia="en-US"/>
              </w:rPr>
              <w:t xml:space="preserve"> o</w:t>
            </w:r>
            <w:r>
              <w:rPr>
                <w:rFonts w:ascii="Arial" w:hAnsi="Arial" w:cs="Arial"/>
                <w:b/>
                <w:bCs/>
                <w:sz w:val="20"/>
                <w:lang w:val="en-US" w:eastAsia="en-US"/>
              </w:rPr>
              <w:t>f drinking water by season and u</w:t>
            </w:r>
            <w:r w:rsidRPr="00002E70">
              <w:rPr>
                <w:rFonts w:ascii="Arial" w:hAnsi="Arial" w:cs="Arial"/>
                <w:b/>
                <w:bCs/>
                <w:sz w:val="20"/>
                <w:lang w:val="en-US" w:eastAsia="en-US"/>
              </w:rPr>
              <w:t>rban</w:t>
            </w:r>
            <w:r>
              <w:rPr>
                <w:rFonts w:ascii="Arial" w:hAnsi="Arial" w:cs="Arial"/>
                <w:b/>
                <w:bCs/>
                <w:sz w:val="20"/>
                <w:lang w:val="en-US" w:eastAsia="en-US"/>
              </w:rPr>
              <w:t>ization degree</w:t>
            </w:r>
            <w:r w:rsidRPr="00002E70">
              <w:rPr>
                <w:rFonts w:ascii="Arial" w:hAnsi="Arial" w:cs="Arial"/>
                <w:b/>
                <w:bCs/>
                <w:sz w:val="20"/>
                <w:lang w:val="en-US" w:eastAsia="en-US"/>
              </w:rPr>
              <w:t>, 2010. Percent.</w:t>
            </w:r>
          </w:p>
        </w:tc>
      </w:tr>
      <w:tr w:rsidR="00B729D7" w:rsidRPr="00002E70" w:rsidTr="00D73524">
        <w:trPr>
          <w:trHeight w:val="447"/>
        </w:trPr>
        <w:tc>
          <w:tcPr>
            <w:tcW w:w="2445" w:type="dxa"/>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Water s</w:t>
            </w:r>
            <w:r w:rsidRPr="00002E70">
              <w:rPr>
                <w:rFonts w:ascii="Arial" w:hAnsi="Arial" w:cs="Arial"/>
                <w:sz w:val="18"/>
                <w:szCs w:val="18"/>
                <w:lang w:val="en-US" w:eastAsia="en-US"/>
              </w:rPr>
              <w:t>ource</w:t>
            </w:r>
            <w:r>
              <w:rPr>
                <w:rFonts w:ascii="Arial" w:hAnsi="Arial" w:cs="Arial"/>
                <w:sz w:val="18"/>
                <w:szCs w:val="18"/>
                <w:lang w:val="en-US" w:eastAsia="en-US"/>
              </w:rPr>
              <w:t>s</w:t>
            </w:r>
          </w:p>
        </w:tc>
        <w:tc>
          <w:tcPr>
            <w:tcW w:w="1505" w:type="dxa"/>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505" w:type="dxa"/>
            <w:gridSpan w:val="2"/>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 xml:space="preserve">Urban </w:t>
            </w:r>
          </w:p>
        </w:tc>
        <w:tc>
          <w:tcPr>
            <w:tcW w:w="1506" w:type="dxa"/>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Rural</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92764C">
        <w:trPr>
          <w:trHeight w:val="332"/>
        </w:trPr>
        <w:tc>
          <w:tcPr>
            <w:tcW w:w="2445" w:type="dxa"/>
            <w:tcBorders>
              <w:top w:val="nil"/>
              <w:left w:val="nil"/>
              <w:bottom w:val="nil"/>
              <w:right w:val="nil"/>
            </w:tcBorders>
            <w:shd w:val="clear" w:color="auto" w:fill="auto"/>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AB1C97">
              <w:rPr>
                <w:rFonts w:ascii="Arial" w:hAnsi="Arial" w:cs="Arial"/>
                <w:sz w:val="18"/>
                <w:szCs w:val="18"/>
                <w:lang w:val="en-US" w:eastAsia="en-US"/>
              </w:rPr>
              <w:t>Dry season</w:t>
            </w:r>
          </w:p>
        </w:tc>
        <w:tc>
          <w:tcPr>
            <w:tcW w:w="1505" w:type="dxa"/>
            <w:tcBorders>
              <w:top w:val="nil"/>
              <w:left w:val="nil"/>
              <w:bottom w:val="nil"/>
              <w:right w:val="nil"/>
            </w:tcBorders>
            <w:shd w:val="clear" w:color="auto" w:fill="auto"/>
            <w:vAlign w:val="center"/>
          </w:tcPr>
          <w:p w:rsidR="00B729D7" w:rsidRPr="00AB1C97" w:rsidRDefault="00B729D7" w:rsidP="002D0A91">
            <w:pPr>
              <w:overflowPunct/>
              <w:autoSpaceDE/>
              <w:autoSpaceDN/>
              <w:adjustRightInd/>
              <w:spacing w:after="0"/>
              <w:jc w:val="center"/>
              <w:textAlignment w:val="auto"/>
              <w:rPr>
                <w:rFonts w:ascii="Arial" w:hAnsi="Arial" w:cs="Arial"/>
                <w:sz w:val="18"/>
                <w:szCs w:val="18"/>
                <w:lang w:val="en-US" w:eastAsia="en-US"/>
              </w:rPr>
            </w:pPr>
          </w:p>
        </w:tc>
        <w:tc>
          <w:tcPr>
            <w:tcW w:w="1505"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1506"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425"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r>
      <w:tr w:rsidR="00B729D7" w:rsidRPr="00002E70" w:rsidTr="0092764C">
        <w:trPr>
          <w:trHeight w:val="332"/>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Improved drinking water</w:t>
            </w:r>
          </w:p>
        </w:tc>
        <w:tc>
          <w:tcPr>
            <w:tcW w:w="15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51.8</w:t>
            </w:r>
          </w:p>
        </w:tc>
        <w:tc>
          <w:tcPr>
            <w:tcW w:w="1505"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80.0</w:t>
            </w:r>
          </w:p>
        </w:tc>
        <w:tc>
          <w:tcPr>
            <w:tcW w:w="1506"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45.2</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92764C">
        <w:trPr>
          <w:trHeight w:val="332"/>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Unimproved drinking water</w:t>
            </w:r>
          </w:p>
        </w:tc>
        <w:tc>
          <w:tcPr>
            <w:tcW w:w="15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48.2</w:t>
            </w:r>
          </w:p>
        </w:tc>
        <w:tc>
          <w:tcPr>
            <w:tcW w:w="1505"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20.0</w:t>
            </w:r>
          </w:p>
        </w:tc>
        <w:tc>
          <w:tcPr>
            <w:tcW w:w="1506"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54.8</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92764C">
        <w:trPr>
          <w:trHeight w:val="332"/>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5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505"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506"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w:t>
            </w:r>
            <w:r>
              <w:rPr>
                <w:rFonts w:ascii="Arial" w:hAnsi="Arial" w:cs="Arial"/>
                <w:sz w:val="18"/>
                <w:szCs w:val="18"/>
                <w:lang w:val="en-US" w:eastAsia="en-US"/>
              </w:rPr>
              <w:t>0</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188"/>
        </w:trPr>
        <w:tc>
          <w:tcPr>
            <w:tcW w:w="2445" w:type="dxa"/>
            <w:tcBorders>
              <w:top w:val="single" w:sz="4" w:space="0" w:color="auto"/>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505" w:type="dxa"/>
            <w:tcBorders>
              <w:top w:val="single" w:sz="4" w:space="0" w:color="auto"/>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505" w:type="dxa"/>
            <w:gridSpan w:val="2"/>
            <w:tcBorders>
              <w:top w:val="single" w:sz="4" w:space="0" w:color="auto"/>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506" w:type="dxa"/>
            <w:tcBorders>
              <w:top w:val="single" w:sz="4" w:space="0" w:color="auto"/>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92764C">
        <w:trPr>
          <w:trHeight w:val="328"/>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AB1C97">
              <w:rPr>
                <w:rFonts w:ascii="Arial" w:hAnsi="Arial" w:cs="Arial"/>
                <w:sz w:val="18"/>
                <w:szCs w:val="18"/>
                <w:lang w:val="en-US" w:eastAsia="en-US"/>
              </w:rPr>
              <w:t>Wet season</w:t>
            </w:r>
          </w:p>
        </w:tc>
        <w:tc>
          <w:tcPr>
            <w:tcW w:w="1505" w:type="dxa"/>
            <w:tcBorders>
              <w:top w:val="nil"/>
              <w:left w:val="nil"/>
              <w:bottom w:val="nil"/>
              <w:right w:val="nil"/>
            </w:tcBorders>
            <w:shd w:val="clear" w:color="auto" w:fill="auto"/>
            <w:noWrap/>
            <w:vAlign w:val="bottom"/>
          </w:tcPr>
          <w:p w:rsidR="00B729D7" w:rsidRPr="00AB1C97"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 </w:t>
            </w:r>
          </w:p>
        </w:tc>
        <w:tc>
          <w:tcPr>
            <w:tcW w:w="1505"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c>
          <w:tcPr>
            <w:tcW w:w="1506"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92764C">
        <w:trPr>
          <w:trHeight w:val="328"/>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Improved drinking water</w:t>
            </w:r>
          </w:p>
        </w:tc>
        <w:tc>
          <w:tcPr>
            <w:tcW w:w="15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44.7</w:t>
            </w:r>
          </w:p>
        </w:tc>
        <w:tc>
          <w:tcPr>
            <w:tcW w:w="1505"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77.9</w:t>
            </w:r>
          </w:p>
        </w:tc>
        <w:tc>
          <w:tcPr>
            <w:tcW w:w="1506"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36.9</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92764C">
        <w:trPr>
          <w:trHeight w:val="328"/>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Unimproved drinking water</w:t>
            </w:r>
          </w:p>
        </w:tc>
        <w:tc>
          <w:tcPr>
            <w:tcW w:w="150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55.3</w:t>
            </w:r>
          </w:p>
        </w:tc>
        <w:tc>
          <w:tcPr>
            <w:tcW w:w="1505"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22.1</w:t>
            </w:r>
          </w:p>
        </w:tc>
        <w:tc>
          <w:tcPr>
            <w:tcW w:w="1506"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63.1</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92764C">
        <w:trPr>
          <w:trHeight w:val="328"/>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505"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100</w:t>
            </w:r>
          </w:p>
        </w:tc>
        <w:tc>
          <w:tcPr>
            <w:tcW w:w="1505"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1506"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2D0A91">
        <w:trPr>
          <w:trHeight w:val="170"/>
        </w:trPr>
        <w:tc>
          <w:tcPr>
            <w:tcW w:w="2445" w:type="dxa"/>
            <w:tcBorders>
              <w:top w:val="single" w:sz="4" w:space="0" w:color="auto"/>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505" w:type="dxa"/>
            <w:tcBorders>
              <w:top w:val="single" w:sz="4" w:space="0" w:color="auto"/>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505" w:type="dxa"/>
            <w:gridSpan w:val="2"/>
            <w:tcBorders>
              <w:top w:val="single" w:sz="4" w:space="0" w:color="auto"/>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1506" w:type="dxa"/>
            <w:tcBorders>
              <w:top w:val="single" w:sz="4" w:space="0" w:color="auto"/>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92764C">
        <w:trPr>
          <w:trHeight w:val="323"/>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w:t>
            </w:r>
            <w:r w:rsidRPr="00AB1C97">
              <w:rPr>
                <w:rFonts w:ascii="Arial" w:hAnsi="Arial" w:cs="Arial"/>
                <w:sz w:val="18"/>
                <w:szCs w:val="18"/>
                <w:lang w:val="en-US" w:eastAsia="en-US"/>
              </w:rPr>
              <w:t>nnually</w:t>
            </w:r>
          </w:p>
        </w:tc>
        <w:tc>
          <w:tcPr>
            <w:tcW w:w="2970" w:type="dxa"/>
            <w:gridSpan w:val="2"/>
            <w:tcBorders>
              <w:top w:val="nil"/>
              <w:left w:val="nil"/>
              <w:bottom w:val="nil"/>
              <w:right w:val="nil"/>
            </w:tcBorders>
            <w:shd w:val="clear" w:color="auto" w:fill="auto"/>
            <w:noWrap/>
            <w:vAlign w:val="bottom"/>
          </w:tcPr>
          <w:p w:rsidR="00B729D7" w:rsidRPr="00AB1C97"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  </w:t>
            </w:r>
          </w:p>
        </w:tc>
        <w:tc>
          <w:tcPr>
            <w:tcW w:w="1546"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92764C">
        <w:trPr>
          <w:trHeight w:val="323"/>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Improved drinking water</w:t>
            </w:r>
          </w:p>
        </w:tc>
        <w:tc>
          <w:tcPr>
            <w:tcW w:w="1505"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48.2</w:t>
            </w:r>
          </w:p>
        </w:tc>
        <w:tc>
          <w:tcPr>
            <w:tcW w:w="1505"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79.0</w:t>
            </w:r>
          </w:p>
        </w:tc>
        <w:tc>
          <w:tcPr>
            <w:tcW w:w="1506"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41.1</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92764C">
        <w:trPr>
          <w:trHeight w:val="323"/>
        </w:trPr>
        <w:tc>
          <w:tcPr>
            <w:tcW w:w="244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Unimproved drinking water</w:t>
            </w:r>
          </w:p>
        </w:tc>
        <w:tc>
          <w:tcPr>
            <w:tcW w:w="1505"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51.8</w:t>
            </w:r>
          </w:p>
        </w:tc>
        <w:tc>
          <w:tcPr>
            <w:tcW w:w="1505"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21.0</w:t>
            </w:r>
          </w:p>
        </w:tc>
        <w:tc>
          <w:tcPr>
            <w:tcW w:w="1506"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58.9</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p>
        </w:tc>
      </w:tr>
      <w:tr w:rsidR="00B729D7" w:rsidRPr="00002E70" w:rsidTr="0092764C">
        <w:trPr>
          <w:trHeight w:val="323"/>
        </w:trPr>
        <w:tc>
          <w:tcPr>
            <w:tcW w:w="2445"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505" w:type="dxa"/>
            <w:tcBorders>
              <w:top w:val="nil"/>
              <w:left w:val="nil"/>
              <w:bottom w:val="single" w:sz="4" w:space="0" w:color="auto"/>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100</w:t>
            </w:r>
          </w:p>
        </w:tc>
        <w:tc>
          <w:tcPr>
            <w:tcW w:w="1505" w:type="dxa"/>
            <w:gridSpan w:val="2"/>
            <w:tcBorders>
              <w:top w:val="nil"/>
              <w:left w:val="nil"/>
              <w:bottom w:val="single" w:sz="4" w:space="0" w:color="auto"/>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1506" w:type="dxa"/>
            <w:tcBorders>
              <w:top w:val="nil"/>
              <w:left w:val="nil"/>
              <w:bottom w:val="single" w:sz="4" w:space="0" w:color="auto"/>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4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r>
    </w:tbl>
    <w:p w:rsidR="00B729D7" w:rsidRPr="005F001B" w:rsidRDefault="00B729D7" w:rsidP="00B729D7">
      <w:pPr>
        <w:spacing w:before="120" w:after="0"/>
        <w:rPr>
          <w:sz w:val="18"/>
          <w:szCs w:val="18"/>
          <w:lang w:val="en-US"/>
        </w:rPr>
      </w:pPr>
      <w:r w:rsidRPr="00180D8E">
        <w:rPr>
          <w:b/>
          <w:sz w:val="18"/>
          <w:szCs w:val="18"/>
          <w:lang w:val="en-US"/>
        </w:rPr>
        <w:t>Note:</w:t>
      </w:r>
      <w:r w:rsidRPr="005F001B">
        <w:rPr>
          <w:sz w:val="18"/>
          <w:szCs w:val="18"/>
          <w:lang w:val="en-US"/>
        </w:rPr>
        <w:t xml:space="preserve"> </w:t>
      </w:r>
      <w:r>
        <w:rPr>
          <w:sz w:val="18"/>
          <w:szCs w:val="18"/>
          <w:lang w:val="en-US"/>
        </w:rPr>
        <w:t>I</w:t>
      </w:r>
      <w:r w:rsidRPr="005F001B">
        <w:rPr>
          <w:sz w:val="18"/>
          <w:szCs w:val="18"/>
          <w:lang w:val="en-US"/>
        </w:rPr>
        <w:t>mproved water source includes piped in dwelling, public tap, tube/piped well or</w:t>
      </w:r>
      <w:r>
        <w:rPr>
          <w:sz w:val="18"/>
          <w:szCs w:val="18"/>
          <w:lang w:val="en-US"/>
        </w:rPr>
        <w:t xml:space="preserve"> </w:t>
      </w:r>
      <w:r w:rsidRPr="005F001B">
        <w:rPr>
          <w:sz w:val="18"/>
          <w:szCs w:val="18"/>
          <w:lang w:val="en-US"/>
        </w:rPr>
        <w:t xml:space="preserve">borehole </w:t>
      </w:r>
    </w:p>
    <w:p w:rsidR="00B729D7" w:rsidRDefault="00B729D7" w:rsidP="00B729D7">
      <w:pPr>
        <w:rPr>
          <w:sz w:val="18"/>
          <w:szCs w:val="18"/>
          <w:lang w:val="en-US"/>
        </w:rPr>
      </w:pPr>
      <w:r w:rsidRPr="005F001B">
        <w:rPr>
          <w:sz w:val="18"/>
          <w:szCs w:val="18"/>
          <w:lang w:val="en-US"/>
        </w:rPr>
        <w:t>protected dug well and improved rainwater collection, the rest are unimproved water source.</w:t>
      </w:r>
    </w:p>
    <w:p w:rsidR="00B729D7" w:rsidRPr="005F001B" w:rsidRDefault="00B729D7" w:rsidP="00B729D7">
      <w:pPr>
        <w:spacing w:after="0"/>
        <w:rPr>
          <w:sz w:val="18"/>
          <w:szCs w:val="18"/>
          <w:lang w:val="en-US"/>
        </w:rPr>
      </w:pPr>
    </w:p>
    <w:tbl>
      <w:tblPr>
        <w:tblW w:w="7035" w:type="dxa"/>
        <w:tblInd w:w="93" w:type="dxa"/>
        <w:tblLook w:val="04A0"/>
      </w:tblPr>
      <w:tblGrid>
        <w:gridCol w:w="222"/>
        <w:gridCol w:w="3483"/>
        <w:gridCol w:w="1170"/>
        <w:gridCol w:w="1116"/>
        <w:gridCol w:w="1044"/>
      </w:tblGrid>
      <w:tr w:rsidR="00B729D7" w:rsidRPr="00002E70" w:rsidTr="002D0A91">
        <w:trPr>
          <w:trHeight w:val="300"/>
        </w:trPr>
        <w:tc>
          <w:tcPr>
            <w:tcW w:w="7035" w:type="dxa"/>
            <w:gridSpan w:val="5"/>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16:</w:t>
            </w:r>
            <w:r w:rsidRPr="00002E70">
              <w:rPr>
                <w:rFonts w:ascii="Arial" w:hAnsi="Arial" w:cs="Arial"/>
                <w:b/>
                <w:bCs/>
                <w:sz w:val="20"/>
                <w:lang w:val="en-US" w:eastAsia="en-US"/>
              </w:rPr>
              <w:t xml:space="preserve"> Toilet facilities by </w:t>
            </w:r>
            <w:r>
              <w:rPr>
                <w:rFonts w:ascii="Arial" w:hAnsi="Arial" w:cs="Arial"/>
                <w:b/>
                <w:bCs/>
                <w:sz w:val="20"/>
                <w:lang w:val="en-US" w:eastAsia="en-US"/>
              </w:rPr>
              <w:t>u</w:t>
            </w:r>
            <w:r w:rsidRPr="00002E70">
              <w:rPr>
                <w:rFonts w:ascii="Arial" w:hAnsi="Arial" w:cs="Arial"/>
                <w:b/>
                <w:bCs/>
                <w:sz w:val="20"/>
                <w:lang w:val="en-US" w:eastAsia="en-US"/>
              </w:rPr>
              <w:t>rban</w:t>
            </w:r>
            <w:r>
              <w:rPr>
                <w:rFonts w:ascii="Arial" w:hAnsi="Arial" w:cs="Arial"/>
                <w:b/>
                <w:bCs/>
                <w:sz w:val="20"/>
                <w:lang w:val="en-US" w:eastAsia="en-US"/>
              </w:rPr>
              <w:t>ization degree</w:t>
            </w:r>
            <w:r w:rsidRPr="00002E70">
              <w:rPr>
                <w:rFonts w:ascii="Arial" w:hAnsi="Arial" w:cs="Arial"/>
                <w:b/>
                <w:bCs/>
                <w:sz w:val="20"/>
                <w:lang w:val="en-US" w:eastAsia="en-US"/>
              </w:rPr>
              <w:t>, 2010. Percent.</w:t>
            </w:r>
          </w:p>
        </w:tc>
      </w:tr>
      <w:tr w:rsidR="00B729D7" w:rsidRPr="00002E70" w:rsidTr="002D0A91">
        <w:trPr>
          <w:trHeight w:val="435"/>
        </w:trPr>
        <w:tc>
          <w:tcPr>
            <w:tcW w:w="3705" w:type="dxa"/>
            <w:gridSpan w:val="2"/>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Type</w:t>
            </w:r>
            <w:r>
              <w:rPr>
                <w:rFonts w:ascii="Arial" w:hAnsi="Arial" w:cs="Arial"/>
                <w:sz w:val="18"/>
                <w:szCs w:val="18"/>
                <w:lang w:val="en-US" w:eastAsia="en-US"/>
              </w:rPr>
              <w:t xml:space="preserve"> of f</w:t>
            </w:r>
            <w:r w:rsidRPr="00002E70">
              <w:rPr>
                <w:rFonts w:ascii="Arial" w:hAnsi="Arial" w:cs="Arial"/>
                <w:sz w:val="18"/>
                <w:szCs w:val="18"/>
                <w:lang w:val="en-US" w:eastAsia="en-US"/>
              </w:rPr>
              <w:t>acilities</w:t>
            </w:r>
          </w:p>
        </w:tc>
        <w:tc>
          <w:tcPr>
            <w:tcW w:w="1170" w:type="dxa"/>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116" w:type="dxa"/>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 xml:space="preserve">Urban </w:t>
            </w:r>
          </w:p>
        </w:tc>
        <w:tc>
          <w:tcPr>
            <w:tcW w:w="1044" w:type="dxa"/>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Rural</w:t>
            </w:r>
          </w:p>
        </w:tc>
      </w:tr>
      <w:tr w:rsidR="00B729D7" w:rsidRPr="00002E70" w:rsidTr="00B872C5">
        <w:trPr>
          <w:trHeight w:val="337"/>
        </w:trPr>
        <w:tc>
          <w:tcPr>
            <w:tcW w:w="3705" w:type="dxa"/>
            <w:gridSpan w:val="2"/>
            <w:tcBorders>
              <w:top w:val="nil"/>
              <w:left w:val="nil"/>
              <w:bottom w:val="nil"/>
              <w:right w:val="nil"/>
            </w:tcBorders>
            <w:shd w:val="clear" w:color="auto" w:fill="auto"/>
            <w:vAlign w:val="bottom"/>
          </w:tcPr>
          <w:p w:rsidR="00B729D7" w:rsidRPr="00AB1C97" w:rsidRDefault="00B729D7" w:rsidP="002D0A91">
            <w:pPr>
              <w:overflowPunct/>
              <w:autoSpaceDE/>
              <w:autoSpaceDN/>
              <w:adjustRightInd/>
              <w:spacing w:after="0"/>
              <w:textAlignment w:val="auto"/>
              <w:rPr>
                <w:rFonts w:ascii="Arial" w:hAnsi="Arial" w:cs="Arial"/>
                <w:sz w:val="18"/>
                <w:szCs w:val="18"/>
                <w:lang w:val="en-US" w:eastAsia="en-US"/>
              </w:rPr>
            </w:pPr>
            <w:r w:rsidRPr="00AB1C97">
              <w:rPr>
                <w:rFonts w:ascii="Arial" w:hAnsi="Arial" w:cs="Arial"/>
                <w:sz w:val="18"/>
                <w:szCs w:val="18"/>
                <w:lang w:val="en-US" w:eastAsia="en-US"/>
              </w:rPr>
              <w:t>Improved toilets</w:t>
            </w:r>
          </w:p>
        </w:tc>
        <w:tc>
          <w:tcPr>
            <w:tcW w:w="1170" w:type="dxa"/>
            <w:tcBorders>
              <w:top w:val="nil"/>
              <w:left w:val="nil"/>
              <w:bottom w:val="nil"/>
              <w:right w:val="nil"/>
            </w:tcBorders>
            <w:shd w:val="clear" w:color="auto" w:fill="auto"/>
            <w:vAlign w:val="bottom"/>
          </w:tcPr>
          <w:p w:rsidR="00B729D7" w:rsidRPr="00AB1C97" w:rsidRDefault="00B729D7" w:rsidP="002D0A91">
            <w:pPr>
              <w:overflowPunct/>
              <w:autoSpaceDE/>
              <w:autoSpaceDN/>
              <w:adjustRightInd/>
              <w:spacing w:after="0"/>
              <w:jc w:val="right"/>
              <w:textAlignment w:val="auto"/>
              <w:rPr>
                <w:rFonts w:ascii="Arial" w:hAnsi="Arial" w:cs="Arial"/>
                <w:sz w:val="18"/>
                <w:szCs w:val="18"/>
                <w:lang w:val="en-US" w:eastAsia="en-US"/>
              </w:rPr>
            </w:pPr>
            <w:r w:rsidRPr="00AB1C97">
              <w:rPr>
                <w:rFonts w:ascii="Arial" w:hAnsi="Arial" w:cs="Arial"/>
                <w:sz w:val="18"/>
                <w:szCs w:val="18"/>
                <w:lang w:val="en-US" w:eastAsia="en-US"/>
              </w:rPr>
              <w:t>40.0</w:t>
            </w:r>
          </w:p>
        </w:tc>
        <w:tc>
          <w:tcPr>
            <w:tcW w:w="1116" w:type="dxa"/>
            <w:tcBorders>
              <w:top w:val="nil"/>
              <w:left w:val="nil"/>
              <w:bottom w:val="nil"/>
              <w:right w:val="nil"/>
            </w:tcBorders>
            <w:shd w:val="clear" w:color="auto" w:fill="auto"/>
            <w:vAlign w:val="bottom"/>
          </w:tcPr>
          <w:p w:rsidR="00B729D7" w:rsidRPr="00AB1C97" w:rsidRDefault="00B729D7" w:rsidP="002D0A91">
            <w:pPr>
              <w:overflowPunct/>
              <w:autoSpaceDE/>
              <w:autoSpaceDN/>
              <w:adjustRightInd/>
              <w:spacing w:after="0"/>
              <w:jc w:val="right"/>
              <w:textAlignment w:val="auto"/>
              <w:rPr>
                <w:rFonts w:ascii="Arial" w:hAnsi="Arial" w:cs="Arial"/>
                <w:sz w:val="18"/>
                <w:szCs w:val="18"/>
                <w:lang w:val="en-US" w:eastAsia="en-US"/>
              </w:rPr>
            </w:pPr>
            <w:r w:rsidRPr="00AB1C97">
              <w:rPr>
                <w:rFonts w:ascii="Arial" w:hAnsi="Arial" w:cs="Arial"/>
                <w:sz w:val="18"/>
                <w:szCs w:val="18"/>
                <w:lang w:val="en-US" w:eastAsia="en-US"/>
              </w:rPr>
              <w:t>86.4</w:t>
            </w:r>
          </w:p>
        </w:tc>
        <w:tc>
          <w:tcPr>
            <w:tcW w:w="1044" w:type="dxa"/>
            <w:tcBorders>
              <w:top w:val="nil"/>
              <w:left w:val="nil"/>
              <w:bottom w:val="nil"/>
              <w:right w:val="nil"/>
            </w:tcBorders>
            <w:shd w:val="clear" w:color="auto" w:fill="auto"/>
            <w:vAlign w:val="bottom"/>
          </w:tcPr>
          <w:p w:rsidR="00B729D7" w:rsidRPr="00AB1C97" w:rsidRDefault="00B729D7" w:rsidP="002D0A91">
            <w:pPr>
              <w:overflowPunct/>
              <w:autoSpaceDE/>
              <w:autoSpaceDN/>
              <w:adjustRightInd/>
              <w:spacing w:after="0"/>
              <w:jc w:val="right"/>
              <w:textAlignment w:val="auto"/>
              <w:rPr>
                <w:rFonts w:ascii="Arial" w:hAnsi="Arial" w:cs="Arial"/>
                <w:sz w:val="18"/>
                <w:szCs w:val="18"/>
                <w:lang w:val="en-US" w:eastAsia="en-US"/>
              </w:rPr>
            </w:pPr>
            <w:r w:rsidRPr="00AB1C97">
              <w:rPr>
                <w:rFonts w:ascii="Arial" w:hAnsi="Arial" w:cs="Arial"/>
                <w:sz w:val="18"/>
                <w:szCs w:val="18"/>
                <w:lang w:val="en-US" w:eastAsia="en-US"/>
              </w:rPr>
              <w:t>29.2</w:t>
            </w:r>
          </w:p>
        </w:tc>
      </w:tr>
      <w:tr w:rsidR="00B729D7" w:rsidRPr="00002E70" w:rsidTr="00B872C5">
        <w:trPr>
          <w:trHeight w:val="337"/>
        </w:trPr>
        <w:tc>
          <w:tcPr>
            <w:tcW w:w="222"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483"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Pour flush/flush connected to sewerage</w:t>
            </w:r>
          </w:p>
        </w:tc>
        <w:tc>
          <w:tcPr>
            <w:tcW w:w="117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9.1</w:t>
            </w:r>
          </w:p>
        </w:tc>
        <w:tc>
          <w:tcPr>
            <w:tcW w:w="1116"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43.6</w:t>
            </w:r>
          </w:p>
        </w:tc>
        <w:tc>
          <w:tcPr>
            <w:tcW w:w="104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w:t>
            </w:r>
          </w:p>
        </w:tc>
      </w:tr>
      <w:tr w:rsidR="00B729D7" w:rsidRPr="00002E70" w:rsidTr="00B872C5">
        <w:trPr>
          <w:trHeight w:val="337"/>
        </w:trPr>
        <w:tc>
          <w:tcPr>
            <w:tcW w:w="222"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483"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Pour flush/flush connected to septic tank</w:t>
            </w:r>
          </w:p>
        </w:tc>
        <w:tc>
          <w:tcPr>
            <w:tcW w:w="117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30.0</w:t>
            </w:r>
          </w:p>
        </w:tc>
        <w:tc>
          <w:tcPr>
            <w:tcW w:w="1116"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41.9</w:t>
            </w:r>
          </w:p>
        </w:tc>
        <w:tc>
          <w:tcPr>
            <w:tcW w:w="104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27.3</w:t>
            </w:r>
          </w:p>
        </w:tc>
      </w:tr>
      <w:tr w:rsidR="00B729D7" w:rsidRPr="00002E70" w:rsidTr="00B872C5">
        <w:trPr>
          <w:trHeight w:val="337"/>
        </w:trPr>
        <w:tc>
          <w:tcPr>
            <w:tcW w:w="222"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483"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Pit latrine with slab</w:t>
            </w:r>
          </w:p>
        </w:tc>
        <w:tc>
          <w:tcPr>
            <w:tcW w:w="117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0.9</w:t>
            </w:r>
          </w:p>
        </w:tc>
        <w:tc>
          <w:tcPr>
            <w:tcW w:w="1116"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0.9</w:t>
            </w:r>
          </w:p>
        </w:tc>
        <w:tc>
          <w:tcPr>
            <w:tcW w:w="104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0.9</w:t>
            </w:r>
          </w:p>
        </w:tc>
      </w:tr>
      <w:tr w:rsidR="00B729D7" w:rsidRPr="00002E70" w:rsidTr="00B872C5">
        <w:trPr>
          <w:trHeight w:val="337"/>
        </w:trPr>
        <w:tc>
          <w:tcPr>
            <w:tcW w:w="3705" w:type="dxa"/>
            <w:gridSpan w:val="2"/>
            <w:tcBorders>
              <w:top w:val="nil"/>
              <w:left w:val="nil"/>
              <w:bottom w:val="nil"/>
              <w:right w:val="nil"/>
            </w:tcBorders>
            <w:shd w:val="clear" w:color="auto" w:fill="auto"/>
            <w:vAlign w:val="bottom"/>
          </w:tcPr>
          <w:p w:rsidR="00B729D7" w:rsidRPr="00AB1C97" w:rsidRDefault="00B729D7" w:rsidP="002D0A91">
            <w:pPr>
              <w:overflowPunct/>
              <w:autoSpaceDE/>
              <w:autoSpaceDN/>
              <w:adjustRightInd/>
              <w:spacing w:after="0"/>
              <w:textAlignment w:val="auto"/>
              <w:rPr>
                <w:rFonts w:ascii="Arial" w:hAnsi="Arial" w:cs="Arial"/>
                <w:sz w:val="18"/>
                <w:szCs w:val="18"/>
                <w:lang w:val="en-US" w:eastAsia="en-US"/>
              </w:rPr>
            </w:pPr>
            <w:r w:rsidRPr="00AB1C97">
              <w:rPr>
                <w:rFonts w:ascii="Arial" w:hAnsi="Arial" w:cs="Arial"/>
                <w:sz w:val="18"/>
                <w:szCs w:val="18"/>
                <w:lang w:val="en-US" w:eastAsia="en-US"/>
              </w:rPr>
              <w:t>Unimproved toilets</w:t>
            </w:r>
          </w:p>
        </w:tc>
        <w:tc>
          <w:tcPr>
            <w:tcW w:w="1170" w:type="dxa"/>
            <w:tcBorders>
              <w:top w:val="nil"/>
              <w:left w:val="nil"/>
              <w:bottom w:val="nil"/>
              <w:right w:val="nil"/>
            </w:tcBorders>
            <w:shd w:val="clear" w:color="auto" w:fill="auto"/>
            <w:vAlign w:val="bottom"/>
          </w:tcPr>
          <w:p w:rsidR="00B729D7" w:rsidRPr="00AB1C97" w:rsidRDefault="00B729D7" w:rsidP="002D0A91">
            <w:pPr>
              <w:overflowPunct/>
              <w:autoSpaceDE/>
              <w:autoSpaceDN/>
              <w:adjustRightInd/>
              <w:spacing w:after="0"/>
              <w:jc w:val="right"/>
              <w:textAlignment w:val="auto"/>
              <w:rPr>
                <w:rFonts w:ascii="Arial" w:hAnsi="Arial" w:cs="Arial"/>
                <w:sz w:val="18"/>
                <w:szCs w:val="18"/>
                <w:lang w:val="en-US" w:eastAsia="en-US"/>
              </w:rPr>
            </w:pPr>
            <w:r w:rsidRPr="00AB1C97">
              <w:rPr>
                <w:rFonts w:ascii="Arial" w:hAnsi="Arial" w:cs="Arial"/>
                <w:sz w:val="18"/>
                <w:szCs w:val="18"/>
                <w:lang w:val="en-US" w:eastAsia="en-US"/>
              </w:rPr>
              <w:t>58.1</w:t>
            </w:r>
          </w:p>
        </w:tc>
        <w:tc>
          <w:tcPr>
            <w:tcW w:w="1116" w:type="dxa"/>
            <w:tcBorders>
              <w:top w:val="nil"/>
              <w:left w:val="nil"/>
              <w:bottom w:val="nil"/>
              <w:right w:val="nil"/>
            </w:tcBorders>
            <w:shd w:val="clear" w:color="auto" w:fill="auto"/>
            <w:vAlign w:val="bottom"/>
          </w:tcPr>
          <w:p w:rsidR="00B729D7" w:rsidRPr="00AB1C97" w:rsidRDefault="00B729D7" w:rsidP="002D0A91">
            <w:pPr>
              <w:overflowPunct/>
              <w:autoSpaceDE/>
              <w:autoSpaceDN/>
              <w:adjustRightInd/>
              <w:spacing w:after="0"/>
              <w:jc w:val="right"/>
              <w:textAlignment w:val="auto"/>
              <w:rPr>
                <w:rFonts w:ascii="Arial" w:hAnsi="Arial" w:cs="Arial"/>
                <w:sz w:val="18"/>
                <w:szCs w:val="18"/>
                <w:lang w:val="en-US" w:eastAsia="en-US"/>
              </w:rPr>
            </w:pPr>
            <w:r w:rsidRPr="00AB1C97">
              <w:rPr>
                <w:rFonts w:ascii="Arial" w:hAnsi="Arial" w:cs="Arial"/>
                <w:sz w:val="18"/>
                <w:szCs w:val="18"/>
                <w:lang w:val="en-US" w:eastAsia="en-US"/>
              </w:rPr>
              <w:t>13.2</w:t>
            </w:r>
          </w:p>
        </w:tc>
        <w:tc>
          <w:tcPr>
            <w:tcW w:w="1044" w:type="dxa"/>
            <w:tcBorders>
              <w:top w:val="nil"/>
              <w:left w:val="nil"/>
              <w:bottom w:val="nil"/>
              <w:right w:val="nil"/>
            </w:tcBorders>
            <w:shd w:val="clear" w:color="auto" w:fill="auto"/>
            <w:vAlign w:val="bottom"/>
          </w:tcPr>
          <w:p w:rsidR="00B729D7" w:rsidRPr="00AB1C97" w:rsidRDefault="00B729D7" w:rsidP="002D0A91">
            <w:pPr>
              <w:overflowPunct/>
              <w:autoSpaceDE/>
              <w:autoSpaceDN/>
              <w:adjustRightInd/>
              <w:spacing w:after="0"/>
              <w:jc w:val="right"/>
              <w:textAlignment w:val="auto"/>
              <w:rPr>
                <w:rFonts w:ascii="Arial" w:hAnsi="Arial" w:cs="Arial"/>
                <w:sz w:val="18"/>
                <w:szCs w:val="18"/>
                <w:lang w:val="en-US" w:eastAsia="en-US"/>
              </w:rPr>
            </w:pPr>
            <w:r w:rsidRPr="00AB1C97">
              <w:rPr>
                <w:rFonts w:ascii="Arial" w:hAnsi="Arial" w:cs="Arial"/>
                <w:sz w:val="18"/>
                <w:szCs w:val="18"/>
                <w:lang w:val="en-US" w:eastAsia="en-US"/>
              </w:rPr>
              <w:t>68.6</w:t>
            </w:r>
          </w:p>
        </w:tc>
      </w:tr>
      <w:tr w:rsidR="00B729D7" w:rsidRPr="00002E70" w:rsidTr="00B872C5">
        <w:trPr>
          <w:trHeight w:val="337"/>
        </w:trPr>
        <w:tc>
          <w:tcPr>
            <w:tcW w:w="222"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483"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Pit latrine without slab/open pit</w:t>
            </w:r>
          </w:p>
        </w:tc>
        <w:tc>
          <w:tcPr>
            <w:tcW w:w="117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w:t>
            </w:r>
          </w:p>
        </w:tc>
        <w:tc>
          <w:tcPr>
            <w:tcW w:w="1116"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0.4</w:t>
            </w:r>
          </w:p>
        </w:tc>
        <w:tc>
          <w:tcPr>
            <w:tcW w:w="104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1.1</w:t>
            </w:r>
          </w:p>
        </w:tc>
      </w:tr>
      <w:tr w:rsidR="00B729D7" w:rsidRPr="00002E70" w:rsidTr="00B872C5">
        <w:trPr>
          <w:trHeight w:val="337"/>
        </w:trPr>
        <w:tc>
          <w:tcPr>
            <w:tcW w:w="222"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483"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Latrine overhanging field/water</w:t>
            </w:r>
          </w:p>
        </w:tc>
        <w:tc>
          <w:tcPr>
            <w:tcW w:w="117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c>
          <w:tcPr>
            <w:tcW w:w="1116"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04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0.2</w:t>
            </w:r>
          </w:p>
        </w:tc>
      </w:tr>
      <w:tr w:rsidR="00B729D7" w:rsidRPr="00002E70" w:rsidTr="00B872C5">
        <w:trPr>
          <w:trHeight w:val="337"/>
        </w:trPr>
        <w:tc>
          <w:tcPr>
            <w:tcW w:w="222"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483"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Public toilet (pit latrine/latrine)</w:t>
            </w:r>
          </w:p>
        </w:tc>
        <w:tc>
          <w:tcPr>
            <w:tcW w:w="117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1.8</w:t>
            </w:r>
          </w:p>
        </w:tc>
        <w:tc>
          <w:tcPr>
            <w:tcW w:w="1116"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2.0</w:t>
            </w:r>
          </w:p>
        </w:tc>
        <w:tc>
          <w:tcPr>
            <w:tcW w:w="104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1.7</w:t>
            </w:r>
          </w:p>
        </w:tc>
      </w:tr>
      <w:tr w:rsidR="00B729D7" w:rsidRPr="00002E70" w:rsidTr="00B872C5">
        <w:trPr>
          <w:trHeight w:val="337"/>
        </w:trPr>
        <w:tc>
          <w:tcPr>
            <w:tcW w:w="222"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483"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Open land</w:t>
            </w:r>
          </w:p>
        </w:tc>
        <w:tc>
          <w:tcPr>
            <w:tcW w:w="117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55.1</w:t>
            </w:r>
          </w:p>
        </w:tc>
        <w:tc>
          <w:tcPr>
            <w:tcW w:w="1116"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10.7</w:t>
            </w:r>
          </w:p>
        </w:tc>
        <w:tc>
          <w:tcPr>
            <w:tcW w:w="104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65.5</w:t>
            </w:r>
          </w:p>
        </w:tc>
      </w:tr>
      <w:tr w:rsidR="00B729D7" w:rsidRPr="00002E70" w:rsidTr="00B872C5">
        <w:trPr>
          <w:trHeight w:val="337"/>
        </w:trPr>
        <w:tc>
          <w:tcPr>
            <w:tcW w:w="222" w:type="dxa"/>
            <w:tcBorders>
              <w:top w:val="nil"/>
              <w:left w:val="nil"/>
              <w:bottom w:val="nil"/>
              <w:right w:val="nil"/>
            </w:tcBorders>
            <w:shd w:val="clear" w:color="auto" w:fill="auto"/>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p>
        </w:tc>
        <w:tc>
          <w:tcPr>
            <w:tcW w:w="3483"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Other included in not improved</w:t>
            </w:r>
          </w:p>
        </w:tc>
        <w:tc>
          <w:tcPr>
            <w:tcW w:w="117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c>
          <w:tcPr>
            <w:tcW w:w="1116"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w:t>
            </w:r>
          </w:p>
        </w:tc>
        <w:tc>
          <w:tcPr>
            <w:tcW w:w="104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0.1</w:t>
            </w:r>
          </w:p>
        </w:tc>
      </w:tr>
      <w:tr w:rsidR="00B729D7" w:rsidRPr="00002E70" w:rsidTr="00B872C5">
        <w:trPr>
          <w:trHeight w:val="337"/>
        </w:trPr>
        <w:tc>
          <w:tcPr>
            <w:tcW w:w="3705" w:type="dxa"/>
            <w:gridSpan w:val="2"/>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Not stated</w:t>
            </w:r>
          </w:p>
        </w:tc>
        <w:tc>
          <w:tcPr>
            <w:tcW w:w="1170"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1.9</w:t>
            </w:r>
          </w:p>
        </w:tc>
        <w:tc>
          <w:tcPr>
            <w:tcW w:w="1116"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0.4</w:t>
            </w:r>
          </w:p>
        </w:tc>
        <w:tc>
          <w:tcPr>
            <w:tcW w:w="1044" w:type="dxa"/>
            <w:tcBorders>
              <w:top w:val="nil"/>
              <w:left w:val="nil"/>
              <w:bottom w:val="nil"/>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2.2</w:t>
            </w:r>
          </w:p>
        </w:tc>
      </w:tr>
      <w:tr w:rsidR="00B729D7" w:rsidRPr="00002E70" w:rsidTr="00B872C5">
        <w:trPr>
          <w:trHeight w:val="337"/>
        </w:trPr>
        <w:tc>
          <w:tcPr>
            <w:tcW w:w="3705" w:type="dxa"/>
            <w:gridSpan w:val="2"/>
            <w:tcBorders>
              <w:top w:val="nil"/>
              <w:left w:val="nil"/>
              <w:bottom w:val="single" w:sz="4" w:space="0" w:color="auto"/>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Total</w:t>
            </w:r>
          </w:p>
        </w:tc>
        <w:tc>
          <w:tcPr>
            <w:tcW w:w="1170" w:type="dxa"/>
            <w:tcBorders>
              <w:top w:val="nil"/>
              <w:left w:val="nil"/>
              <w:bottom w:val="single" w:sz="4" w:space="0" w:color="auto"/>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116" w:type="dxa"/>
            <w:tcBorders>
              <w:top w:val="nil"/>
              <w:left w:val="nil"/>
              <w:bottom w:val="single" w:sz="4" w:space="0" w:color="auto"/>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c>
          <w:tcPr>
            <w:tcW w:w="1044" w:type="dxa"/>
            <w:tcBorders>
              <w:top w:val="nil"/>
              <w:left w:val="nil"/>
              <w:bottom w:val="single" w:sz="4" w:space="0" w:color="auto"/>
              <w:right w:val="nil"/>
            </w:tcBorders>
            <w:shd w:val="clear" w:color="auto" w:fill="auto"/>
            <w:vAlign w:val="bottom"/>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100</w:t>
            </w:r>
          </w:p>
        </w:tc>
      </w:tr>
    </w:tbl>
    <w:p w:rsidR="00B729D7" w:rsidRDefault="00B729D7" w:rsidP="00B729D7">
      <w:pPr>
        <w:rPr>
          <w:lang w:val="en-US"/>
        </w:rPr>
      </w:pPr>
    </w:p>
    <w:p w:rsidR="00B729D7" w:rsidRDefault="00B729D7" w:rsidP="00B729D7">
      <w:pPr>
        <w:rPr>
          <w:lang w:val="en-US"/>
        </w:rPr>
      </w:pPr>
      <w:r>
        <w:rPr>
          <w:lang w:val="en-US"/>
        </w:rPr>
        <w:br w:type="column"/>
      </w:r>
    </w:p>
    <w:tbl>
      <w:tblPr>
        <w:tblW w:w="0" w:type="auto"/>
        <w:tblInd w:w="93" w:type="dxa"/>
        <w:tblLayout w:type="fixed"/>
        <w:tblLook w:val="04A0"/>
      </w:tblPr>
      <w:tblGrid>
        <w:gridCol w:w="3525"/>
        <w:gridCol w:w="176"/>
        <w:gridCol w:w="1024"/>
        <w:gridCol w:w="110"/>
        <w:gridCol w:w="1090"/>
        <w:gridCol w:w="44"/>
        <w:gridCol w:w="1134"/>
        <w:gridCol w:w="22"/>
        <w:gridCol w:w="261"/>
      </w:tblGrid>
      <w:tr w:rsidR="00B729D7" w:rsidRPr="00002E70" w:rsidTr="002D0A91">
        <w:trPr>
          <w:trHeight w:val="300"/>
        </w:trPr>
        <w:tc>
          <w:tcPr>
            <w:tcW w:w="7386" w:type="dxa"/>
            <w:gridSpan w:val="9"/>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sidRPr="00002E70">
              <w:rPr>
                <w:rFonts w:ascii="Arial" w:hAnsi="Arial" w:cs="Arial"/>
                <w:b/>
                <w:bCs/>
                <w:sz w:val="20"/>
                <w:lang w:val="en-US" w:eastAsia="en-US"/>
              </w:rPr>
              <w:t xml:space="preserve">Table </w:t>
            </w:r>
            <w:r>
              <w:rPr>
                <w:rFonts w:ascii="Arial" w:hAnsi="Arial" w:cs="Arial"/>
                <w:b/>
                <w:bCs/>
                <w:sz w:val="20"/>
                <w:lang w:val="en-US" w:eastAsia="en-US"/>
              </w:rPr>
              <w:t>17: Main sources of lighting by u</w:t>
            </w:r>
            <w:r w:rsidRPr="00002E70">
              <w:rPr>
                <w:rFonts w:ascii="Arial" w:hAnsi="Arial" w:cs="Arial"/>
                <w:b/>
                <w:bCs/>
                <w:sz w:val="20"/>
                <w:lang w:val="en-US" w:eastAsia="en-US"/>
              </w:rPr>
              <w:t>rban</w:t>
            </w:r>
            <w:r>
              <w:rPr>
                <w:rFonts w:ascii="Arial" w:hAnsi="Arial" w:cs="Arial"/>
                <w:b/>
                <w:bCs/>
                <w:sz w:val="20"/>
                <w:lang w:val="en-US" w:eastAsia="en-US"/>
              </w:rPr>
              <w:t>ization degree</w:t>
            </w:r>
            <w:r w:rsidRPr="00002E70">
              <w:rPr>
                <w:rFonts w:ascii="Arial" w:hAnsi="Arial" w:cs="Arial"/>
                <w:b/>
                <w:bCs/>
                <w:sz w:val="20"/>
                <w:lang w:val="en-US" w:eastAsia="en-US"/>
              </w:rPr>
              <w:t>, 2010.</w:t>
            </w:r>
            <w:r>
              <w:rPr>
                <w:rFonts w:ascii="Arial" w:hAnsi="Arial" w:cs="Arial"/>
                <w:b/>
                <w:bCs/>
                <w:sz w:val="20"/>
                <w:lang w:val="en-US" w:eastAsia="en-US"/>
              </w:rPr>
              <w:t xml:space="preserve"> Percent. </w:t>
            </w:r>
          </w:p>
        </w:tc>
      </w:tr>
      <w:tr w:rsidR="00B729D7" w:rsidRPr="00002E70" w:rsidTr="00D73524">
        <w:trPr>
          <w:trHeight w:val="483"/>
        </w:trPr>
        <w:tc>
          <w:tcPr>
            <w:tcW w:w="3701" w:type="dxa"/>
            <w:gridSpan w:val="2"/>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Sources of lighting</w:t>
            </w:r>
          </w:p>
        </w:tc>
        <w:tc>
          <w:tcPr>
            <w:tcW w:w="1134" w:type="dxa"/>
            <w:gridSpan w:val="2"/>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134" w:type="dxa"/>
            <w:gridSpan w:val="2"/>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 xml:space="preserve"> Urban </w:t>
            </w:r>
          </w:p>
        </w:tc>
        <w:tc>
          <w:tcPr>
            <w:tcW w:w="1134" w:type="dxa"/>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Rural</w:t>
            </w:r>
          </w:p>
        </w:tc>
        <w:tc>
          <w:tcPr>
            <w:tcW w:w="283"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B872C5">
        <w:trPr>
          <w:trHeight w:val="325"/>
        </w:trPr>
        <w:tc>
          <w:tcPr>
            <w:tcW w:w="3701"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Publicly-provided electricity/City power</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32.5</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87.8</w:t>
            </w:r>
          </w:p>
        </w:tc>
        <w:tc>
          <w:tcPr>
            <w:tcW w:w="1134"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19.6</w:t>
            </w:r>
          </w:p>
        </w:tc>
        <w:tc>
          <w:tcPr>
            <w:tcW w:w="283"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B872C5">
        <w:trPr>
          <w:trHeight w:val="325"/>
        </w:trPr>
        <w:tc>
          <w:tcPr>
            <w:tcW w:w="3701"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Generator</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1.0</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0.4</w:t>
            </w:r>
          </w:p>
        </w:tc>
        <w:tc>
          <w:tcPr>
            <w:tcW w:w="1134"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1.2</w:t>
            </w:r>
          </w:p>
        </w:tc>
        <w:tc>
          <w:tcPr>
            <w:tcW w:w="283"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B872C5">
        <w:trPr>
          <w:trHeight w:val="325"/>
        </w:trPr>
        <w:tc>
          <w:tcPr>
            <w:tcW w:w="3701"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Battery</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35.7</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4.4</w:t>
            </w:r>
          </w:p>
        </w:tc>
        <w:tc>
          <w:tcPr>
            <w:tcW w:w="1134"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43.0</w:t>
            </w:r>
          </w:p>
        </w:tc>
        <w:tc>
          <w:tcPr>
            <w:tcW w:w="283"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B872C5">
        <w:trPr>
          <w:trHeight w:val="325"/>
        </w:trPr>
        <w:tc>
          <w:tcPr>
            <w:tcW w:w="3701"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Kerosene lamp</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29.3</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7.0</w:t>
            </w:r>
          </w:p>
        </w:tc>
        <w:tc>
          <w:tcPr>
            <w:tcW w:w="1134"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34.5</w:t>
            </w:r>
          </w:p>
        </w:tc>
        <w:tc>
          <w:tcPr>
            <w:tcW w:w="283"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B872C5">
        <w:trPr>
          <w:trHeight w:val="325"/>
        </w:trPr>
        <w:tc>
          <w:tcPr>
            <w:tcW w:w="3701"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Candle</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0.1</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0.1</w:t>
            </w:r>
          </w:p>
        </w:tc>
        <w:tc>
          <w:tcPr>
            <w:tcW w:w="1134"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0.1</w:t>
            </w:r>
          </w:p>
        </w:tc>
        <w:tc>
          <w:tcPr>
            <w:tcW w:w="283"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B872C5">
        <w:trPr>
          <w:trHeight w:val="325"/>
        </w:trPr>
        <w:tc>
          <w:tcPr>
            <w:tcW w:w="3701"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Solar</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w:t>
            </w:r>
          </w:p>
        </w:tc>
        <w:tc>
          <w:tcPr>
            <w:tcW w:w="1134"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w:t>
            </w:r>
          </w:p>
        </w:tc>
        <w:tc>
          <w:tcPr>
            <w:tcW w:w="283"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B872C5">
        <w:trPr>
          <w:trHeight w:val="325"/>
        </w:trPr>
        <w:tc>
          <w:tcPr>
            <w:tcW w:w="3701"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Other</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0.1</w:t>
            </w:r>
          </w:p>
        </w:tc>
        <w:tc>
          <w:tcPr>
            <w:tcW w:w="1134" w:type="dxa"/>
            <w:gridSpan w:val="2"/>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0.1</w:t>
            </w:r>
          </w:p>
        </w:tc>
        <w:tc>
          <w:tcPr>
            <w:tcW w:w="1134" w:type="dxa"/>
            <w:tcBorders>
              <w:top w:val="nil"/>
              <w:left w:val="nil"/>
              <w:bottom w:val="nil"/>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0.2</w:t>
            </w:r>
          </w:p>
        </w:tc>
        <w:tc>
          <w:tcPr>
            <w:tcW w:w="283"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B872C5">
        <w:trPr>
          <w:trHeight w:val="325"/>
        </w:trPr>
        <w:tc>
          <w:tcPr>
            <w:tcW w:w="3701" w:type="dxa"/>
            <w:gridSpan w:val="2"/>
            <w:tcBorders>
              <w:top w:val="nil"/>
              <w:left w:val="nil"/>
              <w:bottom w:val="single" w:sz="4" w:space="0" w:color="auto"/>
              <w:right w:val="nil"/>
            </w:tcBorders>
            <w:shd w:val="clear" w:color="auto" w:fill="auto"/>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p>
        </w:tc>
        <w:tc>
          <w:tcPr>
            <w:tcW w:w="1134" w:type="dxa"/>
            <w:gridSpan w:val="2"/>
            <w:tcBorders>
              <w:top w:val="nil"/>
              <w:left w:val="nil"/>
              <w:bottom w:val="single" w:sz="4" w:space="0" w:color="auto"/>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sidRPr="00F561E1">
              <w:rPr>
                <w:rFonts w:ascii="Arial" w:hAnsi="Arial" w:cs="Arial"/>
                <w:sz w:val="18"/>
                <w:szCs w:val="18"/>
                <w:lang w:val="en-US" w:eastAsia="en-US"/>
              </w:rPr>
              <w:t>100</w:t>
            </w:r>
          </w:p>
        </w:tc>
        <w:tc>
          <w:tcPr>
            <w:tcW w:w="1134" w:type="dxa"/>
            <w:gridSpan w:val="2"/>
            <w:tcBorders>
              <w:top w:val="nil"/>
              <w:left w:val="nil"/>
              <w:bottom w:val="single" w:sz="4" w:space="0" w:color="auto"/>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1134" w:type="dxa"/>
            <w:tcBorders>
              <w:top w:val="nil"/>
              <w:left w:val="nil"/>
              <w:bottom w:val="single" w:sz="4" w:space="0" w:color="auto"/>
              <w:right w:val="nil"/>
            </w:tcBorders>
            <w:shd w:val="clear" w:color="auto" w:fill="auto"/>
            <w:noWrap/>
            <w:vAlign w:val="bottom"/>
          </w:tcPr>
          <w:p w:rsidR="00B729D7" w:rsidRPr="00F561E1" w:rsidRDefault="00B729D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283" w:type="dxa"/>
            <w:gridSpan w:val="2"/>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Calibri" w:hAnsi="Calibri"/>
                <w:szCs w:val="22"/>
                <w:lang w:val="en-US" w:eastAsia="en-US"/>
              </w:rPr>
            </w:pPr>
          </w:p>
        </w:tc>
      </w:tr>
      <w:tr w:rsidR="00B729D7" w:rsidRPr="00002E70" w:rsidTr="00116296">
        <w:trPr>
          <w:gridAfter w:val="1"/>
          <w:wAfter w:w="261" w:type="dxa"/>
          <w:trHeight w:val="420"/>
        </w:trPr>
        <w:tc>
          <w:tcPr>
            <w:tcW w:w="7125" w:type="dxa"/>
            <w:gridSpan w:val="8"/>
            <w:tcBorders>
              <w:top w:val="nil"/>
              <w:left w:val="nil"/>
              <w:bottom w:val="nil"/>
              <w:right w:val="nil"/>
            </w:tcBorders>
            <w:shd w:val="clear" w:color="auto" w:fill="auto"/>
            <w:noWrap/>
            <w:vAlign w:val="center"/>
          </w:tcPr>
          <w:p w:rsidR="00B729D7" w:rsidRDefault="00B729D7" w:rsidP="002D0A91">
            <w:pPr>
              <w:overflowPunct/>
              <w:autoSpaceDE/>
              <w:autoSpaceDN/>
              <w:adjustRightInd/>
              <w:spacing w:after="0"/>
              <w:textAlignment w:val="auto"/>
              <w:rPr>
                <w:rFonts w:ascii="Arial" w:hAnsi="Arial" w:cs="Arial"/>
                <w:b/>
                <w:bCs/>
                <w:sz w:val="20"/>
                <w:lang w:val="en-US" w:eastAsia="en-US"/>
              </w:rPr>
            </w:pPr>
          </w:p>
          <w:p w:rsidR="00B872C5" w:rsidRDefault="00B872C5" w:rsidP="002D0A91">
            <w:pPr>
              <w:overflowPunct/>
              <w:autoSpaceDE/>
              <w:autoSpaceDN/>
              <w:adjustRightInd/>
              <w:spacing w:after="0"/>
              <w:textAlignment w:val="auto"/>
              <w:rPr>
                <w:rFonts w:ascii="Arial" w:hAnsi="Arial" w:cs="Arial"/>
                <w:b/>
                <w:bCs/>
                <w:sz w:val="20"/>
                <w:lang w:val="en-US" w:eastAsia="en-US"/>
              </w:rPr>
            </w:pPr>
          </w:p>
          <w:p w:rsidR="00B729D7" w:rsidRPr="00002E70" w:rsidRDefault="00B729D7" w:rsidP="002D0A91">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18:</w:t>
            </w:r>
            <w:r w:rsidRPr="00002E70">
              <w:rPr>
                <w:rFonts w:ascii="Arial" w:hAnsi="Arial" w:cs="Arial"/>
                <w:b/>
                <w:bCs/>
                <w:sz w:val="20"/>
                <w:lang w:val="en-US" w:eastAsia="en-US"/>
              </w:rPr>
              <w:t xml:space="preserve"> Type of fuel for cooking by </w:t>
            </w:r>
            <w:r>
              <w:rPr>
                <w:rFonts w:ascii="Arial" w:hAnsi="Arial" w:cs="Arial"/>
                <w:b/>
                <w:bCs/>
                <w:sz w:val="20"/>
                <w:lang w:val="en-US" w:eastAsia="en-US"/>
              </w:rPr>
              <w:t>u</w:t>
            </w:r>
            <w:r w:rsidRPr="00002E70">
              <w:rPr>
                <w:rFonts w:ascii="Arial" w:hAnsi="Arial" w:cs="Arial"/>
                <w:b/>
                <w:bCs/>
                <w:sz w:val="20"/>
                <w:lang w:val="en-US" w:eastAsia="en-US"/>
              </w:rPr>
              <w:t>rban</w:t>
            </w:r>
            <w:r>
              <w:rPr>
                <w:rFonts w:ascii="Arial" w:hAnsi="Arial" w:cs="Arial"/>
                <w:b/>
                <w:bCs/>
                <w:sz w:val="20"/>
                <w:lang w:val="en-US" w:eastAsia="en-US"/>
              </w:rPr>
              <w:t>ization degree</w:t>
            </w:r>
            <w:r w:rsidRPr="00002E70">
              <w:rPr>
                <w:rFonts w:ascii="Arial" w:hAnsi="Arial" w:cs="Arial"/>
                <w:b/>
                <w:bCs/>
                <w:sz w:val="20"/>
                <w:lang w:val="en-US" w:eastAsia="en-US"/>
              </w:rPr>
              <w:t>, 2010. Percent.</w:t>
            </w:r>
          </w:p>
        </w:tc>
      </w:tr>
      <w:tr w:rsidR="00B729D7" w:rsidRPr="00002E70" w:rsidTr="00D73524">
        <w:trPr>
          <w:gridAfter w:val="1"/>
          <w:wAfter w:w="261" w:type="dxa"/>
          <w:trHeight w:val="438"/>
        </w:trPr>
        <w:tc>
          <w:tcPr>
            <w:tcW w:w="3525" w:type="dxa"/>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Type of f</w:t>
            </w:r>
            <w:r w:rsidRPr="00002E70">
              <w:rPr>
                <w:rFonts w:ascii="Arial" w:hAnsi="Arial" w:cs="Arial"/>
                <w:sz w:val="18"/>
                <w:szCs w:val="18"/>
                <w:lang w:val="en-US" w:eastAsia="en-US"/>
              </w:rPr>
              <w:t>uel</w:t>
            </w:r>
          </w:p>
        </w:tc>
        <w:tc>
          <w:tcPr>
            <w:tcW w:w="1200" w:type="dxa"/>
            <w:gridSpan w:val="2"/>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Cambodia</w:t>
            </w:r>
          </w:p>
        </w:tc>
        <w:tc>
          <w:tcPr>
            <w:tcW w:w="1200" w:type="dxa"/>
            <w:gridSpan w:val="2"/>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 xml:space="preserve">Urban </w:t>
            </w:r>
          </w:p>
        </w:tc>
        <w:tc>
          <w:tcPr>
            <w:tcW w:w="1200" w:type="dxa"/>
            <w:gridSpan w:val="3"/>
            <w:tcBorders>
              <w:top w:val="single" w:sz="4" w:space="0" w:color="auto"/>
              <w:left w:val="nil"/>
              <w:bottom w:val="single" w:sz="4" w:space="0" w:color="auto"/>
              <w:right w:val="nil"/>
            </w:tcBorders>
            <w:shd w:val="clear" w:color="auto" w:fill="auto"/>
            <w:vAlign w:val="center"/>
          </w:tcPr>
          <w:p w:rsidR="00B729D7" w:rsidRPr="00002E70" w:rsidRDefault="00B729D7" w:rsidP="002D0A91">
            <w:pPr>
              <w:overflowPunct/>
              <w:autoSpaceDE/>
              <w:autoSpaceDN/>
              <w:adjustRightInd/>
              <w:spacing w:after="0"/>
              <w:jc w:val="right"/>
              <w:textAlignment w:val="auto"/>
              <w:rPr>
                <w:rFonts w:ascii="Arial" w:hAnsi="Arial" w:cs="Arial"/>
                <w:sz w:val="18"/>
                <w:szCs w:val="18"/>
                <w:lang w:val="en-US" w:eastAsia="en-US"/>
              </w:rPr>
            </w:pPr>
            <w:r w:rsidRPr="00002E70">
              <w:rPr>
                <w:rFonts w:ascii="Arial" w:hAnsi="Arial" w:cs="Arial"/>
                <w:sz w:val="18"/>
                <w:szCs w:val="18"/>
                <w:lang w:val="en-US" w:eastAsia="en-US"/>
              </w:rPr>
              <w:t>Rural</w:t>
            </w:r>
          </w:p>
        </w:tc>
      </w:tr>
      <w:tr w:rsidR="00B729D7" w:rsidRPr="00002E70" w:rsidTr="00B872C5">
        <w:trPr>
          <w:gridAfter w:val="1"/>
          <w:wAfter w:w="261" w:type="dxa"/>
          <w:trHeight w:val="332"/>
        </w:trPr>
        <w:tc>
          <w:tcPr>
            <w:tcW w:w="35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Firewood  </w:t>
            </w:r>
          </w:p>
        </w:tc>
        <w:tc>
          <w:tcPr>
            <w:tcW w:w="1200" w:type="dxa"/>
            <w:gridSpan w:val="2"/>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79.1</w:t>
            </w:r>
          </w:p>
        </w:tc>
        <w:tc>
          <w:tcPr>
            <w:tcW w:w="1200" w:type="dxa"/>
            <w:gridSpan w:val="2"/>
            <w:tcBorders>
              <w:top w:val="nil"/>
              <w:left w:val="nil"/>
              <w:bottom w:val="nil"/>
              <w:right w:val="nil"/>
            </w:tcBorders>
            <w:shd w:val="clear" w:color="auto" w:fill="auto"/>
            <w:noWrap/>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26.7</w:t>
            </w:r>
          </w:p>
        </w:tc>
        <w:tc>
          <w:tcPr>
            <w:tcW w:w="1200" w:type="dxa"/>
            <w:gridSpan w:val="3"/>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91.3</w:t>
            </w:r>
          </w:p>
        </w:tc>
      </w:tr>
      <w:tr w:rsidR="00B729D7" w:rsidRPr="00002E70" w:rsidTr="00B872C5">
        <w:trPr>
          <w:gridAfter w:val="1"/>
          <w:wAfter w:w="261" w:type="dxa"/>
          <w:trHeight w:val="332"/>
        </w:trPr>
        <w:tc>
          <w:tcPr>
            <w:tcW w:w="35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Charcoal</w:t>
            </w:r>
          </w:p>
        </w:tc>
        <w:tc>
          <w:tcPr>
            <w:tcW w:w="1200" w:type="dxa"/>
            <w:gridSpan w:val="2"/>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9.1</w:t>
            </w:r>
          </w:p>
        </w:tc>
        <w:tc>
          <w:tcPr>
            <w:tcW w:w="1200" w:type="dxa"/>
            <w:gridSpan w:val="2"/>
            <w:tcBorders>
              <w:top w:val="nil"/>
              <w:left w:val="nil"/>
              <w:bottom w:val="nil"/>
              <w:right w:val="nil"/>
            </w:tcBorders>
            <w:shd w:val="clear" w:color="auto" w:fill="auto"/>
            <w:noWrap/>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22.8</w:t>
            </w:r>
          </w:p>
        </w:tc>
        <w:tc>
          <w:tcPr>
            <w:tcW w:w="1200" w:type="dxa"/>
            <w:gridSpan w:val="3"/>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5.9</w:t>
            </w:r>
          </w:p>
        </w:tc>
      </w:tr>
      <w:tr w:rsidR="00B729D7" w:rsidRPr="00002E70" w:rsidTr="00B872C5">
        <w:trPr>
          <w:gridAfter w:val="1"/>
          <w:wAfter w:w="261" w:type="dxa"/>
          <w:trHeight w:val="332"/>
        </w:trPr>
        <w:tc>
          <w:tcPr>
            <w:tcW w:w="35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Liquefied petroleum gas</w:t>
            </w:r>
            <w:r>
              <w:rPr>
                <w:rFonts w:ascii="Arial" w:hAnsi="Arial" w:cs="Arial"/>
                <w:sz w:val="18"/>
                <w:szCs w:val="18"/>
                <w:lang w:val="en-US" w:eastAsia="en-US"/>
              </w:rPr>
              <w:t xml:space="preserve"> (</w:t>
            </w:r>
            <w:r w:rsidRPr="00002E70">
              <w:rPr>
                <w:rFonts w:ascii="Arial" w:hAnsi="Arial" w:cs="Arial"/>
                <w:sz w:val="18"/>
                <w:szCs w:val="18"/>
                <w:lang w:val="en-US" w:eastAsia="en-US"/>
              </w:rPr>
              <w:t>LPG</w:t>
            </w:r>
            <w:r>
              <w:rPr>
                <w:rFonts w:ascii="Arial" w:hAnsi="Arial" w:cs="Arial"/>
                <w:sz w:val="18"/>
                <w:szCs w:val="18"/>
                <w:lang w:val="en-US" w:eastAsia="en-US"/>
              </w:rPr>
              <w:t>)</w:t>
            </w:r>
          </w:p>
        </w:tc>
        <w:tc>
          <w:tcPr>
            <w:tcW w:w="1200" w:type="dxa"/>
            <w:gridSpan w:val="2"/>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11.1</w:t>
            </w:r>
          </w:p>
        </w:tc>
        <w:tc>
          <w:tcPr>
            <w:tcW w:w="1200" w:type="dxa"/>
            <w:gridSpan w:val="2"/>
            <w:tcBorders>
              <w:top w:val="nil"/>
              <w:left w:val="nil"/>
              <w:bottom w:val="nil"/>
              <w:right w:val="nil"/>
            </w:tcBorders>
            <w:shd w:val="clear" w:color="auto" w:fill="auto"/>
            <w:noWrap/>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47.9</w:t>
            </w:r>
          </w:p>
        </w:tc>
        <w:tc>
          <w:tcPr>
            <w:tcW w:w="1200" w:type="dxa"/>
            <w:gridSpan w:val="3"/>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2.5</w:t>
            </w:r>
          </w:p>
        </w:tc>
      </w:tr>
      <w:tr w:rsidR="00B729D7" w:rsidRPr="00002E70" w:rsidTr="00B872C5">
        <w:trPr>
          <w:gridAfter w:val="1"/>
          <w:wAfter w:w="261" w:type="dxa"/>
          <w:trHeight w:val="332"/>
        </w:trPr>
        <w:tc>
          <w:tcPr>
            <w:tcW w:w="35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Kerosene</w:t>
            </w:r>
          </w:p>
        </w:tc>
        <w:tc>
          <w:tcPr>
            <w:tcW w:w="1200" w:type="dxa"/>
            <w:gridSpan w:val="2"/>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w:t>
            </w:r>
          </w:p>
        </w:tc>
        <w:tc>
          <w:tcPr>
            <w:tcW w:w="1200" w:type="dxa"/>
            <w:gridSpan w:val="2"/>
            <w:tcBorders>
              <w:top w:val="nil"/>
              <w:left w:val="nil"/>
              <w:bottom w:val="nil"/>
              <w:right w:val="nil"/>
            </w:tcBorders>
            <w:shd w:val="clear" w:color="auto" w:fill="auto"/>
            <w:noWrap/>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w:t>
            </w:r>
          </w:p>
        </w:tc>
        <w:tc>
          <w:tcPr>
            <w:tcW w:w="1200" w:type="dxa"/>
            <w:gridSpan w:val="3"/>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w:t>
            </w:r>
          </w:p>
        </w:tc>
      </w:tr>
      <w:tr w:rsidR="00B729D7" w:rsidRPr="00002E70" w:rsidTr="00B872C5">
        <w:trPr>
          <w:gridAfter w:val="1"/>
          <w:wAfter w:w="261" w:type="dxa"/>
          <w:trHeight w:val="332"/>
        </w:trPr>
        <w:tc>
          <w:tcPr>
            <w:tcW w:w="35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Publicly-provided electricity/City power</w:t>
            </w:r>
          </w:p>
        </w:tc>
        <w:tc>
          <w:tcPr>
            <w:tcW w:w="1200" w:type="dxa"/>
            <w:gridSpan w:val="2"/>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0.4</w:t>
            </w:r>
          </w:p>
        </w:tc>
        <w:tc>
          <w:tcPr>
            <w:tcW w:w="1200" w:type="dxa"/>
            <w:gridSpan w:val="2"/>
            <w:tcBorders>
              <w:top w:val="nil"/>
              <w:left w:val="nil"/>
              <w:bottom w:val="nil"/>
              <w:right w:val="nil"/>
            </w:tcBorders>
            <w:shd w:val="clear" w:color="auto" w:fill="auto"/>
            <w:noWrap/>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2.4</w:t>
            </w:r>
          </w:p>
        </w:tc>
        <w:tc>
          <w:tcPr>
            <w:tcW w:w="1200" w:type="dxa"/>
            <w:gridSpan w:val="3"/>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w:t>
            </w:r>
          </w:p>
        </w:tc>
      </w:tr>
      <w:tr w:rsidR="00B729D7" w:rsidRPr="00002E70" w:rsidTr="00B872C5">
        <w:trPr>
          <w:gridAfter w:val="1"/>
          <w:wAfter w:w="261" w:type="dxa"/>
          <w:trHeight w:val="332"/>
        </w:trPr>
        <w:tc>
          <w:tcPr>
            <w:tcW w:w="35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 xml:space="preserve">Household generator </w:t>
            </w:r>
          </w:p>
        </w:tc>
        <w:tc>
          <w:tcPr>
            <w:tcW w:w="1200" w:type="dxa"/>
            <w:gridSpan w:val="2"/>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w:t>
            </w:r>
          </w:p>
        </w:tc>
        <w:tc>
          <w:tcPr>
            <w:tcW w:w="1200" w:type="dxa"/>
            <w:gridSpan w:val="2"/>
            <w:tcBorders>
              <w:top w:val="nil"/>
              <w:left w:val="nil"/>
              <w:bottom w:val="nil"/>
              <w:right w:val="nil"/>
            </w:tcBorders>
            <w:shd w:val="clear" w:color="auto" w:fill="auto"/>
            <w:noWrap/>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w:t>
            </w:r>
          </w:p>
        </w:tc>
        <w:tc>
          <w:tcPr>
            <w:tcW w:w="1200" w:type="dxa"/>
            <w:gridSpan w:val="3"/>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w:t>
            </w:r>
          </w:p>
        </w:tc>
      </w:tr>
      <w:tr w:rsidR="00B729D7" w:rsidRPr="00002E70" w:rsidTr="00B872C5">
        <w:trPr>
          <w:gridAfter w:val="1"/>
          <w:wAfter w:w="261" w:type="dxa"/>
          <w:trHeight w:val="332"/>
        </w:trPr>
        <w:tc>
          <w:tcPr>
            <w:tcW w:w="35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None/don’t cook</w:t>
            </w:r>
          </w:p>
        </w:tc>
        <w:tc>
          <w:tcPr>
            <w:tcW w:w="1200" w:type="dxa"/>
            <w:gridSpan w:val="2"/>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0.0</w:t>
            </w:r>
          </w:p>
        </w:tc>
        <w:tc>
          <w:tcPr>
            <w:tcW w:w="1200" w:type="dxa"/>
            <w:gridSpan w:val="2"/>
            <w:tcBorders>
              <w:top w:val="nil"/>
              <w:left w:val="nil"/>
              <w:bottom w:val="nil"/>
              <w:right w:val="nil"/>
            </w:tcBorders>
            <w:shd w:val="clear" w:color="auto" w:fill="auto"/>
            <w:noWrap/>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0.2</w:t>
            </w:r>
          </w:p>
        </w:tc>
        <w:tc>
          <w:tcPr>
            <w:tcW w:w="1200" w:type="dxa"/>
            <w:gridSpan w:val="3"/>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w:t>
            </w:r>
          </w:p>
        </w:tc>
      </w:tr>
      <w:tr w:rsidR="00B729D7" w:rsidRPr="00002E70" w:rsidTr="00B872C5">
        <w:trPr>
          <w:gridAfter w:val="1"/>
          <w:wAfter w:w="261" w:type="dxa"/>
          <w:trHeight w:val="332"/>
        </w:trPr>
        <w:tc>
          <w:tcPr>
            <w:tcW w:w="3525" w:type="dxa"/>
            <w:tcBorders>
              <w:top w:val="nil"/>
              <w:left w:val="nil"/>
              <w:bottom w:val="nil"/>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Other</w:t>
            </w:r>
          </w:p>
        </w:tc>
        <w:tc>
          <w:tcPr>
            <w:tcW w:w="1200" w:type="dxa"/>
            <w:gridSpan w:val="2"/>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0.2</w:t>
            </w:r>
          </w:p>
        </w:tc>
        <w:tc>
          <w:tcPr>
            <w:tcW w:w="1200" w:type="dxa"/>
            <w:gridSpan w:val="2"/>
            <w:tcBorders>
              <w:top w:val="nil"/>
              <w:left w:val="nil"/>
              <w:bottom w:val="nil"/>
              <w:right w:val="nil"/>
            </w:tcBorders>
            <w:shd w:val="clear" w:color="auto" w:fill="auto"/>
            <w:noWrap/>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w:t>
            </w:r>
          </w:p>
        </w:tc>
        <w:tc>
          <w:tcPr>
            <w:tcW w:w="1200" w:type="dxa"/>
            <w:gridSpan w:val="3"/>
            <w:tcBorders>
              <w:top w:val="nil"/>
              <w:left w:val="nil"/>
              <w:bottom w:val="nil"/>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0.3</w:t>
            </w:r>
          </w:p>
        </w:tc>
      </w:tr>
      <w:tr w:rsidR="00B729D7" w:rsidRPr="00002E70" w:rsidTr="00B872C5">
        <w:trPr>
          <w:gridAfter w:val="1"/>
          <w:wAfter w:w="261" w:type="dxa"/>
          <w:trHeight w:val="332"/>
        </w:trPr>
        <w:tc>
          <w:tcPr>
            <w:tcW w:w="3525" w:type="dxa"/>
            <w:tcBorders>
              <w:top w:val="nil"/>
              <w:left w:val="nil"/>
              <w:bottom w:val="single" w:sz="4" w:space="0" w:color="auto"/>
              <w:right w:val="nil"/>
            </w:tcBorders>
            <w:shd w:val="clear" w:color="auto" w:fill="auto"/>
            <w:noWrap/>
            <w:vAlign w:val="bottom"/>
          </w:tcPr>
          <w:p w:rsidR="00B729D7" w:rsidRPr="00002E70" w:rsidRDefault="00B729D7" w:rsidP="002D0A91">
            <w:pPr>
              <w:overflowPunct/>
              <w:autoSpaceDE/>
              <w:autoSpaceDN/>
              <w:adjustRightInd/>
              <w:spacing w:after="0"/>
              <w:textAlignment w:val="auto"/>
              <w:rPr>
                <w:rFonts w:ascii="Arial" w:hAnsi="Arial" w:cs="Arial"/>
                <w:sz w:val="18"/>
                <w:szCs w:val="18"/>
                <w:lang w:val="en-US" w:eastAsia="en-US"/>
              </w:rPr>
            </w:pPr>
            <w:r w:rsidRPr="00002E70">
              <w:rPr>
                <w:rFonts w:ascii="Arial" w:hAnsi="Arial" w:cs="Arial"/>
                <w:sz w:val="18"/>
                <w:szCs w:val="18"/>
                <w:lang w:val="en-US" w:eastAsia="en-US"/>
              </w:rPr>
              <w:t>Tota</w:t>
            </w:r>
            <w:r>
              <w:rPr>
                <w:rFonts w:ascii="Arial" w:hAnsi="Arial" w:cs="Arial"/>
                <w:sz w:val="18"/>
                <w:szCs w:val="18"/>
                <w:lang w:val="en-US" w:eastAsia="en-US"/>
              </w:rPr>
              <w:t xml:space="preserve">l </w:t>
            </w:r>
          </w:p>
        </w:tc>
        <w:tc>
          <w:tcPr>
            <w:tcW w:w="1200" w:type="dxa"/>
            <w:gridSpan w:val="2"/>
            <w:tcBorders>
              <w:top w:val="nil"/>
              <w:left w:val="nil"/>
              <w:bottom w:val="single" w:sz="4" w:space="0" w:color="auto"/>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100</w:t>
            </w:r>
          </w:p>
        </w:tc>
        <w:tc>
          <w:tcPr>
            <w:tcW w:w="1200" w:type="dxa"/>
            <w:gridSpan w:val="2"/>
            <w:tcBorders>
              <w:top w:val="nil"/>
              <w:left w:val="nil"/>
              <w:bottom w:val="single" w:sz="4" w:space="0" w:color="auto"/>
              <w:right w:val="nil"/>
            </w:tcBorders>
            <w:shd w:val="clear" w:color="auto" w:fill="auto"/>
            <w:noWrap/>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100</w:t>
            </w:r>
          </w:p>
        </w:tc>
        <w:tc>
          <w:tcPr>
            <w:tcW w:w="1200" w:type="dxa"/>
            <w:gridSpan w:val="3"/>
            <w:tcBorders>
              <w:top w:val="nil"/>
              <w:left w:val="nil"/>
              <w:bottom w:val="single" w:sz="4" w:space="0" w:color="auto"/>
              <w:right w:val="nil"/>
            </w:tcBorders>
            <w:shd w:val="clear" w:color="auto" w:fill="auto"/>
            <w:vAlign w:val="bottom"/>
          </w:tcPr>
          <w:p w:rsidR="00B729D7" w:rsidRPr="00177A50" w:rsidRDefault="00B729D7" w:rsidP="002D0A91">
            <w:pPr>
              <w:overflowPunct/>
              <w:autoSpaceDE/>
              <w:autoSpaceDN/>
              <w:adjustRightInd/>
              <w:spacing w:after="0"/>
              <w:jc w:val="right"/>
              <w:textAlignment w:val="auto"/>
              <w:rPr>
                <w:rFonts w:ascii="Arial" w:hAnsi="Arial" w:cs="Arial"/>
                <w:sz w:val="18"/>
                <w:szCs w:val="18"/>
                <w:lang w:val="en-US" w:eastAsia="en-US"/>
              </w:rPr>
            </w:pPr>
            <w:r w:rsidRPr="00177A50">
              <w:rPr>
                <w:rFonts w:ascii="Arial" w:hAnsi="Arial" w:cs="Arial"/>
                <w:sz w:val="18"/>
                <w:szCs w:val="18"/>
                <w:lang w:val="en-US" w:eastAsia="en-US"/>
              </w:rPr>
              <w:t>100</w:t>
            </w:r>
          </w:p>
        </w:tc>
      </w:tr>
      <w:bookmarkEnd w:id="21"/>
    </w:tbl>
    <w:p w:rsidR="00B729D7" w:rsidRDefault="00B729D7" w:rsidP="00480DB1">
      <w:pPr>
        <w:pStyle w:val="NISHeading1"/>
        <w:rPr>
          <w:lang w:val="en-GB"/>
        </w:rPr>
      </w:pPr>
    </w:p>
    <w:p w:rsidR="00813E14" w:rsidRPr="006D1F7A" w:rsidRDefault="00B729D7" w:rsidP="00813E14">
      <w:pPr>
        <w:pStyle w:val="NISHeading1"/>
        <w:tabs>
          <w:tab w:val="left" w:pos="8505"/>
          <w:tab w:val="right" w:leader="dot" w:pos="9072"/>
        </w:tabs>
        <w:spacing w:after="240"/>
        <w:rPr>
          <w:szCs w:val="24"/>
          <w:lang w:val="en-GB"/>
        </w:rPr>
      </w:pPr>
      <w:r>
        <w:rPr>
          <w:lang w:val="en-GB"/>
        </w:rPr>
        <w:br w:type="column"/>
      </w:r>
      <w:bookmarkEnd w:id="22"/>
      <w:bookmarkEnd w:id="23"/>
      <w:bookmarkEnd w:id="24"/>
      <w:bookmarkEnd w:id="25"/>
      <w:bookmarkEnd w:id="26"/>
      <w:r w:rsidR="00813E14" w:rsidRPr="006D1F7A">
        <w:rPr>
          <w:sz w:val="40"/>
          <w:szCs w:val="40"/>
          <w:lang w:val="en-GB"/>
        </w:rPr>
        <w:lastRenderedPageBreak/>
        <w:t>4. Agriculture</w:t>
      </w:r>
    </w:p>
    <w:p w:rsidR="00813E14" w:rsidRPr="0055266B" w:rsidRDefault="00813E14" w:rsidP="00813E14">
      <w:pPr>
        <w:spacing w:after="0"/>
        <w:jc w:val="both"/>
        <w:rPr>
          <w:lang w:val="en-GB"/>
        </w:rPr>
      </w:pPr>
      <w:r w:rsidRPr="0055266B">
        <w:rPr>
          <w:lang w:val="en-GB"/>
        </w:rPr>
        <w:t>The CSES is a multipurpose survey. As it also covers household production, where agricultural production plays a dominating role, it can contribute to the knowledge about agriculture as well.</w:t>
      </w:r>
    </w:p>
    <w:p w:rsidR="00813E14" w:rsidRDefault="00813E14" w:rsidP="00813E14">
      <w:pPr>
        <w:jc w:val="both"/>
        <w:rPr>
          <w:lang w:val="en-GB"/>
        </w:rPr>
      </w:pPr>
      <w:r w:rsidRPr="004C51F4">
        <w:rPr>
          <w:lang w:val="en-GB"/>
        </w:rPr>
        <w:t>Data from the agricultural module of t</w:t>
      </w:r>
      <w:r w:rsidRPr="0055266B">
        <w:rPr>
          <w:lang w:val="en-GB"/>
        </w:rPr>
        <w:t>he CSES is much in demand from primarily Ministry of Agriculture, Forestry and Fisheries (MAFF), national account department at National Institute of Statistics (</w:t>
      </w:r>
      <w:smartTag w:uri="urn:schemas-microsoft-com:office:smarttags" w:element="place">
        <w:smartTag w:uri="urn:schemas-microsoft-com:office:smarttags" w:element="City">
          <w:r w:rsidRPr="0055266B">
            <w:rPr>
              <w:lang w:val="en-GB"/>
            </w:rPr>
            <w:t>NIS</w:t>
          </w:r>
        </w:smartTag>
      </w:smartTag>
      <w:r w:rsidRPr="0055266B">
        <w:rPr>
          <w:lang w:val="en-GB"/>
        </w:rPr>
        <w:t>) and from the World Bank.</w:t>
      </w:r>
    </w:p>
    <w:p w:rsidR="00813E14" w:rsidRDefault="00813E14" w:rsidP="00813E14">
      <w:pPr>
        <w:overflowPunct/>
        <w:jc w:val="both"/>
        <w:textAlignment w:val="auto"/>
        <w:rPr>
          <w:szCs w:val="24"/>
          <w:lang w:val="en-US" w:bidi="th-TH"/>
        </w:rPr>
      </w:pPr>
      <w:r w:rsidRPr="0055266B">
        <w:rPr>
          <w:lang w:val="en-GB"/>
        </w:rPr>
        <w:t xml:space="preserve">Statistics by gender (households headed by women and men respectively) provide information of great importance in many areas. Organizations such as </w:t>
      </w:r>
      <w:smartTag w:uri="urn:schemas-microsoft-com:office:smarttags" w:element="place">
        <w:smartTag w:uri="urn:schemas-microsoft-com:office:smarttags" w:element="City">
          <w:r w:rsidRPr="0055266B">
            <w:rPr>
              <w:lang w:val="en-GB"/>
            </w:rPr>
            <w:t>NIS</w:t>
          </w:r>
        </w:smartTag>
      </w:smartTag>
      <w:r w:rsidRPr="0055266B">
        <w:rPr>
          <w:lang w:val="en-GB"/>
        </w:rPr>
        <w:t>, FAO, MAFF and the Ministry of Women Affairs</w:t>
      </w:r>
      <w:r>
        <w:rPr>
          <w:lang w:val="en-GB"/>
        </w:rPr>
        <w:t xml:space="preserve"> (MoWA)</w:t>
      </w:r>
      <w:r w:rsidRPr="0055266B">
        <w:rPr>
          <w:lang w:val="en-GB"/>
        </w:rPr>
        <w:t xml:space="preserve"> have also emphasized the use of such presentation</w:t>
      </w:r>
      <w:r w:rsidRPr="00734413">
        <w:rPr>
          <w:lang w:val="en-GB"/>
        </w:rPr>
        <w:t>.</w:t>
      </w:r>
      <w:r>
        <w:rPr>
          <w:lang w:val="en-GB"/>
        </w:rPr>
        <w:t xml:space="preserve"> </w:t>
      </w:r>
    </w:p>
    <w:p w:rsidR="00813E14" w:rsidRDefault="00813E14" w:rsidP="00813E14">
      <w:pPr>
        <w:jc w:val="both"/>
        <w:rPr>
          <w:szCs w:val="24"/>
          <w:lang w:val="en-GB"/>
        </w:rPr>
      </w:pPr>
      <w:r w:rsidRPr="0055266B">
        <w:rPr>
          <w:lang w:val="en-GB"/>
        </w:rPr>
        <w:t xml:space="preserve">The </w:t>
      </w:r>
      <w:r>
        <w:rPr>
          <w:lang w:val="en-GB"/>
        </w:rPr>
        <w:t xml:space="preserve">presentation of </w:t>
      </w:r>
      <w:r w:rsidR="00B67D9A">
        <w:rPr>
          <w:lang w:val="en-GB"/>
        </w:rPr>
        <w:t>results is</w:t>
      </w:r>
      <w:r w:rsidRPr="0055266B">
        <w:rPr>
          <w:lang w:val="en-GB"/>
        </w:rPr>
        <w:t xml:space="preserve"> divided in </w:t>
      </w:r>
      <w:r>
        <w:rPr>
          <w:lang w:val="en-GB"/>
        </w:rPr>
        <w:t xml:space="preserve">six </w:t>
      </w:r>
      <w:r w:rsidRPr="0055266B">
        <w:rPr>
          <w:lang w:val="en-GB"/>
        </w:rPr>
        <w:t>sections</w:t>
      </w:r>
      <w:r>
        <w:rPr>
          <w:lang w:val="en-GB"/>
        </w:rPr>
        <w:t xml:space="preserve"> and one annex for additional tables</w:t>
      </w:r>
      <w:r w:rsidRPr="0055266B">
        <w:rPr>
          <w:lang w:val="en-GB"/>
        </w:rPr>
        <w:t>:</w:t>
      </w:r>
    </w:p>
    <w:p w:rsidR="00813E14" w:rsidRDefault="00813E14" w:rsidP="00CB088F">
      <w:pPr>
        <w:numPr>
          <w:ilvl w:val="0"/>
          <w:numId w:val="19"/>
        </w:numPr>
        <w:tabs>
          <w:tab w:val="left" w:pos="0"/>
          <w:tab w:val="left" w:pos="567"/>
        </w:tabs>
        <w:overflowPunct/>
        <w:spacing w:after="0"/>
        <w:jc w:val="both"/>
        <w:textAlignment w:val="auto"/>
        <w:rPr>
          <w:szCs w:val="24"/>
          <w:lang w:val="en-GB"/>
        </w:rPr>
      </w:pPr>
      <w:r w:rsidRPr="0055266B">
        <w:rPr>
          <w:szCs w:val="24"/>
          <w:lang w:val="en-GB"/>
        </w:rPr>
        <w:t>Land ownership</w:t>
      </w:r>
    </w:p>
    <w:p w:rsidR="00813E14" w:rsidRDefault="00813E14" w:rsidP="00CB088F">
      <w:pPr>
        <w:numPr>
          <w:ilvl w:val="0"/>
          <w:numId w:val="19"/>
        </w:numPr>
        <w:tabs>
          <w:tab w:val="left" w:pos="0"/>
          <w:tab w:val="left" w:pos="567"/>
        </w:tabs>
        <w:overflowPunct/>
        <w:spacing w:after="0"/>
        <w:jc w:val="both"/>
        <w:textAlignment w:val="auto"/>
        <w:rPr>
          <w:szCs w:val="24"/>
          <w:lang w:val="en-GB"/>
        </w:rPr>
      </w:pPr>
      <w:r w:rsidRPr="0055266B">
        <w:rPr>
          <w:szCs w:val="24"/>
          <w:lang w:val="en-GB"/>
        </w:rPr>
        <w:t>Production of crops</w:t>
      </w:r>
    </w:p>
    <w:p w:rsidR="00813E14" w:rsidRDefault="00813E14" w:rsidP="00CB088F">
      <w:pPr>
        <w:numPr>
          <w:ilvl w:val="0"/>
          <w:numId w:val="19"/>
        </w:numPr>
        <w:tabs>
          <w:tab w:val="left" w:pos="0"/>
          <w:tab w:val="left" w:pos="567"/>
        </w:tabs>
        <w:overflowPunct/>
        <w:spacing w:after="0"/>
        <w:jc w:val="both"/>
        <w:textAlignment w:val="auto"/>
        <w:rPr>
          <w:szCs w:val="24"/>
          <w:lang w:val="en-GB"/>
        </w:rPr>
      </w:pPr>
      <w:r w:rsidRPr="0055266B">
        <w:rPr>
          <w:szCs w:val="24"/>
          <w:lang w:val="en-GB"/>
        </w:rPr>
        <w:t>Cost of cultivation of crops</w:t>
      </w:r>
    </w:p>
    <w:p w:rsidR="00813E14" w:rsidRDefault="00813E14" w:rsidP="00CB088F">
      <w:pPr>
        <w:numPr>
          <w:ilvl w:val="0"/>
          <w:numId w:val="19"/>
        </w:numPr>
        <w:tabs>
          <w:tab w:val="left" w:pos="0"/>
          <w:tab w:val="left" w:pos="567"/>
        </w:tabs>
        <w:overflowPunct/>
        <w:spacing w:after="0"/>
        <w:jc w:val="both"/>
        <w:textAlignment w:val="auto"/>
        <w:rPr>
          <w:szCs w:val="24"/>
          <w:lang w:val="en-GB"/>
        </w:rPr>
      </w:pPr>
      <w:r>
        <w:rPr>
          <w:szCs w:val="24"/>
          <w:lang w:val="en-GB"/>
        </w:rPr>
        <w:t>L</w:t>
      </w:r>
      <w:r w:rsidRPr="0055266B">
        <w:rPr>
          <w:szCs w:val="24"/>
          <w:lang w:val="en-GB"/>
        </w:rPr>
        <w:t>ivestock and poultry</w:t>
      </w:r>
    </w:p>
    <w:p w:rsidR="00813E14" w:rsidRDefault="00813E14" w:rsidP="00CB088F">
      <w:pPr>
        <w:numPr>
          <w:ilvl w:val="0"/>
          <w:numId w:val="19"/>
        </w:numPr>
        <w:tabs>
          <w:tab w:val="left" w:pos="0"/>
          <w:tab w:val="left" w:pos="567"/>
        </w:tabs>
        <w:overflowPunct/>
        <w:spacing w:after="0"/>
        <w:jc w:val="both"/>
        <w:textAlignment w:val="auto"/>
        <w:rPr>
          <w:szCs w:val="24"/>
          <w:lang w:val="en-GB"/>
        </w:rPr>
      </w:pPr>
      <w:r>
        <w:rPr>
          <w:szCs w:val="24"/>
          <w:lang w:val="en-GB"/>
        </w:rPr>
        <w:t>F</w:t>
      </w:r>
      <w:r w:rsidRPr="0055266B">
        <w:rPr>
          <w:szCs w:val="24"/>
          <w:lang w:val="en-GB"/>
        </w:rPr>
        <w:t>ish cultivation and fisheries</w:t>
      </w:r>
    </w:p>
    <w:p w:rsidR="00813E14" w:rsidRPr="0055266B" w:rsidRDefault="00813E14" w:rsidP="00CB088F">
      <w:pPr>
        <w:numPr>
          <w:ilvl w:val="0"/>
          <w:numId w:val="19"/>
        </w:numPr>
        <w:tabs>
          <w:tab w:val="left" w:pos="0"/>
          <w:tab w:val="left" w:pos="567"/>
        </w:tabs>
        <w:overflowPunct/>
        <w:jc w:val="both"/>
        <w:textAlignment w:val="auto"/>
        <w:rPr>
          <w:szCs w:val="24"/>
          <w:lang w:val="en-GB"/>
        </w:rPr>
      </w:pPr>
      <w:r>
        <w:rPr>
          <w:szCs w:val="24"/>
          <w:lang w:val="en-GB"/>
        </w:rPr>
        <w:t>F</w:t>
      </w:r>
      <w:r w:rsidRPr="0055266B">
        <w:rPr>
          <w:szCs w:val="24"/>
          <w:lang w:val="en-GB"/>
        </w:rPr>
        <w:t>orestry and hunting</w:t>
      </w:r>
    </w:p>
    <w:p w:rsidR="00813E14" w:rsidRPr="006D1F7A" w:rsidRDefault="00813E14" w:rsidP="00813E14">
      <w:pPr>
        <w:overflowPunct/>
        <w:jc w:val="both"/>
        <w:textAlignment w:val="auto"/>
        <w:rPr>
          <w:lang w:val="en-US"/>
        </w:rPr>
      </w:pPr>
      <w:r w:rsidRPr="0055266B">
        <w:rPr>
          <w:lang w:val="en-GB"/>
        </w:rPr>
        <w:t xml:space="preserve">The </w:t>
      </w:r>
      <w:r>
        <w:rPr>
          <w:lang w:val="en-GB"/>
        </w:rPr>
        <w:t>statistics are</w:t>
      </w:r>
      <w:r w:rsidRPr="0055266B">
        <w:rPr>
          <w:lang w:val="en-GB"/>
        </w:rPr>
        <w:t xml:space="preserve"> mostly </w:t>
      </w:r>
      <w:r>
        <w:rPr>
          <w:lang w:val="en-GB"/>
        </w:rPr>
        <w:t xml:space="preserve">disaggregated </w:t>
      </w:r>
      <w:r w:rsidRPr="0055266B">
        <w:rPr>
          <w:lang w:val="en-GB"/>
        </w:rPr>
        <w:t xml:space="preserve">on five </w:t>
      </w:r>
      <w:r>
        <w:rPr>
          <w:lang w:val="en-GB"/>
        </w:rPr>
        <w:t xml:space="preserve">regional </w:t>
      </w:r>
      <w:r w:rsidRPr="0055266B">
        <w:rPr>
          <w:lang w:val="en-GB"/>
        </w:rPr>
        <w:t>zones</w:t>
      </w:r>
      <w:r>
        <w:rPr>
          <w:lang w:val="en-GB"/>
        </w:rPr>
        <w:t xml:space="preserve">: </w:t>
      </w:r>
      <w:r w:rsidRPr="0055266B">
        <w:rPr>
          <w:lang w:val="en-GB"/>
        </w:rPr>
        <w:t>Phnom Penh</w:t>
      </w:r>
      <w:r>
        <w:rPr>
          <w:lang w:val="en-GB"/>
        </w:rPr>
        <w:t xml:space="preserve">, </w:t>
      </w:r>
      <w:r w:rsidRPr="0055266B">
        <w:rPr>
          <w:lang w:val="en-GB"/>
        </w:rPr>
        <w:t>Plain</w:t>
      </w:r>
      <w:r>
        <w:rPr>
          <w:lang w:val="en-GB"/>
        </w:rPr>
        <w:t xml:space="preserve">, </w:t>
      </w:r>
      <w:r w:rsidRPr="0055266B">
        <w:rPr>
          <w:szCs w:val="24"/>
          <w:lang w:val="en-GB"/>
        </w:rPr>
        <w:t>Tonle Sap</w:t>
      </w:r>
      <w:r>
        <w:rPr>
          <w:szCs w:val="24"/>
          <w:lang w:val="en-GB"/>
        </w:rPr>
        <w:t>, C</w:t>
      </w:r>
      <w:r w:rsidRPr="0055266B">
        <w:rPr>
          <w:szCs w:val="24"/>
          <w:lang w:val="en-GB"/>
        </w:rPr>
        <w:t>oastal</w:t>
      </w:r>
      <w:r>
        <w:rPr>
          <w:szCs w:val="24"/>
          <w:lang w:val="en-GB"/>
        </w:rPr>
        <w:t xml:space="preserve"> and </w:t>
      </w:r>
      <w:r w:rsidRPr="006D1F7A">
        <w:rPr>
          <w:lang w:val="en-GB"/>
        </w:rPr>
        <w:t>Plateau/Mountain</w:t>
      </w:r>
      <w:r>
        <w:rPr>
          <w:lang w:val="en-GB"/>
        </w:rPr>
        <w:t>.</w:t>
      </w:r>
    </w:p>
    <w:p w:rsidR="00813E14" w:rsidRPr="00D1058F" w:rsidRDefault="00813E14" w:rsidP="00813E14">
      <w:pPr>
        <w:pStyle w:val="NISHeading2"/>
        <w:spacing w:after="120"/>
        <w:rPr>
          <w:lang w:val="en-US"/>
        </w:rPr>
      </w:pPr>
      <w:r>
        <w:rPr>
          <w:lang w:val="en-US"/>
        </w:rPr>
        <w:t>4</w:t>
      </w:r>
      <w:r w:rsidRPr="00D1058F">
        <w:rPr>
          <w:lang w:val="en-US"/>
        </w:rPr>
        <w:t>.1.</w:t>
      </w:r>
      <w:r>
        <w:rPr>
          <w:lang w:val="en-US"/>
        </w:rPr>
        <w:t xml:space="preserve"> </w:t>
      </w:r>
      <w:r w:rsidRPr="00D1058F">
        <w:rPr>
          <w:lang w:val="en-US"/>
        </w:rPr>
        <w:t>Land ownership</w:t>
      </w:r>
    </w:p>
    <w:p w:rsidR="00813E14" w:rsidRPr="00B5549D" w:rsidRDefault="00813E14" w:rsidP="00813E14">
      <w:pPr>
        <w:overflowPunct/>
        <w:jc w:val="both"/>
        <w:textAlignment w:val="auto"/>
        <w:rPr>
          <w:lang w:val="en-US"/>
        </w:rPr>
      </w:pPr>
      <w:r w:rsidRPr="00B5549D">
        <w:rPr>
          <w:lang w:val="en-US"/>
        </w:rPr>
        <w:t xml:space="preserve">The agricultural land in the Cambodia Social Economics Survey (CSES) refers to the land that households owned or operated, rented in, rented out, free use of land, etc., to use for vegetable gardening, agricultural or farming activities such as crop cultivation, livestock raising, fishing and fish breeding, and private forestry. This excludes land under permanent pasture, wood or forest and all other non-agricultural land put under residential use or for other enterprise activities. </w:t>
      </w:r>
    </w:p>
    <w:p w:rsidR="00813E14" w:rsidRPr="00B16D6C" w:rsidRDefault="00813E14" w:rsidP="00813E14">
      <w:pPr>
        <w:overflowPunct/>
        <w:jc w:val="both"/>
        <w:textAlignment w:val="auto"/>
        <w:rPr>
          <w:lang w:val="en-GB"/>
        </w:rPr>
      </w:pPr>
      <w:r w:rsidRPr="0055266B">
        <w:rPr>
          <w:color w:val="000000"/>
          <w:lang w:val="en-GB"/>
        </w:rPr>
        <w:t xml:space="preserve">Private ownership of land was recognised in 1989. Farming households were then invited to apply for title to the land they cultivated. Around 4 million such applications were made, and the intention was that these should be processed urgently by the central cadastre authorities. </w:t>
      </w:r>
      <w:r w:rsidRPr="0055266B">
        <w:rPr>
          <w:szCs w:val="24"/>
          <w:lang w:val="en-GB"/>
        </w:rPr>
        <w:t xml:space="preserve">Households with agriculture as their main occupation received land according to household size and other household characteristics. However, since then, there have been significant socio-economic changes (refugee repatriation, urbanization, </w:t>
      </w:r>
      <w:r w:rsidR="00B67D9A" w:rsidRPr="0055266B">
        <w:rPr>
          <w:szCs w:val="24"/>
          <w:lang w:val="en-GB"/>
        </w:rPr>
        <w:t>economic</w:t>
      </w:r>
      <w:r w:rsidRPr="0055266B">
        <w:rPr>
          <w:szCs w:val="24"/>
          <w:lang w:val="en-GB"/>
        </w:rPr>
        <w:t xml:space="preserve"> growth, and population growth) that have placed varied demands on land.</w:t>
      </w:r>
    </w:p>
    <w:p w:rsidR="00813E14" w:rsidRDefault="00813E14" w:rsidP="00813E14">
      <w:pPr>
        <w:jc w:val="both"/>
        <w:rPr>
          <w:lang w:val="en-US"/>
        </w:rPr>
      </w:pPr>
      <w:r>
        <w:rPr>
          <w:lang w:val="en-US"/>
        </w:rPr>
        <w:t xml:space="preserve">Table 1 shows that Tone Sap zone has the largest share of agricultural land in 2010, followed by Plain </w:t>
      </w:r>
      <w:r w:rsidR="00B67D9A">
        <w:rPr>
          <w:lang w:val="en-US"/>
        </w:rPr>
        <w:t>zone. Of</w:t>
      </w:r>
      <w:r>
        <w:rPr>
          <w:lang w:val="en-US"/>
        </w:rPr>
        <w:t xml:space="preserve"> the </w:t>
      </w:r>
      <w:r w:rsidRPr="0038765F">
        <w:rPr>
          <w:lang w:val="en-US"/>
        </w:rPr>
        <w:t>total 3,</w:t>
      </w:r>
      <w:r>
        <w:rPr>
          <w:lang w:val="en-US"/>
        </w:rPr>
        <w:t>1</w:t>
      </w:r>
      <w:r w:rsidRPr="0038765F">
        <w:rPr>
          <w:lang w:val="en-US"/>
        </w:rPr>
        <w:t>68,000</w:t>
      </w:r>
      <w:r>
        <w:rPr>
          <w:lang w:val="en-US"/>
        </w:rPr>
        <w:t xml:space="preserve"> hectares in </w:t>
      </w:r>
      <w:smartTag w:uri="urn:schemas-microsoft-com:office:smarttags" w:element="place">
        <w:smartTag w:uri="urn:schemas-microsoft-com:office:smarttags" w:element="country-region">
          <w:r>
            <w:rPr>
              <w:lang w:val="en-US"/>
            </w:rPr>
            <w:t>Cambodia</w:t>
          </w:r>
        </w:smartTag>
      </w:smartTag>
      <w:r>
        <w:rPr>
          <w:lang w:val="en-US"/>
        </w:rPr>
        <w:t>, approximately 15</w:t>
      </w:r>
      <w:r w:rsidRPr="0038765F">
        <w:rPr>
          <w:lang w:val="en-US"/>
        </w:rPr>
        <w:t xml:space="preserve"> percent (</w:t>
      </w:r>
      <w:r>
        <w:rPr>
          <w:lang w:val="en-US"/>
        </w:rPr>
        <w:t>485</w:t>
      </w:r>
      <w:r w:rsidRPr="0038765F">
        <w:rPr>
          <w:lang w:val="en-US"/>
        </w:rPr>
        <w:t>,</w:t>
      </w:r>
      <w:r>
        <w:rPr>
          <w:lang w:val="en-US"/>
        </w:rPr>
        <w:t>000</w:t>
      </w:r>
      <w:r w:rsidRPr="0038765F">
        <w:rPr>
          <w:lang w:val="en-US"/>
        </w:rPr>
        <w:t xml:space="preserve"> hectares) was</w:t>
      </w:r>
      <w:r>
        <w:rPr>
          <w:lang w:val="en-US"/>
        </w:rPr>
        <w:t xml:space="preserve"> owned by women headed households. In addition, see Figure 1.</w:t>
      </w:r>
    </w:p>
    <w:p w:rsidR="00813E14" w:rsidRPr="00B5549D" w:rsidRDefault="00813E14" w:rsidP="00813E14">
      <w:pPr>
        <w:overflowPunct/>
        <w:autoSpaceDE/>
        <w:autoSpaceDN/>
        <w:adjustRightInd/>
        <w:spacing w:after="0"/>
        <w:textAlignment w:val="auto"/>
        <w:rPr>
          <w:rFonts w:ascii="Arial" w:hAnsi="Arial" w:cs="Arial"/>
          <w:b/>
          <w:bCs/>
          <w:sz w:val="20"/>
          <w:lang w:val="en-US" w:eastAsia="en-US"/>
        </w:rPr>
      </w:pPr>
      <w:r w:rsidRPr="00B5549D">
        <w:rPr>
          <w:rFonts w:ascii="Arial" w:hAnsi="Arial" w:cs="Arial"/>
          <w:b/>
          <w:bCs/>
          <w:sz w:val="20"/>
          <w:lang w:val="en-US" w:eastAsia="en-US"/>
        </w:rPr>
        <w:t>Table</w:t>
      </w:r>
      <w:r>
        <w:rPr>
          <w:rFonts w:ascii="Arial" w:hAnsi="Arial" w:cs="Arial"/>
          <w:b/>
          <w:bCs/>
          <w:sz w:val="20"/>
          <w:lang w:val="en-US" w:eastAsia="en-US"/>
        </w:rPr>
        <w:t xml:space="preserve"> 1:</w:t>
      </w:r>
      <w:r w:rsidRPr="00B5549D">
        <w:rPr>
          <w:rFonts w:ascii="Arial" w:hAnsi="Arial" w:cs="Arial"/>
          <w:b/>
          <w:bCs/>
          <w:sz w:val="20"/>
          <w:lang w:val="en-US" w:eastAsia="en-US"/>
        </w:rPr>
        <w:t xml:space="preserve"> Agricultural land by sex of hou</w:t>
      </w:r>
      <w:r>
        <w:rPr>
          <w:rFonts w:ascii="Arial" w:hAnsi="Arial" w:cs="Arial"/>
          <w:b/>
          <w:bCs/>
          <w:sz w:val="20"/>
          <w:lang w:val="en-US" w:eastAsia="en-US"/>
        </w:rPr>
        <w:t>sehold head and zone, 2010, in t</w:t>
      </w:r>
      <w:r w:rsidRPr="00B5549D">
        <w:rPr>
          <w:rFonts w:ascii="Arial" w:hAnsi="Arial" w:cs="Arial"/>
          <w:b/>
          <w:bCs/>
          <w:sz w:val="20"/>
          <w:lang w:val="en-US" w:eastAsia="en-US"/>
        </w:rPr>
        <w:t>housand hectares</w:t>
      </w:r>
      <w:r>
        <w:rPr>
          <w:rFonts w:ascii="Arial" w:hAnsi="Arial" w:cs="Arial"/>
          <w:b/>
          <w:bCs/>
          <w:sz w:val="20"/>
          <w:lang w:val="en-US" w:eastAsia="en-US"/>
        </w:rPr>
        <w:t>.</w:t>
      </w:r>
    </w:p>
    <w:tbl>
      <w:tblPr>
        <w:tblW w:w="8595" w:type="dxa"/>
        <w:tblInd w:w="55" w:type="dxa"/>
        <w:tblLayout w:type="fixed"/>
        <w:tblCellMar>
          <w:left w:w="70" w:type="dxa"/>
          <w:right w:w="70" w:type="dxa"/>
        </w:tblCellMar>
        <w:tblLook w:val="0000"/>
      </w:tblPr>
      <w:tblGrid>
        <w:gridCol w:w="1642"/>
        <w:gridCol w:w="1390"/>
        <w:gridCol w:w="1383"/>
        <w:gridCol w:w="8"/>
        <w:gridCol w:w="1390"/>
        <w:gridCol w:w="1352"/>
        <w:gridCol w:w="1430"/>
      </w:tblGrid>
      <w:tr w:rsidR="00813E14" w:rsidRPr="006B646F" w:rsidTr="002D0A91">
        <w:trPr>
          <w:trHeight w:val="374"/>
        </w:trPr>
        <w:tc>
          <w:tcPr>
            <w:tcW w:w="1642" w:type="dxa"/>
            <w:vMerge w:val="restart"/>
            <w:tcBorders>
              <w:top w:val="single" w:sz="4" w:space="0" w:color="auto"/>
              <w:bottom w:val="single" w:sz="4" w:space="0" w:color="000000"/>
            </w:tcBorders>
            <w:shd w:val="clear" w:color="auto" w:fill="auto"/>
            <w:vAlign w:val="center"/>
          </w:tcPr>
          <w:p w:rsidR="00813E14" w:rsidRPr="00EB77A3" w:rsidRDefault="00813E14" w:rsidP="002D0A91">
            <w:pPr>
              <w:overflowPunct/>
              <w:autoSpaceDE/>
              <w:autoSpaceDN/>
              <w:adjustRightInd/>
              <w:spacing w:after="0"/>
              <w:textAlignment w:val="auto"/>
              <w:rPr>
                <w:rFonts w:ascii="Arial" w:hAnsi="Arial" w:cs="Arial"/>
                <w:sz w:val="18"/>
                <w:szCs w:val="18"/>
                <w:lang w:val="en-US" w:eastAsia="en-US"/>
              </w:rPr>
            </w:pPr>
            <w:r w:rsidRPr="00EB77A3">
              <w:rPr>
                <w:rFonts w:ascii="Arial" w:hAnsi="Arial" w:cs="Arial"/>
                <w:sz w:val="18"/>
                <w:szCs w:val="18"/>
                <w:lang w:val="en-US" w:eastAsia="en-US"/>
              </w:rPr>
              <w:t>Zone</w:t>
            </w:r>
          </w:p>
        </w:tc>
        <w:tc>
          <w:tcPr>
            <w:tcW w:w="2773" w:type="dxa"/>
            <w:gridSpan w:val="2"/>
            <w:tcBorders>
              <w:top w:val="single" w:sz="4" w:space="0" w:color="000000"/>
              <w:bottom w:val="single" w:sz="4" w:space="0" w:color="auto"/>
            </w:tcBorders>
            <w:shd w:val="clear" w:color="auto" w:fill="auto"/>
            <w:noWrap/>
            <w:vAlign w:val="center"/>
          </w:tcPr>
          <w:p w:rsidR="00813E14" w:rsidRPr="00EB77A3" w:rsidRDefault="00813E14" w:rsidP="002D0A91">
            <w:pPr>
              <w:overflowPunct/>
              <w:autoSpaceDE/>
              <w:autoSpaceDN/>
              <w:adjustRightInd/>
              <w:spacing w:after="0"/>
              <w:jc w:val="center"/>
              <w:textAlignment w:val="auto"/>
              <w:rPr>
                <w:rFonts w:ascii="Arial" w:hAnsi="Arial" w:cs="Arial"/>
                <w:sz w:val="18"/>
                <w:szCs w:val="18"/>
                <w:lang w:val="en-US" w:eastAsia="en-US"/>
              </w:rPr>
            </w:pPr>
            <w:r w:rsidRPr="00EB77A3">
              <w:rPr>
                <w:rFonts w:ascii="Arial" w:hAnsi="Arial" w:cs="Arial"/>
                <w:sz w:val="18"/>
                <w:szCs w:val="18"/>
                <w:lang w:val="en-US" w:eastAsia="en-US"/>
              </w:rPr>
              <w:t>Women</w:t>
            </w:r>
          </w:p>
        </w:tc>
        <w:tc>
          <w:tcPr>
            <w:tcW w:w="2750" w:type="dxa"/>
            <w:gridSpan w:val="3"/>
            <w:tcBorders>
              <w:top w:val="single" w:sz="4" w:space="0" w:color="000000"/>
              <w:bottom w:val="single" w:sz="4" w:space="0" w:color="auto"/>
            </w:tcBorders>
            <w:shd w:val="clear" w:color="auto" w:fill="auto"/>
            <w:noWrap/>
            <w:vAlign w:val="center"/>
          </w:tcPr>
          <w:p w:rsidR="00813E14" w:rsidRPr="00EB77A3" w:rsidRDefault="00813E14" w:rsidP="002D0A91">
            <w:pPr>
              <w:overflowPunct/>
              <w:autoSpaceDE/>
              <w:autoSpaceDN/>
              <w:adjustRightInd/>
              <w:spacing w:after="0"/>
              <w:jc w:val="center"/>
              <w:textAlignment w:val="auto"/>
              <w:rPr>
                <w:rFonts w:ascii="Arial" w:hAnsi="Arial" w:cs="Arial"/>
                <w:sz w:val="18"/>
                <w:szCs w:val="18"/>
                <w:lang w:val="en-US" w:eastAsia="en-US"/>
              </w:rPr>
            </w:pPr>
            <w:r w:rsidRPr="00EB77A3">
              <w:rPr>
                <w:rFonts w:ascii="Arial" w:hAnsi="Arial" w:cs="Arial"/>
                <w:sz w:val="18"/>
                <w:szCs w:val="18"/>
                <w:lang w:val="en-US" w:eastAsia="en-US"/>
              </w:rPr>
              <w:t>Men</w:t>
            </w:r>
          </w:p>
        </w:tc>
        <w:tc>
          <w:tcPr>
            <w:tcW w:w="1430" w:type="dxa"/>
            <w:tcBorders>
              <w:top w:val="single" w:sz="4" w:space="0" w:color="auto"/>
              <w:left w:val="nil"/>
              <w:bottom w:val="single" w:sz="4" w:space="0" w:color="auto"/>
            </w:tcBorders>
            <w:shd w:val="clear" w:color="auto" w:fill="auto"/>
            <w:noWrap/>
            <w:vAlign w:val="center"/>
          </w:tcPr>
          <w:p w:rsidR="00813E14" w:rsidRPr="00EB77A3" w:rsidRDefault="00813E14" w:rsidP="002D0A91">
            <w:pPr>
              <w:overflowPunct/>
              <w:autoSpaceDE/>
              <w:autoSpaceDN/>
              <w:adjustRightInd/>
              <w:spacing w:after="0"/>
              <w:jc w:val="center"/>
              <w:textAlignment w:val="auto"/>
              <w:rPr>
                <w:rFonts w:ascii="Arial" w:hAnsi="Arial" w:cs="Arial"/>
                <w:sz w:val="18"/>
                <w:szCs w:val="18"/>
                <w:lang w:val="en-US" w:eastAsia="en-US"/>
              </w:rPr>
            </w:pPr>
            <w:r w:rsidRPr="00EB77A3">
              <w:rPr>
                <w:rFonts w:ascii="Arial" w:hAnsi="Arial" w:cs="Arial"/>
                <w:sz w:val="18"/>
                <w:szCs w:val="18"/>
                <w:lang w:val="en-US" w:eastAsia="en-US"/>
              </w:rPr>
              <w:t>Total</w:t>
            </w:r>
          </w:p>
        </w:tc>
      </w:tr>
      <w:tr w:rsidR="00813E14" w:rsidRPr="006B646F" w:rsidTr="002D0A91">
        <w:trPr>
          <w:trHeight w:val="342"/>
        </w:trPr>
        <w:tc>
          <w:tcPr>
            <w:tcW w:w="1642" w:type="dxa"/>
            <w:vMerge/>
            <w:tcBorders>
              <w:top w:val="single" w:sz="4" w:space="0" w:color="auto"/>
              <w:bottom w:val="single" w:sz="4" w:space="0" w:color="000000"/>
            </w:tcBorders>
            <w:vAlign w:val="center"/>
          </w:tcPr>
          <w:p w:rsidR="00813E14" w:rsidRPr="00EB77A3" w:rsidRDefault="00813E14" w:rsidP="002D0A91">
            <w:pPr>
              <w:overflowPunct/>
              <w:autoSpaceDE/>
              <w:autoSpaceDN/>
              <w:adjustRightInd/>
              <w:spacing w:after="0"/>
              <w:textAlignment w:val="auto"/>
              <w:rPr>
                <w:rFonts w:ascii="Arial" w:hAnsi="Arial" w:cs="Arial"/>
                <w:sz w:val="18"/>
                <w:szCs w:val="18"/>
                <w:lang w:val="en-US" w:eastAsia="en-US"/>
              </w:rPr>
            </w:pPr>
          </w:p>
        </w:tc>
        <w:tc>
          <w:tcPr>
            <w:tcW w:w="1390" w:type="dxa"/>
            <w:tcBorders>
              <w:top w:val="nil"/>
              <w:bottom w:val="single" w:sz="4" w:space="0" w:color="auto"/>
            </w:tcBorders>
            <w:shd w:val="clear" w:color="auto" w:fill="auto"/>
            <w:vAlign w:val="center"/>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Hectares</w:t>
            </w:r>
          </w:p>
        </w:tc>
        <w:tc>
          <w:tcPr>
            <w:tcW w:w="1391" w:type="dxa"/>
            <w:gridSpan w:val="2"/>
            <w:tcBorders>
              <w:top w:val="nil"/>
              <w:bottom w:val="single" w:sz="4" w:space="0" w:color="auto"/>
            </w:tcBorders>
            <w:shd w:val="clear" w:color="auto" w:fill="auto"/>
            <w:vAlign w:val="center"/>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Percent</w:t>
            </w:r>
          </w:p>
        </w:tc>
        <w:tc>
          <w:tcPr>
            <w:tcW w:w="1390" w:type="dxa"/>
            <w:tcBorders>
              <w:top w:val="nil"/>
              <w:bottom w:val="single" w:sz="4" w:space="0" w:color="auto"/>
            </w:tcBorders>
            <w:shd w:val="clear" w:color="auto" w:fill="auto"/>
            <w:vAlign w:val="center"/>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Hectares</w:t>
            </w:r>
          </w:p>
        </w:tc>
        <w:tc>
          <w:tcPr>
            <w:tcW w:w="1352" w:type="dxa"/>
            <w:tcBorders>
              <w:top w:val="nil"/>
              <w:bottom w:val="single" w:sz="4" w:space="0" w:color="auto"/>
            </w:tcBorders>
            <w:shd w:val="clear" w:color="auto" w:fill="auto"/>
            <w:vAlign w:val="center"/>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Percent</w:t>
            </w:r>
          </w:p>
        </w:tc>
        <w:tc>
          <w:tcPr>
            <w:tcW w:w="1430" w:type="dxa"/>
            <w:tcBorders>
              <w:top w:val="nil"/>
              <w:left w:val="nil"/>
              <w:bottom w:val="single" w:sz="4" w:space="0" w:color="auto"/>
            </w:tcBorders>
            <w:shd w:val="clear" w:color="auto" w:fill="auto"/>
            <w:vAlign w:val="center"/>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Hectares</w:t>
            </w:r>
          </w:p>
        </w:tc>
      </w:tr>
      <w:tr w:rsidR="00813E14" w:rsidRPr="006B646F" w:rsidTr="002D0A91">
        <w:trPr>
          <w:trHeight w:val="326"/>
        </w:trPr>
        <w:tc>
          <w:tcPr>
            <w:tcW w:w="1642" w:type="dxa"/>
            <w:tcBorders>
              <w:top w:val="nil"/>
              <w:bottom w:val="nil"/>
            </w:tcBorders>
            <w:shd w:val="clear" w:color="auto" w:fill="auto"/>
            <w:vAlign w:val="bottom"/>
          </w:tcPr>
          <w:p w:rsidR="00813E14" w:rsidRPr="00A0414C" w:rsidRDefault="00813E14" w:rsidP="002D0A91">
            <w:pPr>
              <w:overflowPunct/>
              <w:autoSpaceDE/>
              <w:autoSpaceDN/>
              <w:adjustRightInd/>
              <w:spacing w:after="0"/>
              <w:textAlignment w:val="auto"/>
              <w:rPr>
                <w:rFonts w:ascii="Arial" w:hAnsi="Arial" w:cs="Arial"/>
                <w:sz w:val="18"/>
                <w:szCs w:val="18"/>
                <w:lang w:val="en-US" w:eastAsia="en-US"/>
              </w:rPr>
            </w:pPr>
            <w:r w:rsidRPr="00A0414C">
              <w:rPr>
                <w:rFonts w:ascii="Arial" w:hAnsi="Arial" w:cs="Arial"/>
                <w:sz w:val="18"/>
                <w:szCs w:val="18"/>
                <w:lang w:val="en-US" w:eastAsia="en-US"/>
              </w:rPr>
              <w:t>Cambodia</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485</w:t>
            </w:r>
          </w:p>
        </w:tc>
        <w:tc>
          <w:tcPr>
            <w:tcW w:w="1391" w:type="dxa"/>
            <w:gridSpan w:val="2"/>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15</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2,659</w:t>
            </w:r>
          </w:p>
        </w:tc>
        <w:tc>
          <w:tcPr>
            <w:tcW w:w="1352"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85</w:t>
            </w:r>
          </w:p>
        </w:tc>
        <w:tc>
          <w:tcPr>
            <w:tcW w:w="1430" w:type="dxa"/>
            <w:tcBorders>
              <w:top w:val="nil"/>
              <w:left w:val="nil"/>
              <w:bottom w:val="nil"/>
            </w:tcBorders>
            <w:shd w:val="clear" w:color="auto" w:fill="auto"/>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3,168</w:t>
            </w:r>
          </w:p>
        </w:tc>
      </w:tr>
      <w:tr w:rsidR="00813E14" w:rsidRPr="006B646F" w:rsidTr="002D0A91">
        <w:trPr>
          <w:trHeight w:val="326"/>
        </w:trPr>
        <w:tc>
          <w:tcPr>
            <w:tcW w:w="1642" w:type="dxa"/>
            <w:tcBorders>
              <w:top w:val="nil"/>
              <w:bottom w:val="nil"/>
            </w:tcBorders>
            <w:shd w:val="clear" w:color="auto" w:fill="auto"/>
            <w:vAlign w:val="bottom"/>
          </w:tcPr>
          <w:p w:rsidR="00813E14" w:rsidRPr="00A0414C" w:rsidRDefault="00813E14" w:rsidP="002D0A91">
            <w:pPr>
              <w:overflowPunct/>
              <w:autoSpaceDE/>
              <w:autoSpaceDN/>
              <w:adjustRightInd/>
              <w:spacing w:after="0"/>
              <w:textAlignment w:val="auto"/>
              <w:rPr>
                <w:rFonts w:ascii="Arial" w:hAnsi="Arial" w:cs="Arial"/>
                <w:sz w:val="18"/>
                <w:szCs w:val="18"/>
                <w:lang w:val="en-US" w:eastAsia="en-US"/>
              </w:rPr>
            </w:pPr>
            <w:r w:rsidRPr="00A0414C">
              <w:rPr>
                <w:rFonts w:ascii="Arial" w:hAnsi="Arial" w:cs="Arial"/>
                <w:sz w:val="18"/>
                <w:szCs w:val="18"/>
                <w:lang w:val="en-US" w:eastAsia="en-US"/>
              </w:rPr>
              <w:t>Phnom Penh</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2</w:t>
            </w:r>
          </w:p>
        </w:tc>
        <w:tc>
          <w:tcPr>
            <w:tcW w:w="1391" w:type="dxa"/>
            <w:gridSpan w:val="2"/>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8</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23</w:t>
            </w:r>
          </w:p>
        </w:tc>
        <w:tc>
          <w:tcPr>
            <w:tcW w:w="1352"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92</w:t>
            </w:r>
          </w:p>
        </w:tc>
        <w:tc>
          <w:tcPr>
            <w:tcW w:w="1430" w:type="dxa"/>
            <w:tcBorders>
              <w:top w:val="nil"/>
              <w:left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25</w:t>
            </w:r>
          </w:p>
        </w:tc>
      </w:tr>
      <w:tr w:rsidR="00813E14" w:rsidRPr="006B646F" w:rsidTr="002D0A91">
        <w:trPr>
          <w:trHeight w:val="326"/>
        </w:trPr>
        <w:tc>
          <w:tcPr>
            <w:tcW w:w="1642" w:type="dxa"/>
            <w:tcBorders>
              <w:top w:val="nil"/>
              <w:bottom w:val="nil"/>
            </w:tcBorders>
            <w:shd w:val="clear" w:color="auto" w:fill="auto"/>
            <w:vAlign w:val="bottom"/>
          </w:tcPr>
          <w:p w:rsidR="00813E14" w:rsidRPr="00A0414C" w:rsidRDefault="00813E14" w:rsidP="002D0A91">
            <w:pPr>
              <w:overflowPunct/>
              <w:autoSpaceDE/>
              <w:autoSpaceDN/>
              <w:adjustRightInd/>
              <w:spacing w:after="0"/>
              <w:textAlignment w:val="auto"/>
              <w:rPr>
                <w:rFonts w:ascii="Arial" w:hAnsi="Arial" w:cs="Arial"/>
                <w:sz w:val="18"/>
                <w:szCs w:val="18"/>
                <w:lang w:val="en-US" w:eastAsia="en-US"/>
              </w:rPr>
            </w:pPr>
            <w:r w:rsidRPr="00A0414C">
              <w:rPr>
                <w:rFonts w:ascii="Arial" w:hAnsi="Arial" w:cs="Arial"/>
                <w:sz w:val="18"/>
                <w:szCs w:val="18"/>
                <w:lang w:val="en-US" w:eastAsia="en-US"/>
              </w:rPr>
              <w:t>Plain</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147</w:t>
            </w:r>
          </w:p>
        </w:tc>
        <w:tc>
          <w:tcPr>
            <w:tcW w:w="1391" w:type="dxa"/>
            <w:gridSpan w:val="2"/>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13</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ind w:right="-237"/>
              <w:jc w:val="right"/>
              <w:textAlignment w:val="auto"/>
              <w:rPr>
                <w:rFonts w:ascii="Arial" w:hAnsi="Arial" w:cs="Arial"/>
                <w:sz w:val="18"/>
                <w:szCs w:val="18"/>
                <w:lang w:val="en-US" w:eastAsia="en-US"/>
              </w:rPr>
            </w:pPr>
            <w:r w:rsidRPr="00EB77A3">
              <w:rPr>
                <w:rFonts w:ascii="Arial" w:hAnsi="Arial" w:cs="Arial"/>
                <w:sz w:val="18"/>
                <w:szCs w:val="18"/>
                <w:lang w:val="en-US" w:eastAsia="en-US"/>
              </w:rPr>
              <w:t>9</w:t>
            </w:r>
            <w:r>
              <w:rPr>
                <w:rFonts w:ascii="Arial" w:hAnsi="Arial" w:cs="Arial"/>
                <w:sz w:val="18"/>
                <w:szCs w:val="18"/>
                <w:lang w:val="en-US" w:eastAsia="en-US"/>
              </w:rPr>
              <w:t>46</w:t>
            </w:r>
            <w:r w:rsidRPr="00EB77A3">
              <w:rPr>
                <w:rFonts w:ascii="Arial" w:hAnsi="Arial" w:cs="Arial"/>
                <w:sz w:val="18"/>
                <w:szCs w:val="18"/>
                <w:lang w:val="en-US" w:eastAsia="en-US"/>
              </w:rPr>
              <w:t>46</w:t>
            </w:r>
          </w:p>
        </w:tc>
        <w:tc>
          <w:tcPr>
            <w:tcW w:w="1352"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ind w:left="-45"/>
              <w:jc w:val="right"/>
              <w:textAlignment w:val="auto"/>
              <w:rPr>
                <w:rFonts w:ascii="Arial" w:hAnsi="Arial" w:cs="Arial"/>
                <w:sz w:val="18"/>
                <w:szCs w:val="18"/>
                <w:lang w:val="en-US" w:eastAsia="en-US"/>
              </w:rPr>
            </w:pPr>
            <w:r w:rsidRPr="00EB77A3">
              <w:rPr>
                <w:rFonts w:ascii="Arial" w:hAnsi="Arial" w:cs="Arial"/>
                <w:sz w:val="18"/>
                <w:szCs w:val="18"/>
                <w:lang w:val="en-US" w:eastAsia="en-US"/>
              </w:rPr>
              <w:t>87</w:t>
            </w:r>
          </w:p>
        </w:tc>
        <w:tc>
          <w:tcPr>
            <w:tcW w:w="1430" w:type="dxa"/>
            <w:tcBorders>
              <w:top w:val="nil"/>
              <w:left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1,093</w:t>
            </w:r>
          </w:p>
        </w:tc>
      </w:tr>
      <w:tr w:rsidR="00813E14" w:rsidRPr="006B646F" w:rsidTr="002D0A91">
        <w:trPr>
          <w:trHeight w:val="326"/>
        </w:trPr>
        <w:tc>
          <w:tcPr>
            <w:tcW w:w="1642" w:type="dxa"/>
            <w:tcBorders>
              <w:top w:val="nil"/>
              <w:bottom w:val="nil"/>
            </w:tcBorders>
            <w:shd w:val="clear" w:color="auto" w:fill="auto"/>
            <w:vAlign w:val="bottom"/>
          </w:tcPr>
          <w:p w:rsidR="00813E14" w:rsidRPr="00A0414C" w:rsidRDefault="00813E14" w:rsidP="002D0A91">
            <w:pPr>
              <w:overflowPunct/>
              <w:autoSpaceDE/>
              <w:autoSpaceDN/>
              <w:adjustRightInd/>
              <w:spacing w:after="0"/>
              <w:textAlignment w:val="auto"/>
              <w:rPr>
                <w:rFonts w:ascii="Arial" w:hAnsi="Arial" w:cs="Arial"/>
                <w:sz w:val="18"/>
                <w:szCs w:val="18"/>
                <w:lang w:val="en-US" w:eastAsia="en-US"/>
              </w:rPr>
            </w:pPr>
            <w:r w:rsidRPr="00A0414C">
              <w:rPr>
                <w:rFonts w:ascii="Arial" w:hAnsi="Arial" w:cs="Arial"/>
                <w:sz w:val="18"/>
                <w:szCs w:val="18"/>
                <w:lang w:val="en-US" w:eastAsia="en-US"/>
              </w:rPr>
              <w:t>Tonle Sap</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255</w:t>
            </w:r>
          </w:p>
        </w:tc>
        <w:tc>
          <w:tcPr>
            <w:tcW w:w="1391" w:type="dxa"/>
            <w:gridSpan w:val="2"/>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22</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933</w:t>
            </w:r>
          </w:p>
        </w:tc>
        <w:tc>
          <w:tcPr>
            <w:tcW w:w="1352"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79</w:t>
            </w:r>
          </w:p>
        </w:tc>
        <w:tc>
          <w:tcPr>
            <w:tcW w:w="1430" w:type="dxa"/>
            <w:tcBorders>
              <w:top w:val="nil"/>
              <w:left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1,188</w:t>
            </w:r>
          </w:p>
        </w:tc>
      </w:tr>
      <w:tr w:rsidR="00813E14" w:rsidRPr="006B646F" w:rsidTr="002D0A91">
        <w:trPr>
          <w:trHeight w:val="326"/>
        </w:trPr>
        <w:tc>
          <w:tcPr>
            <w:tcW w:w="1642" w:type="dxa"/>
            <w:tcBorders>
              <w:top w:val="nil"/>
              <w:bottom w:val="nil"/>
            </w:tcBorders>
            <w:shd w:val="clear" w:color="auto" w:fill="auto"/>
            <w:vAlign w:val="bottom"/>
          </w:tcPr>
          <w:p w:rsidR="00813E14" w:rsidRPr="00A0414C" w:rsidRDefault="00813E14" w:rsidP="002D0A91">
            <w:pPr>
              <w:overflowPunct/>
              <w:autoSpaceDE/>
              <w:autoSpaceDN/>
              <w:adjustRightInd/>
              <w:spacing w:after="0"/>
              <w:textAlignment w:val="auto"/>
              <w:rPr>
                <w:rFonts w:ascii="Arial" w:hAnsi="Arial" w:cs="Arial"/>
                <w:sz w:val="18"/>
                <w:szCs w:val="18"/>
                <w:lang w:val="en-US" w:eastAsia="en-US"/>
              </w:rPr>
            </w:pPr>
            <w:r w:rsidRPr="00A0414C">
              <w:rPr>
                <w:rFonts w:ascii="Arial" w:hAnsi="Arial" w:cs="Arial"/>
                <w:sz w:val="18"/>
                <w:szCs w:val="18"/>
                <w:lang w:val="en-US" w:eastAsia="en-US"/>
              </w:rPr>
              <w:t>Coastal</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31</w:t>
            </w:r>
          </w:p>
        </w:tc>
        <w:tc>
          <w:tcPr>
            <w:tcW w:w="1391" w:type="dxa"/>
            <w:gridSpan w:val="2"/>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13</w:t>
            </w:r>
          </w:p>
        </w:tc>
        <w:tc>
          <w:tcPr>
            <w:tcW w:w="1390"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207</w:t>
            </w:r>
          </w:p>
        </w:tc>
        <w:tc>
          <w:tcPr>
            <w:tcW w:w="1352" w:type="dxa"/>
            <w:tcBorders>
              <w:top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87</w:t>
            </w:r>
          </w:p>
        </w:tc>
        <w:tc>
          <w:tcPr>
            <w:tcW w:w="1430" w:type="dxa"/>
            <w:tcBorders>
              <w:top w:val="nil"/>
              <w:left w:val="nil"/>
              <w:bottom w:val="nil"/>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238</w:t>
            </w:r>
          </w:p>
        </w:tc>
      </w:tr>
      <w:tr w:rsidR="00813E14" w:rsidRPr="006B646F" w:rsidTr="002D0A91">
        <w:trPr>
          <w:trHeight w:val="326"/>
        </w:trPr>
        <w:tc>
          <w:tcPr>
            <w:tcW w:w="1642" w:type="dxa"/>
            <w:tcBorders>
              <w:top w:val="nil"/>
              <w:bottom w:val="single" w:sz="4" w:space="0" w:color="000000"/>
            </w:tcBorders>
            <w:shd w:val="clear" w:color="auto" w:fill="auto"/>
            <w:vAlign w:val="bottom"/>
          </w:tcPr>
          <w:p w:rsidR="00813E14" w:rsidRPr="00A0414C" w:rsidRDefault="00813E14" w:rsidP="002D0A91">
            <w:pPr>
              <w:overflowPunct/>
              <w:autoSpaceDE/>
              <w:autoSpaceDN/>
              <w:adjustRightInd/>
              <w:spacing w:after="0"/>
              <w:textAlignment w:val="auto"/>
              <w:rPr>
                <w:rFonts w:ascii="Arial" w:hAnsi="Arial" w:cs="Arial"/>
                <w:sz w:val="18"/>
                <w:szCs w:val="18"/>
                <w:lang w:val="en-US" w:eastAsia="en-US"/>
              </w:rPr>
            </w:pPr>
            <w:r w:rsidRPr="00A0414C">
              <w:rPr>
                <w:rFonts w:ascii="Arial" w:hAnsi="Arial" w:cs="Arial"/>
                <w:sz w:val="18"/>
                <w:szCs w:val="18"/>
                <w:lang w:val="en-US" w:eastAsia="en-US"/>
              </w:rPr>
              <w:t>Plateau/Mountain</w:t>
            </w:r>
          </w:p>
        </w:tc>
        <w:tc>
          <w:tcPr>
            <w:tcW w:w="1390" w:type="dxa"/>
            <w:tcBorders>
              <w:top w:val="nil"/>
              <w:bottom w:val="single" w:sz="4" w:space="0" w:color="auto"/>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51</w:t>
            </w:r>
          </w:p>
        </w:tc>
        <w:tc>
          <w:tcPr>
            <w:tcW w:w="1391" w:type="dxa"/>
            <w:gridSpan w:val="2"/>
            <w:tcBorders>
              <w:top w:val="nil"/>
              <w:bottom w:val="single" w:sz="4" w:space="0" w:color="auto"/>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9</w:t>
            </w:r>
          </w:p>
        </w:tc>
        <w:tc>
          <w:tcPr>
            <w:tcW w:w="1390" w:type="dxa"/>
            <w:tcBorders>
              <w:top w:val="nil"/>
              <w:bottom w:val="single" w:sz="4" w:space="0" w:color="auto"/>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551</w:t>
            </w:r>
          </w:p>
        </w:tc>
        <w:tc>
          <w:tcPr>
            <w:tcW w:w="1352" w:type="dxa"/>
            <w:tcBorders>
              <w:top w:val="nil"/>
              <w:bottom w:val="single" w:sz="4" w:space="0" w:color="auto"/>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92</w:t>
            </w:r>
          </w:p>
        </w:tc>
        <w:tc>
          <w:tcPr>
            <w:tcW w:w="1430" w:type="dxa"/>
            <w:tcBorders>
              <w:top w:val="nil"/>
              <w:left w:val="nil"/>
              <w:bottom w:val="single" w:sz="4" w:space="0" w:color="auto"/>
            </w:tcBorders>
            <w:shd w:val="clear" w:color="auto" w:fill="auto"/>
            <w:noWrap/>
            <w:vAlign w:val="bottom"/>
          </w:tcPr>
          <w:p w:rsidR="00813E14" w:rsidRPr="00EB77A3" w:rsidRDefault="00813E14" w:rsidP="002D0A91">
            <w:pPr>
              <w:overflowPunct/>
              <w:autoSpaceDE/>
              <w:autoSpaceDN/>
              <w:adjustRightInd/>
              <w:spacing w:after="0"/>
              <w:jc w:val="right"/>
              <w:textAlignment w:val="auto"/>
              <w:rPr>
                <w:rFonts w:ascii="Arial" w:hAnsi="Arial" w:cs="Arial"/>
                <w:sz w:val="18"/>
                <w:szCs w:val="18"/>
                <w:lang w:val="en-US" w:eastAsia="en-US"/>
              </w:rPr>
            </w:pPr>
            <w:r w:rsidRPr="00EB77A3">
              <w:rPr>
                <w:rFonts w:ascii="Arial" w:hAnsi="Arial" w:cs="Arial"/>
                <w:sz w:val="18"/>
                <w:szCs w:val="18"/>
                <w:lang w:val="en-US" w:eastAsia="en-US"/>
              </w:rPr>
              <w:t>602</w:t>
            </w:r>
          </w:p>
        </w:tc>
      </w:tr>
    </w:tbl>
    <w:p w:rsidR="00813E14" w:rsidRPr="000F72FE" w:rsidRDefault="00813E14" w:rsidP="00813E14">
      <w:pPr>
        <w:rPr>
          <w:lang w:val="en-US"/>
        </w:rPr>
      </w:pPr>
    </w:p>
    <w:p w:rsidR="00813E14" w:rsidRPr="00A309BA" w:rsidRDefault="00813E14" w:rsidP="00813E14">
      <w:pPr>
        <w:pStyle w:val="NISTableheading"/>
        <w:keepNext/>
        <w:spacing w:after="0"/>
        <w:rPr>
          <w:rFonts w:cs="Arial"/>
          <w:bCs/>
          <w:lang w:val="en-US" w:eastAsia="en-US"/>
        </w:rPr>
      </w:pPr>
      <w:r w:rsidRPr="00A309BA">
        <w:rPr>
          <w:rFonts w:cs="Arial"/>
          <w:bCs/>
          <w:lang w:val="en-US" w:eastAsia="en-US"/>
        </w:rPr>
        <w:lastRenderedPageBreak/>
        <w:t>Figure 1: Agricultural land by sex of household head and zone, 2010.</w:t>
      </w:r>
    </w:p>
    <w:p w:rsidR="00813E14" w:rsidRPr="006D4B1C" w:rsidRDefault="00A309BA" w:rsidP="00813E14">
      <w:pPr>
        <w:keepNext/>
        <w:spacing w:after="240"/>
      </w:pPr>
      <w:r>
        <w:rPr>
          <w:noProof/>
          <w:lang w:val="en-US" w:eastAsia="en-US"/>
        </w:rPr>
        <w:drawing>
          <wp:inline distT="0" distB="0" distL="0" distR="0">
            <wp:extent cx="5328139" cy="2848707"/>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0" cstate="print"/>
                    <a:srcRect/>
                    <a:stretch>
                      <a:fillRect/>
                    </a:stretch>
                  </pic:blipFill>
                  <pic:spPr bwMode="auto">
                    <a:xfrm>
                      <a:off x="0" y="0"/>
                      <a:ext cx="5328139" cy="2848707"/>
                    </a:xfrm>
                    <a:prstGeom prst="rect">
                      <a:avLst/>
                    </a:prstGeom>
                    <a:noFill/>
                    <a:ln w="9525">
                      <a:noFill/>
                      <a:miter lim="800000"/>
                      <a:headEnd/>
                      <a:tailEnd/>
                    </a:ln>
                  </pic:spPr>
                </pic:pic>
              </a:graphicData>
            </a:graphic>
          </wp:inline>
        </w:drawing>
      </w:r>
    </w:p>
    <w:p w:rsidR="00813E14" w:rsidRDefault="00813E14" w:rsidP="00813E14">
      <w:pPr>
        <w:jc w:val="both"/>
        <w:rPr>
          <w:lang w:val="en-US"/>
        </w:rPr>
      </w:pPr>
      <w:r w:rsidRPr="007C5B61">
        <w:rPr>
          <w:szCs w:val="22"/>
          <w:lang w:val="en-US"/>
        </w:rPr>
        <w:t>Table</w:t>
      </w:r>
      <w:r>
        <w:rPr>
          <w:szCs w:val="22"/>
          <w:lang w:val="en-US"/>
        </w:rPr>
        <w:t xml:space="preserve"> </w:t>
      </w:r>
      <w:r w:rsidRPr="007C5B61">
        <w:rPr>
          <w:szCs w:val="22"/>
          <w:lang w:val="en-US"/>
        </w:rPr>
        <w:t xml:space="preserve">2 shows that </w:t>
      </w:r>
      <w:r>
        <w:rPr>
          <w:szCs w:val="22"/>
          <w:lang w:val="en-US"/>
        </w:rPr>
        <w:t xml:space="preserve">about </w:t>
      </w:r>
      <w:r w:rsidRPr="007C5B61">
        <w:rPr>
          <w:szCs w:val="22"/>
          <w:lang w:val="en-US"/>
        </w:rPr>
        <w:t>2</w:t>
      </w:r>
      <w:r>
        <w:rPr>
          <w:szCs w:val="22"/>
          <w:lang w:val="en-US"/>
        </w:rPr>
        <w:t xml:space="preserve"> million</w:t>
      </w:r>
      <w:r w:rsidRPr="007C5B61">
        <w:rPr>
          <w:szCs w:val="22"/>
          <w:lang w:val="en-US"/>
        </w:rPr>
        <w:t xml:space="preserve"> hectares of agricultural land </w:t>
      </w:r>
      <w:r>
        <w:rPr>
          <w:szCs w:val="22"/>
          <w:lang w:val="en-US"/>
        </w:rPr>
        <w:t>were used in the wet season, in which 309,000 hectares used by households who headed by women and 1,697,000 hectares used by households headed by men</w:t>
      </w:r>
      <w:r w:rsidRPr="007C5B61">
        <w:rPr>
          <w:szCs w:val="22"/>
          <w:lang w:val="en-US"/>
        </w:rPr>
        <w:t xml:space="preserve">. The second most common type of land is chamkar land with 539,000 hectares. </w:t>
      </w:r>
      <w:r>
        <w:rPr>
          <w:szCs w:val="22"/>
          <w:lang w:val="en-US"/>
        </w:rPr>
        <w:t xml:space="preserve">Approximately </w:t>
      </w:r>
      <w:r w:rsidRPr="00703565">
        <w:rPr>
          <w:szCs w:val="22"/>
          <w:lang w:val="en-US"/>
        </w:rPr>
        <w:t>1</w:t>
      </w:r>
      <w:r>
        <w:rPr>
          <w:szCs w:val="22"/>
          <w:lang w:val="en-US"/>
        </w:rPr>
        <w:t>5</w:t>
      </w:r>
      <w:r w:rsidRPr="00703565">
        <w:rPr>
          <w:szCs w:val="22"/>
          <w:lang w:val="en-US"/>
        </w:rPr>
        <w:t xml:space="preserve"> percent</w:t>
      </w:r>
      <w:r>
        <w:rPr>
          <w:szCs w:val="22"/>
          <w:lang w:val="en-US"/>
        </w:rPr>
        <w:t xml:space="preserve"> (485,000 </w:t>
      </w:r>
      <w:r w:rsidR="00B67D9A">
        <w:rPr>
          <w:szCs w:val="22"/>
          <w:lang w:val="en-US"/>
        </w:rPr>
        <w:t>hectares</w:t>
      </w:r>
      <w:r>
        <w:rPr>
          <w:szCs w:val="22"/>
          <w:lang w:val="en-US"/>
        </w:rPr>
        <w:t>)</w:t>
      </w:r>
      <w:r w:rsidRPr="00703565">
        <w:rPr>
          <w:szCs w:val="22"/>
          <w:lang w:val="en-US"/>
        </w:rPr>
        <w:t xml:space="preserve"> </w:t>
      </w:r>
      <w:r>
        <w:rPr>
          <w:szCs w:val="22"/>
          <w:lang w:val="en-US"/>
        </w:rPr>
        <w:t xml:space="preserve">of the agricultural land </w:t>
      </w:r>
      <w:r w:rsidRPr="00703565">
        <w:rPr>
          <w:szCs w:val="22"/>
          <w:lang w:val="en-US"/>
        </w:rPr>
        <w:t xml:space="preserve">in </w:t>
      </w:r>
      <w:smartTag w:uri="urn:schemas-microsoft-com:office:smarttags" w:element="place">
        <w:smartTag w:uri="urn:schemas-microsoft-com:office:smarttags" w:element="country-region">
          <w:r w:rsidRPr="00703565">
            <w:rPr>
              <w:szCs w:val="22"/>
              <w:lang w:val="en-US"/>
            </w:rPr>
            <w:t>Cambodia</w:t>
          </w:r>
        </w:smartTag>
      </w:smartTag>
      <w:r w:rsidRPr="00703565">
        <w:rPr>
          <w:szCs w:val="22"/>
          <w:lang w:val="en-US"/>
        </w:rPr>
        <w:t xml:space="preserve"> </w:t>
      </w:r>
      <w:r w:rsidRPr="0038765F">
        <w:rPr>
          <w:lang w:val="en-US"/>
        </w:rPr>
        <w:t>was</w:t>
      </w:r>
      <w:r>
        <w:rPr>
          <w:lang w:val="en-US"/>
        </w:rPr>
        <w:t xml:space="preserve"> owned by women headed households.</w:t>
      </w: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Table 2: Agricultural land by sex of household head, type of land and zone, 2010.</w:t>
      </w:r>
    </w:p>
    <w:tbl>
      <w:tblPr>
        <w:tblW w:w="9704" w:type="dxa"/>
        <w:tblInd w:w="55" w:type="dxa"/>
        <w:tblCellMar>
          <w:left w:w="70" w:type="dxa"/>
          <w:right w:w="70" w:type="dxa"/>
        </w:tblCellMar>
        <w:tblLook w:val="0000"/>
      </w:tblPr>
      <w:tblGrid>
        <w:gridCol w:w="2325"/>
        <w:gridCol w:w="610"/>
        <w:gridCol w:w="596"/>
        <w:gridCol w:w="610"/>
        <w:gridCol w:w="596"/>
        <w:gridCol w:w="610"/>
        <w:gridCol w:w="596"/>
        <w:gridCol w:w="610"/>
        <w:gridCol w:w="596"/>
        <w:gridCol w:w="610"/>
        <w:gridCol w:w="594"/>
        <w:gridCol w:w="718"/>
        <w:gridCol w:w="633"/>
      </w:tblGrid>
      <w:tr w:rsidR="00813E14" w:rsidRPr="008E25DD" w:rsidTr="002D0A91">
        <w:trPr>
          <w:trHeight w:val="255"/>
        </w:trPr>
        <w:tc>
          <w:tcPr>
            <w:tcW w:w="2325" w:type="dxa"/>
            <w:vMerge w:val="restart"/>
            <w:tcBorders>
              <w:top w:val="single" w:sz="4" w:space="0" w:color="000000"/>
            </w:tcBorders>
            <w:shd w:val="clear" w:color="auto" w:fill="auto"/>
            <w:vAlign w:val="center"/>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bookmarkStart w:id="48" w:name="OLE_LINK3"/>
            <w:bookmarkStart w:id="49" w:name="OLE_LINK4"/>
            <w:r w:rsidRPr="003F4240">
              <w:rPr>
                <w:rFonts w:ascii="Arial" w:hAnsi="Arial" w:cs="Arial"/>
                <w:sz w:val="18"/>
                <w:szCs w:val="18"/>
                <w:lang w:val="en-US" w:eastAsia="en-US"/>
              </w:rPr>
              <w:t>Type of land</w:t>
            </w:r>
          </w:p>
          <w:p w:rsidR="00813E14" w:rsidRPr="003F4240" w:rsidRDefault="00813E14" w:rsidP="002D0A91">
            <w:pPr>
              <w:rPr>
                <w:rFonts w:ascii="Arial" w:hAnsi="Arial" w:cs="Arial"/>
                <w:sz w:val="18"/>
                <w:szCs w:val="18"/>
                <w:lang w:val="en-US" w:eastAsia="en-US"/>
              </w:rPr>
            </w:pPr>
            <w:r w:rsidRPr="003F4240">
              <w:rPr>
                <w:rFonts w:ascii="Arial" w:hAnsi="Arial" w:cs="Arial"/>
                <w:sz w:val="18"/>
                <w:szCs w:val="18"/>
                <w:lang w:val="en-US" w:eastAsia="en-US"/>
              </w:rPr>
              <w:t> </w:t>
            </w:r>
          </w:p>
        </w:tc>
        <w:tc>
          <w:tcPr>
            <w:tcW w:w="1206" w:type="dxa"/>
            <w:gridSpan w:val="2"/>
            <w:tcBorders>
              <w:top w:val="single" w:sz="4" w:space="0" w:color="000000"/>
              <w:bottom w:val="single" w:sz="4" w:space="0" w:color="000000"/>
            </w:tcBorders>
            <w:shd w:val="clear" w:color="auto" w:fill="auto"/>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Cambodia</w:t>
            </w:r>
          </w:p>
        </w:tc>
        <w:tc>
          <w:tcPr>
            <w:tcW w:w="1206" w:type="dxa"/>
            <w:gridSpan w:val="2"/>
            <w:tcBorders>
              <w:top w:val="single" w:sz="4" w:space="0" w:color="auto"/>
              <w:bottom w:val="single" w:sz="4" w:space="0" w:color="auto"/>
            </w:tcBorders>
            <w:shd w:val="clear" w:color="auto" w:fill="auto"/>
          </w:tcPr>
          <w:p w:rsidR="00813E14"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Phnom </w:t>
            </w:r>
          </w:p>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Penh</w:t>
            </w:r>
          </w:p>
        </w:tc>
        <w:tc>
          <w:tcPr>
            <w:tcW w:w="1206" w:type="dxa"/>
            <w:gridSpan w:val="2"/>
            <w:tcBorders>
              <w:top w:val="single" w:sz="4" w:space="0" w:color="auto"/>
              <w:bottom w:val="single" w:sz="4" w:space="0" w:color="auto"/>
            </w:tcBorders>
            <w:shd w:val="clear" w:color="auto" w:fill="auto"/>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Plain</w:t>
            </w:r>
          </w:p>
        </w:tc>
        <w:tc>
          <w:tcPr>
            <w:tcW w:w="1206" w:type="dxa"/>
            <w:gridSpan w:val="2"/>
            <w:tcBorders>
              <w:top w:val="single" w:sz="4" w:space="0" w:color="auto"/>
              <w:bottom w:val="single" w:sz="4" w:space="0" w:color="auto"/>
            </w:tcBorders>
            <w:shd w:val="clear" w:color="auto" w:fill="auto"/>
          </w:tcPr>
          <w:p w:rsidR="00813E14"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Tonle </w:t>
            </w:r>
          </w:p>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Sap</w:t>
            </w:r>
          </w:p>
        </w:tc>
        <w:tc>
          <w:tcPr>
            <w:tcW w:w="1204" w:type="dxa"/>
            <w:gridSpan w:val="2"/>
            <w:tcBorders>
              <w:top w:val="single" w:sz="4" w:space="0" w:color="auto"/>
              <w:bottom w:val="single" w:sz="4" w:space="0" w:color="auto"/>
            </w:tcBorders>
            <w:shd w:val="clear" w:color="auto" w:fill="auto"/>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Coastal</w:t>
            </w:r>
          </w:p>
        </w:tc>
        <w:tc>
          <w:tcPr>
            <w:tcW w:w="1351" w:type="dxa"/>
            <w:gridSpan w:val="2"/>
            <w:tcBorders>
              <w:top w:val="single" w:sz="4" w:space="0" w:color="auto"/>
              <w:bottom w:val="single" w:sz="4" w:space="0" w:color="auto"/>
            </w:tcBorders>
            <w:shd w:val="clear" w:color="auto" w:fill="auto"/>
          </w:tcPr>
          <w:p w:rsidR="00813E14"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Plateau</w:t>
            </w:r>
          </w:p>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/Mount.</w:t>
            </w:r>
          </w:p>
        </w:tc>
      </w:tr>
      <w:tr w:rsidR="00813E14" w:rsidRPr="008E25DD" w:rsidTr="002D0A91">
        <w:trPr>
          <w:trHeight w:val="255"/>
        </w:trPr>
        <w:tc>
          <w:tcPr>
            <w:tcW w:w="2325" w:type="dxa"/>
            <w:vMerge/>
            <w:shd w:val="clear" w:color="auto" w:fill="auto"/>
          </w:tcPr>
          <w:p w:rsidR="00813E14" w:rsidRPr="003F4240" w:rsidRDefault="00813E14" w:rsidP="002D0A91">
            <w:pPr>
              <w:rPr>
                <w:rFonts w:ascii="Arial" w:hAnsi="Arial" w:cs="Arial"/>
                <w:sz w:val="18"/>
                <w:szCs w:val="18"/>
                <w:lang w:val="en-US" w:eastAsia="en-US"/>
              </w:rPr>
            </w:pPr>
          </w:p>
        </w:tc>
        <w:tc>
          <w:tcPr>
            <w:tcW w:w="610" w:type="dxa"/>
            <w:tcBorders>
              <w:top w:val="single" w:sz="4" w:space="0" w:color="000000"/>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Wom. </w:t>
            </w:r>
          </w:p>
        </w:tc>
        <w:tc>
          <w:tcPr>
            <w:tcW w:w="596" w:type="dxa"/>
            <w:tcBorders>
              <w:top w:val="single" w:sz="4" w:space="0" w:color="000000"/>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Men </w:t>
            </w:r>
          </w:p>
        </w:tc>
        <w:tc>
          <w:tcPr>
            <w:tcW w:w="610"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Wom. </w:t>
            </w:r>
          </w:p>
        </w:tc>
        <w:tc>
          <w:tcPr>
            <w:tcW w:w="596"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Men </w:t>
            </w:r>
          </w:p>
        </w:tc>
        <w:tc>
          <w:tcPr>
            <w:tcW w:w="610"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Wom. </w:t>
            </w:r>
          </w:p>
        </w:tc>
        <w:tc>
          <w:tcPr>
            <w:tcW w:w="596"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Men </w:t>
            </w:r>
          </w:p>
        </w:tc>
        <w:tc>
          <w:tcPr>
            <w:tcW w:w="610"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Wom. </w:t>
            </w:r>
          </w:p>
        </w:tc>
        <w:tc>
          <w:tcPr>
            <w:tcW w:w="596"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Men </w:t>
            </w:r>
          </w:p>
        </w:tc>
        <w:tc>
          <w:tcPr>
            <w:tcW w:w="610"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Wom. </w:t>
            </w:r>
          </w:p>
        </w:tc>
        <w:tc>
          <w:tcPr>
            <w:tcW w:w="594"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Men </w:t>
            </w:r>
          </w:p>
        </w:tc>
        <w:tc>
          <w:tcPr>
            <w:tcW w:w="718"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Wom. </w:t>
            </w:r>
          </w:p>
        </w:tc>
        <w:tc>
          <w:tcPr>
            <w:tcW w:w="633" w:type="dxa"/>
            <w:tcBorders>
              <w:top w:val="nil"/>
              <w:bottom w:val="single" w:sz="4" w:space="0" w:color="auto"/>
            </w:tcBorders>
            <w:shd w:val="clear" w:color="auto" w:fill="auto"/>
            <w:noWrap/>
            <w:vAlign w:val="bottom"/>
          </w:tcPr>
          <w:p w:rsidR="00813E14" w:rsidRPr="003F42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3F4240">
              <w:rPr>
                <w:rFonts w:ascii="Arial" w:hAnsi="Arial" w:cs="Arial"/>
                <w:sz w:val="18"/>
                <w:szCs w:val="18"/>
                <w:lang w:val="en-US" w:eastAsia="en-US"/>
              </w:rPr>
              <w:t xml:space="preserve"> Men </w:t>
            </w:r>
          </w:p>
        </w:tc>
      </w:tr>
      <w:tr w:rsidR="00813E14" w:rsidRPr="008E25DD" w:rsidTr="002D0A91">
        <w:trPr>
          <w:trHeight w:val="300"/>
        </w:trPr>
        <w:tc>
          <w:tcPr>
            <w:tcW w:w="2325" w:type="dxa"/>
            <w:vMerge/>
            <w:tcBorders>
              <w:bottom w:val="single" w:sz="4" w:space="0" w:color="000000"/>
            </w:tcBorders>
            <w:shd w:val="clear" w:color="auto" w:fill="auto"/>
            <w:noWrap/>
            <w:vAlign w:val="center"/>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p>
        </w:tc>
        <w:tc>
          <w:tcPr>
            <w:tcW w:w="7379" w:type="dxa"/>
            <w:gridSpan w:val="12"/>
            <w:tcBorders>
              <w:top w:val="single" w:sz="4" w:space="0" w:color="auto"/>
              <w:bottom w:val="single" w:sz="4" w:space="0" w:color="000000"/>
            </w:tcBorders>
            <w:shd w:val="clear" w:color="auto" w:fill="auto"/>
            <w:vAlign w:val="center"/>
          </w:tcPr>
          <w:p w:rsidR="00813E14" w:rsidRPr="008F2800" w:rsidRDefault="00813E14" w:rsidP="002D0A91">
            <w:pPr>
              <w:overflowPunct/>
              <w:autoSpaceDE/>
              <w:autoSpaceDN/>
              <w:adjustRightInd/>
              <w:spacing w:after="0"/>
              <w:jc w:val="center"/>
              <w:textAlignment w:val="auto"/>
              <w:rPr>
                <w:rFonts w:ascii="Arial" w:hAnsi="Arial" w:cs="Arial"/>
                <w:sz w:val="18"/>
                <w:szCs w:val="18"/>
                <w:lang w:val="en-US" w:eastAsia="en-US"/>
              </w:rPr>
            </w:pPr>
            <w:r w:rsidRPr="008F2800">
              <w:rPr>
                <w:rFonts w:ascii="Arial" w:hAnsi="Arial" w:cs="Arial"/>
                <w:sz w:val="18"/>
                <w:szCs w:val="18"/>
                <w:lang w:val="en-US" w:eastAsia="en-US"/>
              </w:rPr>
              <w:t>Thousand hectares</w:t>
            </w:r>
          </w:p>
        </w:tc>
      </w:tr>
      <w:tr w:rsidR="00813E14" w:rsidRPr="008E25DD" w:rsidTr="002D0A91">
        <w:trPr>
          <w:trHeight w:val="285"/>
        </w:trPr>
        <w:tc>
          <w:tcPr>
            <w:tcW w:w="2325" w:type="dxa"/>
            <w:tcBorders>
              <w:top w:val="single" w:sz="4" w:space="0" w:color="000000"/>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 xml:space="preserve">Wet-season land </w:t>
            </w:r>
          </w:p>
        </w:tc>
        <w:tc>
          <w:tcPr>
            <w:tcW w:w="610" w:type="dxa"/>
            <w:tcBorders>
              <w:top w:val="single" w:sz="4" w:space="0" w:color="000000"/>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309</w:t>
            </w:r>
          </w:p>
        </w:tc>
        <w:tc>
          <w:tcPr>
            <w:tcW w:w="596" w:type="dxa"/>
            <w:tcBorders>
              <w:top w:val="single" w:sz="4" w:space="0" w:color="000000"/>
              <w:bottom w:val="nil"/>
            </w:tcBorders>
            <w:shd w:val="clear" w:color="auto" w:fill="auto"/>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1,697</w:t>
            </w:r>
          </w:p>
        </w:tc>
        <w:tc>
          <w:tcPr>
            <w:tcW w:w="610"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596"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w:t>
            </w:r>
          </w:p>
        </w:tc>
        <w:tc>
          <w:tcPr>
            <w:tcW w:w="610"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102</w:t>
            </w:r>
          </w:p>
        </w:tc>
        <w:tc>
          <w:tcPr>
            <w:tcW w:w="596"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496</w:t>
            </w:r>
          </w:p>
        </w:tc>
        <w:tc>
          <w:tcPr>
            <w:tcW w:w="610"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143</w:t>
            </w:r>
          </w:p>
        </w:tc>
        <w:tc>
          <w:tcPr>
            <w:tcW w:w="596"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696</w:t>
            </w:r>
          </w:p>
        </w:tc>
        <w:tc>
          <w:tcPr>
            <w:tcW w:w="610"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26</w:t>
            </w:r>
          </w:p>
        </w:tc>
        <w:tc>
          <w:tcPr>
            <w:tcW w:w="594"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162</w:t>
            </w:r>
          </w:p>
        </w:tc>
        <w:tc>
          <w:tcPr>
            <w:tcW w:w="718"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37</w:t>
            </w:r>
          </w:p>
        </w:tc>
        <w:tc>
          <w:tcPr>
            <w:tcW w:w="633" w:type="dxa"/>
            <w:tcBorders>
              <w:top w:val="single" w:sz="4" w:space="0" w:color="000000"/>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335</w:t>
            </w:r>
          </w:p>
        </w:tc>
      </w:tr>
      <w:tr w:rsidR="00813E14" w:rsidRPr="008E25DD" w:rsidTr="002D0A91">
        <w:trPr>
          <w:trHeight w:val="285"/>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 xml:space="preserve">Dry-season land </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34</w:t>
            </w:r>
          </w:p>
        </w:tc>
        <w:tc>
          <w:tcPr>
            <w:tcW w:w="596" w:type="dxa"/>
            <w:tcBorders>
              <w:top w:val="nil"/>
              <w:bottom w:val="nil"/>
            </w:tcBorders>
            <w:shd w:val="clear" w:color="auto" w:fill="auto"/>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230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22</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179</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46</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w:t>
            </w:r>
          </w:p>
        </w:tc>
        <w:tc>
          <w:tcPr>
            <w:tcW w:w="594"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718"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w:t>
            </w:r>
          </w:p>
        </w:tc>
      </w:tr>
      <w:tr w:rsidR="00813E14" w:rsidRPr="0055266B" w:rsidTr="002D0A91">
        <w:trPr>
          <w:trHeight w:val="285"/>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Wet and dry season land</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w:t>
            </w:r>
          </w:p>
        </w:tc>
        <w:tc>
          <w:tcPr>
            <w:tcW w:w="596" w:type="dxa"/>
            <w:tcBorders>
              <w:top w:val="nil"/>
              <w:bottom w:val="nil"/>
            </w:tcBorders>
            <w:shd w:val="clear" w:color="auto" w:fill="auto"/>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120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44</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18</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w:t>
            </w:r>
          </w:p>
        </w:tc>
        <w:tc>
          <w:tcPr>
            <w:tcW w:w="718"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633"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53</w:t>
            </w:r>
          </w:p>
        </w:tc>
      </w:tr>
      <w:tr w:rsidR="00813E14" w:rsidRPr="008E25DD" w:rsidTr="002D0A91">
        <w:trPr>
          <w:trHeight w:val="286"/>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Chamkar land</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122</w:t>
            </w:r>
          </w:p>
        </w:tc>
        <w:tc>
          <w:tcPr>
            <w:tcW w:w="596" w:type="dxa"/>
            <w:tcBorders>
              <w:top w:val="nil"/>
              <w:bottom w:val="nil"/>
            </w:tcBorders>
            <w:shd w:val="clear" w:color="auto" w:fill="auto"/>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417</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12</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175</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96</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139</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w:t>
            </w:r>
          </w:p>
        </w:tc>
        <w:tc>
          <w:tcPr>
            <w:tcW w:w="594"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33</w:t>
            </w:r>
          </w:p>
        </w:tc>
        <w:tc>
          <w:tcPr>
            <w:tcW w:w="718"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12</w:t>
            </w:r>
          </w:p>
        </w:tc>
        <w:tc>
          <w:tcPr>
            <w:tcW w:w="633"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67</w:t>
            </w:r>
          </w:p>
        </w:tc>
      </w:tr>
      <w:tr w:rsidR="00813E14" w:rsidRPr="008E25DD" w:rsidTr="002D0A91">
        <w:trPr>
          <w:trHeight w:val="285"/>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Kitchen garden</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596" w:type="dxa"/>
            <w:tcBorders>
              <w:top w:val="nil"/>
              <w:bottom w:val="nil"/>
            </w:tcBorders>
            <w:shd w:val="clear" w:color="auto" w:fill="auto"/>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718"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633"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w:t>
            </w:r>
          </w:p>
        </w:tc>
      </w:tr>
      <w:tr w:rsidR="00813E14" w:rsidRPr="008E25DD" w:rsidTr="002D0A91">
        <w:trPr>
          <w:trHeight w:val="285"/>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Land with permanent crops</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64</w:t>
            </w:r>
          </w:p>
        </w:tc>
        <w:tc>
          <w:tcPr>
            <w:tcW w:w="596" w:type="dxa"/>
            <w:tcBorders>
              <w:top w:val="nil"/>
              <w:bottom w:val="nil"/>
            </w:tcBorders>
            <w:shd w:val="clear" w:color="auto" w:fill="auto"/>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27</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18</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6</w:t>
            </w:r>
          </w:p>
        </w:tc>
        <w:tc>
          <w:tcPr>
            <w:tcW w:w="718"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w:t>
            </w:r>
          </w:p>
        </w:tc>
      </w:tr>
      <w:tr w:rsidR="00813E14" w:rsidRPr="008E25DD" w:rsidTr="002D0A91">
        <w:trPr>
          <w:trHeight w:val="286"/>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Private forestry land</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52</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37</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718"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13</w:t>
            </w:r>
          </w:p>
        </w:tc>
      </w:tr>
      <w:tr w:rsidR="00813E14" w:rsidRPr="008E25DD" w:rsidTr="002D0A91">
        <w:trPr>
          <w:trHeight w:val="285"/>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 xml:space="preserve">Idle land </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6</w:t>
            </w:r>
          </w:p>
        </w:tc>
        <w:tc>
          <w:tcPr>
            <w:tcW w:w="596" w:type="dxa"/>
            <w:tcBorders>
              <w:top w:val="nil"/>
              <w:bottom w:val="nil"/>
            </w:tcBorders>
            <w:shd w:val="clear" w:color="auto" w:fill="auto"/>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132</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31</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w:t>
            </w:r>
          </w:p>
        </w:tc>
        <w:tc>
          <w:tcPr>
            <w:tcW w:w="718"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71</w:t>
            </w:r>
          </w:p>
        </w:tc>
      </w:tr>
      <w:tr w:rsidR="00813E14" w:rsidRPr="008E25DD" w:rsidTr="002D0A91">
        <w:trPr>
          <w:trHeight w:val="285"/>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Other</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718"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bottom w:val="nil"/>
            </w:tcBorders>
            <w:shd w:val="clear" w:color="000000" w:fill="FFFFFF"/>
            <w:noWrap/>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r>
      <w:tr w:rsidR="00813E14" w:rsidRPr="008E25DD" w:rsidTr="002D0A91">
        <w:trPr>
          <w:trHeight w:val="286"/>
        </w:trPr>
        <w:tc>
          <w:tcPr>
            <w:tcW w:w="2325"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Total</w:t>
            </w:r>
          </w:p>
        </w:tc>
        <w:tc>
          <w:tcPr>
            <w:tcW w:w="610"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485</w:t>
            </w:r>
          </w:p>
        </w:tc>
        <w:tc>
          <w:tcPr>
            <w:tcW w:w="596"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w:t>
            </w:r>
            <w:r w:rsidRPr="003F4240">
              <w:rPr>
                <w:rFonts w:ascii="Arial" w:hAnsi="Arial" w:cs="Arial"/>
                <w:sz w:val="18"/>
                <w:szCs w:val="18"/>
                <w:lang w:val="en-US" w:eastAsia="en-US"/>
              </w:rPr>
              <w:t>683</w:t>
            </w:r>
          </w:p>
        </w:tc>
        <w:tc>
          <w:tcPr>
            <w:tcW w:w="610"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w:t>
            </w:r>
          </w:p>
        </w:tc>
        <w:tc>
          <w:tcPr>
            <w:tcW w:w="596"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23</w:t>
            </w:r>
          </w:p>
        </w:tc>
        <w:tc>
          <w:tcPr>
            <w:tcW w:w="610"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147</w:t>
            </w:r>
          </w:p>
        </w:tc>
        <w:tc>
          <w:tcPr>
            <w:tcW w:w="596"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946</w:t>
            </w:r>
          </w:p>
        </w:tc>
        <w:tc>
          <w:tcPr>
            <w:tcW w:w="610"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255</w:t>
            </w:r>
          </w:p>
        </w:tc>
        <w:tc>
          <w:tcPr>
            <w:tcW w:w="596"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957</w:t>
            </w:r>
          </w:p>
        </w:tc>
        <w:tc>
          <w:tcPr>
            <w:tcW w:w="610"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31</w:t>
            </w:r>
          </w:p>
        </w:tc>
        <w:tc>
          <w:tcPr>
            <w:tcW w:w="594"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207</w:t>
            </w:r>
          </w:p>
        </w:tc>
        <w:tc>
          <w:tcPr>
            <w:tcW w:w="718"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51</w:t>
            </w:r>
          </w:p>
        </w:tc>
        <w:tc>
          <w:tcPr>
            <w:tcW w:w="633" w:type="dxa"/>
            <w:tcBorders>
              <w:top w:val="nil"/>
              <w:bottom w:val="single" w:sz="8"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551</w:t>
            </w:r>
          </w:p>
        </w:tc>
      </w:tr>
      <w:tr w:rsidR="00813E14" w:rsidRPr="008E25DD" w:rsidTr="002D0A91">
        <w:trPr>
          <w:trHeight w:val="300"/>
        </w:trPr>
        <w:tc>
          <w:tcPr>
            <w:tcW w:w="2325" w:type="dxa"/>
            <w:tcBorders>
              <w:top w:val="single" w:sz="8" w:space="0" w:color="auto"/>
              <w:bottom w:val="single" w:sz="4" w:space="0" w:color="auto"/>
            </w:tcBorders>
            <w:shd w:val="clear" w:color="auto" w:fill="auto"/>
            <w:noWrap/>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 </w:t>
            </w:r>
          </w:p>
        </w:tc>
        <w:tc>
          <w:tcPr>
            <w:tcW w:w="7379" w:type="dxa"/>
            <w:gridSpan w:val="12"/>
            <w:tcBorders>
              <w:top w:val="single" w:sz="8" w:space="0" w:color="auto"/>
              <w:bottom w:val="single" w:sz="4" w:space="0" w:color="auto"/>
            </w:tcBorders>
            <w:shd w:val="clear" w:color="auto" w:fill="auto"/>
            <w:vAlign w:val="center"/>
          </w:tcPr>
          <w:p w:rsidR="00813E14" w:rsidRPr="008F2800" w:rsidRDefault="00813E14" w:rsidP="002D0A91">
            <w:pPr>
              <w:overflowPunct/>
              <w:autoSpaceDE/>
              <w:autoSpaceDN/>
              <w:adjustRightInd/>
              <w:spacing w:after="0"/>
              <w:jc w:val="center"/>
              <w:textAlignment w:val="auto"/>
              <w:rPr>
                <w:rFonts w:ascii="Arial" w:hAnsi="Arial" w:cs="Arial"/>
                <w:sz w:val="18"/>
                <w:szCs w:val="18"/>
                <w:lang w:val="en-US" w:eastAsia="en-US"/>
              </w:rPr>
            </w:pPr>
            <w:r w:rsidRPr="008F2800">
              <w:rPr>
                <w:rFonts w:ascii="Arial" w:hAnsi="Arial" w:cs="Arial"/>
                <w:sz w:val="18"/>
                <w:szCs w:val="18"/>
                <w:lang w:val="en-US" w:eastAsia="en-US"/>
              </w:rPr>
              <w:t>Percent</w:t>
            </w:r>
          </w:p>
        </w:tc>
      </w:tr>
      <w:tr w:rsidR="00813E14" w:rsidRPr="008E25DD" w:rsidTr="002D0A91">
        <w:trPr>
          <w:trHeight w:val="298"/>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 xml:space="preserve">Wet-season land </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15</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85</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11</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89</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17</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83</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17</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83</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14</w:t>
            </w:r>
          </w:p>
        </w:tc>
        <w:tc>
          <w:tcPr>
            <w:tcW w:w="594"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86</w:t>
            </w:r>
          </w:p>
        </w:tc>
        <w:tc>
          <w:tcPr>
            <w:tcW w:w="718"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w:t>
            </w:r>
          </w:p>
        </w:tc>
        <w:tc>
          <w:tcPr>
            <w:tcW w:w="633" w:type="dxa"/>
            <w:tcBorders>
              <w:top w:val="nil"/>
              <w:left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90</w:t>
            </w:r>
          </w:p>
        </w:tc>
      </w:tr>
      <w:tr w:rsidR="00813E14" w:rsidRPr="008E25DD" w:rsidTr="002D0A91">
        <w:trPr>
          <w:trHeight w:val="299"/>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 xml:space="preserve">Dry-season land </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13</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87</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11</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89</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18</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82</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67</w:t>
            </w:r>
          </w:p>
        </w:tc>
        <w:tc>
          <w:tcPr>
            <w:tcW w:w="594"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33</w:t>
            </w:r>
          </w:p>
        </w:tc>
        <w:tc>
          <w:tcPr>
            <w:tcW w:w="718"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left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r>
      <w:tr w:rsidR="00813E14" w:rsidRPr="0055266B" w:rsidTr="002D0A91">
        <w:trPr>
          <w:trHeight w:val="299"/>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Wet and dry season land</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6</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94</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92</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718"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w:t>
            </w:r>
          </w:p>
        </w:tc>
        <w:tc>
          <w:tcPr>
            <w:tcW w:w="633" w:type="dxa"/>
            <w:tcBorders>
              <w:top w:val="nil"/>
              <w:left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98</w:t>
            </w:r>
          </w:p>
        </w:tc>
      </w:tr>
      <w:tr w:rsidR="00813E14" w:rsidRPr="008E25DD" w:rsidTr="002D0A91">
        <w:trPr>
          <w:trHeight w:val="299"/>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Chamkar land</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23</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77</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6</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94</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41</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59</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w:t>
            </w:r>
          </w:p>
        </w:tc>
        <w:tc>
          <w:tcPr>
            <w:tcW w:w="594"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92</w:t>
            </w:r>
          </w:p>
        </w:tc>
        <w:tc>
          <w:tcPr>
            <w:tcW w:w="718"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15</w:t>
            </w:r>
          </w:p>
        </w:tc>
        <w:tc>
          <w:tcPr>
            <w:tcW w:w="633" w:type="dxa"/>
            <w:tcBorders>
              <w:top w:val="nil"/>
              <w:left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85</w:t>
            </w:r>
          </w:p>
        </w:tc>
      </w:tr>
      <w:tr w:rsidR="00813E14" w:rsidRPr="008E25DD" w:rsidTr="002D0A91">
        <w:trPr>
          <w:trHeight w:val="299"/>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Kitchen garden</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11</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89</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50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50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718"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left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r>
      <w:tr w:rsidR="00813E14" w:rsidRPr="008E25DD" w:rsidTr="002D0A91">
        <w:trPr>
          <w:trHeight w:val="299"/>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Land with permanent crops</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13</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87</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14</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86</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718"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left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r>
      <w:tr w:rsidR="00813E14" w:rsidRPr="008E25DD" w:rsidTr="002D0A91">
        <w:trPr>
          <w:trHeight w:val="299"/>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Private forestry land</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718"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left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r>
      <w:tr w:rsidR="00813E14" w:rsidRPr="008E25DD" w:rsidTr="002D0A91">
        <w:trPr>
          <w:trHeight w:val="299"/>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Idle land</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4</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96</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11</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89</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11</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91</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718"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left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r>
      <w:tr w:rsidR="00813E14" w:rsidRPr="008E25DD" w:rsidTr="002D0A91">
        <w:trPr>
          <w:trHeight w:val="299"/>
        </w:trPr>
        <w:tc>
          <w:tcPr>
            <w:tcW w:w="2325" w:type="dxa"/>
            <w:tcBorders>
              <w:top w:val="nil"/>
              <w:bottom w:val="nil"/>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Other</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6"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c>
          <w:tcPr>
            <w:tcW w:w="610"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594"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718" w:type="dxa"/>
            <w:tcBorders>
              <w:top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0</w:t>
            </w:r>
          </w:p>
        </w:tc>
        <w:tc>
          <w:tcPr>
            <w:tcW w:w="633" w:type="dxa"/>
            <w:tcBorders>
              <w:top w:val="nil"/>
              <w:left w:val="nil"/>
              <w:bottom w:val="nil"/>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100</w:t>
            </w:r>
          </w:p>
        </w:tc>
      </w:tr>
      <w:tr w:rsidR="00813E14" w:rsidRPr="008E25DD" w:rsidTr="002D0A91">
        <w:trPr>
          <w:trHeight w:val="299"/>
        </w:trPr>
        <w:tc>
          <w:tcPr>
            <w:tcW w:w="2325"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textAlignment w:val="auto"/>
              <w:rPr>
                <w:rFonts w:ascii="Arial" w:hAnsi="Arial" w:cs="Arial"/>
                <w:sz w:val="18"/>
                <w:szCs w:val="18"/>
                <w:lang w:val="en-US" w:eastAsia="en-US"/>
              </w:rPr>
            </w:pPr>
            <w:r w:rsidRPr="003F4240">
              <w:rPr>
                <w:rFonts w:ascii="Arial" w:hAnsi="Arial" w:cs="Arial"/>
                <w:sz w:val="18"/>
                <w:szCs w:val="18"/>
                <w:lang w:val="en-US" w:eastAsia="en-US"/>
              </w:rPr>
              <w:t>Total</w:t>
            </w:r>
          </w:p>
        </w:tc>
        <w:tc>
          <w:tcPr>
            <w:tcW w:w="610"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15</w:t>
            </w:r>
          </w:p>
        </w:tc>
        <w:tc>
          <w:tcPr>
            <w:tcW w:w="596"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85</w:t>
            </w:r>
          </w:p>
        </w:tc>
        <w:tc>
          <w:tcPr>
            <w:tcW w:w="610"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8.0</w:t>
            </w:r>
          </w:p>
        </w:tc>
        <w:tc>
          <w:tcPr>
            <w:tcW w:w="596"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92</w:t>
            </w:r>
          </w:p>
        </w:tc>
        <w:tc>
          <w:tcPr>
            <w:tcW w:w="610"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13</w:t>
            </w:r>
          </w:p>
        </w:tc>
        <w:tc>
          <w:tcPr>
            <w:tcW w:w="596"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87</w:t>
            </w:r>
          </w:p>
        </w:tc>
        <w:tc>
          <w:tcPr>
            <w:tcW w:w="610"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21</w:t>
            </w:r>
          </w:p>
        </w:tc>
        <w:tc>
          <w:tcPr>
            <w:tcW w:w="596"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79</w:t>
            </w:r>
          </w:p>
        </w:tc>
        <w:tc>
          <w:tcPr>
            <w:tcW w:w="610"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13</w:t>
            </w:r>
          </w:p>
        </w:tc>
        <w:tc>
          <w:tcPr>
            <w:tcW w:w="594"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87</w:t>
            </w:r>
          </w:p>
        </w:tc>
        <w:tc>
          <w:tcPr>
            <w:tcW w:w="718" w:type="dxa"/>
            <w:tcBorders>
              <w:top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8</w:t>
            </w:r>
          </w:p>
        </w:tc>
        <w:tc>
          <w:tcPr>
            <w:tcW w:w="633" w:type="dxa"/>
            <w:tcBorders>
              <w:top w:val="nil"/>
              <w:left w:val="nil"/>
              <w:bottom w:val="single" w:sz="4" w:space="0" w:color="auto"/>
            </w:tcBorders>
            <w:shd w:val="clear" w:color="auto" w:fill="auto"/>
            <w:vAlign w:val="bottom"/>
          </w:tcPr>
          <w:p w:rsidR="00813E14" w:rsidRPr="003F4240" w:rsidRDefault="00813E14" w:rsidP="002D0A91">
            <w:pPr>
              <w:overflowPunct/>
              <w:autoSpaceDE/>
              <w:autoSpaceDN/>
              <w:adjustRightInd/>
              <w:spacing w:after="0"/>
              <w:jc w:val="right"/>
              <w:textAlignment w:val="auto"/>
              <w:rPr>
                <w:rFonts w:ascii="Arial" w:hAnsi="Arial" w:cs="Arial"/>
                <w:sz w:val="18"/>
                <w:szCs w:val="18"/>
                <w:lang w:val="en-US" w:eastAsia="en-US"/>
              </w:rPr>
            </w:pPr>
            <w:r w:rsidRPr="003F4240">
              <w:rPr>
                <w:rFonts w:ascii="Arial" w:hAnsi="Arial" w:cs="Arial"/>
                <w:sz w:val="18"/>
                <w:szCs w:val="18"/>
                <w:lang w:val="en-US" w:eastAsia="en-US"/>
              </w:rPr>
              <w:t>92</w:t>
            </w:r>
          </w:p>
        </w:tc>
      </w:tr>
    </w:tbl>
    <w:bookmarkEnd w:id="48"/>
    <w:bookmarkEnd w:id="49"/>
    <w:p w:rsidR="00813E14" w:rsidRPr="00FB2F67" w:rsidRDefault="00813E14" w:rsidP="00813E14">
      <w:pPr>
        <w:jc w:val="both"/>
        <w:rPr>
          <w:szCs w:val="22"/>
          <w:lang w:val="en-US"/>
        </w:rPr>
      </w:pPr>
      <w:r w:rsidRPr="00FB2F67">
        <w:rPr>
          <w:szCs w:val="22"/>
          <w:lang w:val="en-US"/>
        </w:rPr>
        <w:lastRenderedPageBreak/>
        <w:t xml:space="preserve">Table 3 shows the number of households reporting ownership of agricultural land in the survey. Approximately 49 percent of all households had agricultural land less than 10,000 square meters (10,000 square </w:t>
      </w:r>
      <w:r w:rsidR="00B67D9A" w:rsidRPr="00FB2F67">
        <w:rPr>
          <w:szCs w:val="22"/>
          <w:lang w:val="en-US"/>
        </w:rPr>
        <w:t>meters equals</w:t>
      </w:r>
      <w:r w:rsidRPr="00FB2F67">
        <w:rPr>
          <w:szCs w:val="22"/>
          <w:lang w:val="en-US"/>
        </w:rPr>
        <w:t xml:space="preserve"> 1 hectare). The total estimated number of households having agricultural land was approximately 72 percent of all households in 2010. </w:t>
      </w: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 xml:space="preserve">Table 3: Number of households with agricultural land by area and zone, 2010. </w:t>
      </w:r>
    </w:p>
    <w:tbl>
      <w:tblPr>
        <w:tblW w:w="8505" w:type="dxa"/>
        <w:tblInd w:w="55" w:type="dxa"/>
        <w:tblCellMar>
          <w:left w:w="70" w:type="dxa"/>
          <w:right w:w="70" w:type="dxa"/>
        </w:tblCellMar>
        <w:tblLook w:val="0000"/>
      </w:tblPr>
      <w:tblGrid>
        <w:gridCol w:w="2260"/>
        <w:gridCol w:w="1152"/>
        <w:gridCol w:w="876"/>
        <w:gridCol w:w="1060"/>
        <w:gridCol w:w="945"/>
        <w:gridCol w:w="1060"/>
        <w:gridCol w:w="1152"/>
      </w:tblGrid>
      <w:tr w:rsidR="00813E14" w:rsidRPr="00DC43D0" w:rsidTr="002D0A91">
        <w:trPr>
          <w:trHeight w:val="480"/>
        </w:trPr>
        <w:tc>
          <w:tcPr>
            <w:tcW w:w="2260" w:type="dxa"/>
            <w:vMerge w:val="restart"/>
            <w:tcBorders>
              <w:top w:val="single" w:sz="4" w:space="0" w:color="000000"/>
              <w:bottom w:val="single" w:sz="4" w:space="0" w:color="000000"/>
            </w:tcBorders>
            <w:shd w:val="clear" w:color="auto" w:fill="auto"/>
            <w:vAlign w:val="center"/>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Area</w:t>
            </w:r>
          </w:p>
        </w:tc>
        <w:tc>
          <w:tcPr>
            <w:tcW w:w="1152" w:type="dxa"/>
            <w:tcBorders>
              <w:top w:val="single" w:sz="4" w:space="0" w:color="auto"/>
              <w:left w:val="nil"/>
              <w:bottom w:val="nil"/>
              <w:right w:val="nil"/>
            </w:tcBorders>
            <w:shd w:val="clear" w:color="auto" w:fill="auto"/>
            <w:vAlign w:val="center"/>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Cambodia</w:t>
            </w:r>
          </w:p>
        </w:tc>
        <w:tc>
          <w:tcPr>
            <w:tcW w:w="876" w:type="dxa"/>
            <w:tcBorders>
              <w:top w:val="single" w:sz="4" w:space="0" w:color="auto"/>
              <w:left w:val="nil"/>
              <w:bottom w:val="nil"/>
              <w:right w:val="nil"/>
            </w:tcBorders>
            <w:shd w:val="clear" w:color="auto" w:fill="auto"/>
            <w:vAlign w:val="center"/>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Phnom Penh</w:t>
            </w:r>
          </w:p>
        </w:tc>
        <w:tc>
          <w:tcPr>
            <w:tcW w:w="1060" w:type="dxa"/>
            <w:tcBorders>
              <w:top w:val="single" w:sz="4" w:space="0" w:color="auto"/>
              <w:left w:val="nil"/>
              <w:bottom w:val="nil"/>
              <w:right w:val="nil"/>
            </w:tcBorders>
            <w:shd w:val="clear" w:color="auto" w:fill="auto"/>
            <w:vAlign w:val="center"/>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Plain</w:t>
            </w:r>
          </w:p>
        </w:tc>
        <w:tc>
          <w:tcPr>
            <w:tcW w:w="945" w:type="dxa"/>
            <w:tcBorders>
              <w:top w:val="single" w:sz="4" w:space="0" w:color="auto"/>
              <w:left w:val="nil"/>
              <w:bottom w:val="nil"/>
              <w:right w:val="nil"/>
            </w:tcBorders>
            <w:shd w:val="clear" w:color="auto" w:fill="auto"/>
            <w:vAlign w:val="center"/>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Tonle Sap</w:t>
            </w:r>
          </w:p>
        </w:tc>
        <w:tc>
          <w:tcPr>
            <w:tcW w:w="1060" w:type="dxa"/>
            <w:tcBorders>
              <w:top w:val="single" w:sz="4" w:space="0" w:color="auto"/>
              <w:left w:val="nil"/>
              <w:bottom w:val="nil"/>
              <w:right w:val="nil"/>
            </w:tcBorders>
            <w:shd w:val="clear" w:color="auto" w:fill="auto"/>
            <w:vAlign w:val="center"/>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Coastal</w:t>
            </w:r>
          </w:p>
        </w:tc>
        <w:tc>
          <w:tcPr>
            <w:tcW w:w="1152" w:type="dxa"/>
            <w:tcBorders>
              <w:top w:val="single" w:sz="4" w:space="0" w:color="auto"/>
              <w:left w:val="nil"/>
              <w:bottom w:val="nil"/>
            </w:tcBorders>
            <w:shd w:val="clear" w:color="auto" w:fill="auto"/>
            <w:vAlign w:val="center"/>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Plateau/   Mountain</w:t>
            </w:r>
          </w:p>
        </w:tc>
      </w:tr>
      <w:tr w:rsidR="00813E14" w:rsidRPr="00DC43D0" w:rsidTr="002D0A91">
        <w:trPr>
          <w:trHeight w:val="255"/>
        </w:trPr>
        <w:tc>
          <w:tcPr>
            <w:tcW w:w="2260" w:type="dxa"/>
            <w:vMerge/>
            <w:tcBorders>
              <w:top w:val="single" w:sz="4" w:space="0" w:color="000000"/>
              <w:bottom w:val="single" w:sz="4" w:space="0" w:color="000000"/>
            </w:tcBorders>
            <w:vAlign w:val="center"/>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p>
        </w:tc>
        <w:tc>
          <w:tcPr>
            <w:tcW w:w="6245" w:type="dxa"/>
            <w:gridSpan w:val="6"/>
            <w:tcBorders>
              <w:top w:val="single" w:sz="4" w:space="0" w:color="000000"/>
              <w:left w:val="nil"/>
              <w:bottom w:val="single" w:sz="4" w:space="0" w:color="auto"/>
            </w:tcBorders>
            <w:shd w:val="clear" w:color="auto" w:fill="auto"/>
            <w:vAlign w:val="center"/>
          </w:tcPr>
          <w:p w:rsidR="00813E14" w:rsidRPr="000D2156" w:rsidRDefault="00813E14" w:rsidP="002D0A91">
            <w:pPr>
              <w:overflowPunct/>
              <w:autoSpaceDE/>
              <w:autoSpaceDN/>
              <w:adjustRightInd/>
              <w:spacing w:after="0"/>
              <w:jc w:val="center"/>
              <w:textAlignment w:val="auto"/>
              <w:rPr>
                <w:rFonts w:ascii="Arial" w:hAnsi="Arial" w:cs="Arial"/>
                <w:sz w:val="18"/>
                <w:szCs w:val="18"/>
                <w:lang w:val="en-US" w:eastAsia="en-US"/>
              </w:rPr>
            </w:pPr>
            <w:r w:rsidRPr="000D2156">
              <w:rPr>
                <w:rFonts w:ascii="Arial" w:hAnsi="Arial" w:cs="Arial"/>
                <w:sz w:val="18"/>
                <w:szCs w:val="18"/>
                <w:lang w:val="en-US" w:eastAsia="en-US"/>
              </w:rPr>
              <w:t>Number</w:t>
            </w:r>
          </w:p>
        </w:tc>
      </w:tr>
      <w:tr w:rsidR="00813E14" w:rsidRPr="00586805" w:rsidTr="002D0A91">
        <w:trPr>
          <w:trHeight w:val="298"/>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Less that 10,000 m</w:t>
            </w:r>
            <w:r w:rsidRPr="0069373F">
              <w:rPr>
                <w:rFonts w:ascii="Arial" w:hAnsi="Arial" w:cs="Arial"/>
                <w:sz w:val="18"/>
                <w:szCs w:val="18"/>
                <w:vertAlign w:val="superscript"/>
                <w:lang w:val="en-US" w:eastAsia="en-US"/>
              </w:rPr>
              <w:t>2</w:t>
            </w:r>
          </w:p>
        </w:tc>
        <w:tc>
          <w:tcPr>
            <w:tcW w:w="1152" w:type="dxa"/>
            <w:tcBorders>
              <w:top w:val="single" w:sz="4" w:space="0" w:color="auto"/>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1,012</w:t>
            </w:r>
          </w:p>
        </w:tc>
        <w:tc>
          <w:tcPr>
            <w:tcW w:w="876" w:type="dxa"/>
            <w:tcBorders>
              <w:top w:val="single" w:sz="4" w:space="0" w:color="auto"/>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18</w:t>
            </w:r>
          </w:p>
        </w:tc>
        <w:tc>
          <w:tcPr>
            <w:tcW w:w="1060" w:type="dxa"/>
            <w:tcBorders>
              <w:top w:val="single" w:sz="4" w:space="0" w:color="auto"/>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530</w:t>
            </w:r>
          </w:p>
        </w:tc>
        <w:tc>
          <w:tcPr>
            <w:tcW w:w="945" w:type="dxa"/>
            <w:tcBorders>
              <w:top w:val="single" w:sz="4" w:space="0" w:color="auto"/>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260</w:t>
            </w:r>
          </w:p>
        </w:tc>
        <w:tc>
          <w:tcPr>
            <w:tcW w:w="1060" w:type="dxa"/>
            <w:tcBorders>
              <w:top w:val="single" w:sz="4" w:space="0" w:color="auto"/>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95</w:t>
            </w:r>
          </w:p>
        </w:tc>
        <w:tc>
          <w:tcPr>
            <w:tcW w:w="1152" w:type="dxa"/>
            <w:tcBorders>
              <w:top w:val="single" w:sz="4" w:space="0" w:color="auto"/>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109</w:t>
            </w:r>
          </w:p>
        </w:tc>
      </w:tr>
      <w:tr w:rsidR="00813E14" w:rsidRPr="00586805"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10,000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- 19,999 m</w:t>
            </w:r>
            <w:r w:rsidRPr="0069373F">
              <w:rPr>
                <w:rFonts w:ascii="Arial" w:hAnsi="Arial" w:cs="Arial"/>
                <w:sz w:val="18"/>
                <w:szCs w:val="18"/>
                <w:vertAlign w:val="superscript"/>
                <w:lang w:val="en-US" w:eastAsia="en-US"/>
              </w:rPr>
              <w:t>2</w:t>
            </w:r>
          </w:p>
        </w:tc>
        <w:tc>
          <w:tcPr>
            <w:tcW w:w="1152"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574</w:t>
            </w:r>
          </w:p>
        </w:tc>
        <w:tc>
          <w:tcPr>
            <w:tcW w:w="876"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w:t>
            </w:r>
          </w:p>
        </w:tc>
        <w:tc>
          <w:tcPr>
            <w:tcW w:w="1060"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235</w:t>
            </w:r>
          </w:p>
        </w:tc>
        <w:tc>
          <w:tcPr>
            <w:tcW w:w="945"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177</w:t>
            </w:r>
          </w:p>
        </w:tc>
        <w:tc>
          <w:tcPr>
            <w:tcW w:w="1060"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54</w:t>
            </w:r>
          </w:p>
        </w:tc>
        <w:tc>
          <w:tcPr>
            <w:tcW w:w="1152" w:type="dxa"/>
            <w:tcBorders>
              <w:top w:val="nil"/>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103</w:t>
            </w:r>
          </w:p>
        </w:tc>
      </w:tr>
      <w:tr w:rsidR="00813E14" w:rsidRPr="00586805"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20,000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- 29,999 m</w:t>
            </w:r>
            <w:r w:rsidRPr="0069373F">
              <w:rPr>
                <w:rFonts w:ascii="Arial" w:hAnsi="Arial" w:cs="Arial"/>
                <w:sz w:val="18"/>
                <w:szCs w:val="18"/>
                <w:vertAlign w:val="superscript"/>
                <w:lang w:val="en-US" w:eastAsia="en-US"/>
              </w:rPr>
              <w:t>2</w:t>
            </w:r>
          </w:p>
        </w:tc>
        <w:tc>
          <w:tcPr>
            <w:tcW w:w="1152"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246</w:t>
            </w:r>
          </w:p>
        </w:tc>
        <w:tc>
          <w:tcPr>
            <w:tcW w:w="876"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w:t>
            </w:r>
          </w:p>
        </w:tc>
        <w:tc>
          <w:tcPr>
            <w:tcW w:w="1060"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92</w:t>
            </w:r>
          </w:p>
        </w:tc>
        <w:tc>
          <w:tcPr>
            <w:tcW w:w="945"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93</w:t>
            </w:r>
          </w:p>
        </w:tc>
        <w:tc>
          <w:tcPr>
            <w:tcW w:w="1060"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8</w:t>
            </w:r>
          </w:p>
        </w:tc>
        <w:tc>
          <w:tcPr>
            <w:tcW w:w="1152" w:type="dxa"/>
            <w:tcBorders>
              <w:top w:val="nil"/>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50</w:t>
            </w:r>
          </w:p>
        </w:tc>
      </w:tr>
      <w:tr w:rsidR="00813E14" w:rsidRPr="00586805"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30,000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- 39,999 m</w:t>
            </w:r>
            <w:r w:rsidRPr="0069373F">
              <w:rPr>
                <w:rFonts w:ascii="Arial" w:hAnsi="Arial" w:cs="Arial"/>
                <w:sz w:val="18"/>
                <w:szCs w:val="18"/>
                <w:vertAlign w:val="superscript"/>
                <w:lang w:val="en-US" w:eastAsia="en-US"/>
              </w:rPr>
              <w:t>2</w:t>
            </w:r>
          </w:p>
        </w:tc>
        <w:tc>
          <w:tcPr>
            <w:tcW w:w="1152"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111</w:t>
            </w:r>
          </w:p>
        </w:tc>
        <w:tc>
          <w:tcPr>
            <w:tcW w:w="876"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w:t>
            </w:r>
          </w:p>
        </w:tc>
        <w:tc>
          <w:tcPr>
            <w:tcW w:w="1060"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36</w:t>
            </w:r>
          </w:p>
        </w:tc>
        <w:tc>
          <w:tcPr>
            <w:tcW w:w="945"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42</w:t>
            </w:r>
          </w:p>
        </w:tc>
        <w:tc>
          <w:tcPr>
            <w:tcW w:w="1060"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9</w:t>
            </w:r>
          </w:p>
        </w:tc>
        <w:tc>
          <w:tcPr>
            <w:tcW w:w="1152" w:type="dxa"/>
            <w:tcBorders>
              <w:top w:val="nil"/>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23</w:t>
            </w:r>
          </w:p>
        </w:tc>
      </w:tr>
      <w:tr w:rsidR="00813E14" w:rsidRPr="00586805"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40,000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- 49,999 m</w:t>
            </w:r>
            <w:r w:rsidRPr="0069373F">
              <w:rPr>
                <w:rFonts w:ascii="Arial" w:hAnsi="Arial" w:cs="Arial"/>
                <w:sz w:val="18"/>
                <w:szCs w:val="18"/>
                <w:vertAlign w:val="superscript"/>
                <w:lang w:val="en-US" w:eastAsia="en-US"/>
              </w:rPr>
              <w:t>2</w:t>
            </w:r>
          </w:p>
        </w:tc>
        <w:tc>
          <w:tcPr>
            <w:tcW w:w="1152" w:type="dxa"/>
            <w:tcBorders>
              <w:top w:val="nil"/>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53</w:t>
            </w:r>
          </w:p>
        </w:tc>
        <w:tc>
          <w:tcPr>
            <w:tcW w:w="876" w:type="dxa"/>
            <w:tcBorders>
              <w:top w:val="nil"/>
              <w:left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w:t>
            </w:r>
          </w:p>
        </w:tc>
        <w:tc>
          <w:tcPr>
            <w:tcW w:w="1060" w:type="dxa"/>
            <w:tcBorders>
              <w:top w:val="nil"/>
              <w:left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12</w:t>
            </w:r>
          </w:p>
        </w:tc>
        <w:tc>
          <w:tcPr>
            <w:tcW w:w="945" w:type="dxa"/>
            <w:tcBorders>
              <w:top w:val="nil"/>
              <w:left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28</w:t>
            </w:r>
          </w:p>
        </w:tc>
        <w:tc>
          <w:tcPr>
            <w:tcW w:w="1060" w:type="dxa"/>
            <w:tcBorders>
              <w:top w:val="nil"/>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w:t>
            </w:r>
          </w:p>
        </w:tc>
        <w:tc>
          <w:tcPr>
            <w:tcW w:w="1152" w:type="dxa"/>
            <w:tcBorders>
              <w:top w:val="nil"/>
              <w:lef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8</w:t>
            </w:r>
          </w:p>
        </w:tc>
      </w:tr>
      <w:tr w:rsidR="00813E14" w:rsidRPr="00586805"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50,000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- 99,999 m</w:t>
            </w:r>
            <w:r w:rsidRPr="0069373F">
              <w:rPr>
                <w:rFonts w:ascii="Arial" w:hAnsi="Arial" w:cs="Arial"/>
                <w:sz w:val="18"/>
                <w:szCs w:val="18"/>
                <w:vertAlign w:val="superscript"/>
                <w:lang w:val="en-US" w:eastAsia="en-US"/>
              </w:rPr>
              <w:t>2</w:t>
            </w:r>
          </w:p>
        </w:tc>
        <w:tc>
          <w:tcPr>
            <w:tcW w:w="1152" w:type="dxa"/>
            <w:tcBorders>
              <w:top w:val="nil"/>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68</w:t>
            </w:r>
          </w:p>
        </w:tc>
        <w:tc>
          <w:tcPr>
            <w:tcW w:w="876" w:type="dxa"/>
            <w:tcBorders>
              <w:top w:val="nil"/>
              <w:left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0</w:t>
            </w:r>
          </w:p>
        </w:tc>
        <w:tc>
          <w:tcPr>
            <w:tcW w:w="1060" w:type="dxa"/>
            <w:tcBorders>
              <w:top w:val="nil"/>
              <w:left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16</w:t>
            </w:r>
          </w:p>
        </w:tc>
        <w:tc>
          <w:tcPr>
            <w:tcW w:w="945" w:type="dxa"/>
            <w:tcBorders>
              <w:top w:val="nil"/>
              <w:left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31</w:t>
            </w:r>
          </w:p>
        </w:tc>
        <w:tc>
          <w:tcPr>
            <w:tcW w:w="1060" w:type="dxa"/>
            <w:tcBorders>
              <w:top w:val="nil"/>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w:t>
            </w:r>
          </w:p>
        </w:tc>
        <w:tc>
          <w:tcPr>
            <w:tcW w:w="1152" w:type="dxa"/>
            <w:tcBorders>
              <w:top w:val="nil"/>
              <w:lef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19</w:t>
            </w:r>
          </w:p>
        </w:tc>
      </w:tr>
      <w:tr w:rsidR="00813E14" w:rsidRPr="00586805" w:rsidTr="002D0A91">
        <w:trPr>
          <w:trHeight w:val="299"/>
        </w:trPr>
        <w:tc>
          <w:tcPr>
            <w:tcW w:w="2260" w:type="dxa"/>
            <w:tcBorders>
              <w:top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100,000 m</w:t>
            </w:r>
            <w:r w:rsidRPr="0069373F">
              <w:rPr>
                <w:rFonts w:ascii="Arial" w:hAnsi="Arial" w:cs="Arial"/>
                <w:sz w:val="18"/>
                <w:szCs w:val="18"/>
                <w:vertAlign w:val="superscript"/>
                <w:lang w:val="en-US" w:eastAsia="en-US"/>
              </w:rPr>
              <w:t>2</w:t>
            </w:r>
            <w:r>
              <w:rPr>
                <w:rFonts w:ascii="Arial" w:hAnsi="Arial" w:cs="Arial"/>
                <w:sz w:val="18"/>
                <w:szCs w:val="18"/>
                <w:vertAlign w:val="superscript"/>
                <w:lang w:val="en-US" w:eastAsia="en-US"/>
              </w:rPr>
              <w:t xml:space="preserve"> </w:t>
            </w:r>
            <w:r w:rsidRPr="0069373F">
              <w:rPr>
                <w:rFonts w:ascii="Arial" w:hAnsi="Arial" w:cs="Arial"/>
                <w:sz w:val="18"/>
                <w:szCs w:val="18"/>
                <w:lang w:val="en-US" w:eastAsia="en-US"/>
              </w:rPr>
              <w:t>-</w:t>
            </w:r>
            <w:r w:rsidRPr="00EF6B63">
              <w:rPr>
                <w:rFonts w:ascii="Arial" w:hAnsi="Arial" w:cs="Arial"/>
                <w:sz w:val="18"/>
                <w:szCs w:val="18"/>
                <w:lang w:val="en-US" w:eastAsia="en-US"/>
              </w:rPr>
              <w:t xml:space="preserve"> </w:t>
            </w:r>
          </w:p>
        </w:tc>
        <w:tc>
          <w:tcPr>
            <w:tcW w:w="1152" w:type="dxa"/>
            <w:tcBorders>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25</w:t>
            </w:r>
          </w:p>
        </w:tc>
        <w:tc>
          <w:tcPr>
            <w:tcW w:w="876" w:type="dxa"/>
            <w:tcBorders>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0</w:t>
            </w:r>
          </w:p>
        </w:tc>
        <w:tc>
          <w:tcPr>
            <w:tcW w:w="1060" w:type="dxa"/>
            <w:tcBorders>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6</w:t>
            </w:r>
          </w:p>
        </w:tc>
        <w:tc>
          <w:tcPr>
            <w:tcW w:w="945" w:type="dxa"/>
            <w:tcBorders>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11</w:t>
            </w:r>
          </w:p>
        </w:tc>
        <w:tc>
          <w:tcPr>
            <w:tcW w:w="1060" w:type="dxa"/>
            <w:tcBorders>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w:t>
            </w:r>
          </w:p>
        </w:tc>
        <w:tc>
          <w:tcPr>
            <w:tcW w:w="1152" w:type="dxa"/>
            <w:tcBorders>
              <w:lef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w:t>
            </w:r>
          </w:p>
        </w:tc>
      </w:tr>
      <w:tr w:rsidR="00813E14" w:rsidRPr="00586805" w:rsidTr="002D0A91">
        <w:trPr>
          <w:trHeight w:val="299"/>
        </w:trPr>
        <w:tc>
          <w:tcPr>
            <w:tcW w:w="2260" w:type="dxa"/>
            <w:tcBorders>
              <w:bottom w:val="single" w:sz="4" w:space="0" w:color="auto"/>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Total</w:t>
            </w:r>
          </w:p>
        </w:tc>
        <w:tc>
          <w:tcPr>
            <w:tcW w:w="1152" w:type="dxa"/>
            <w:tcBorders>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2,088</w:t>
            </w:r>
          </w:p>
        </w:tc>
        <w:tc>
          <w:tcPr>
            <w:tcW w:w="876" w:type="dxa"/>
            <w:tcBorders>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26</w:t>
            </w:r>
          </w:p>
        </w:tc>
        <w:tc>
          <w:tcPr>
            <w:tcW w:w="1060" w:type="dxa"/>
            <w:tcBorders>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927</w:t>
            </w:r>
          </w:p>
        </w:tc>
        <w:tc>
          <w:tcPr>
            <w:tcW w:w="945" w:type="dxa"/>
            <w:tcBorders>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642</w:t>
            </w:r>
          </w:p>
        </w:tc>
        <w:tc>
          <w:tcPr>
            <w:tcW w:w="1060" w:type="dxa"/>
            <w:tcBorders>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175</w:t>
            </w:r>
          </w:p>
        </w:tc>
        <w:tc>
          <w:tcPr>
            <w:tcW w:w="1152" w:type="dxa"/>
            <w:tcBorders>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318</w:t>
            </w:r>
          </w:p>
        </w:tc>
      </w:tr>
      <w:tr w:rsidR="00813E14" w:rsidRPr="00DC43D0" w:rsidTr="002D0A91">
        <w:trPr>
          <w:trHeight w:val="255"/>
        </w:trPr>
        <w:tc>
          <w:tcPr>
            <w:tcW w:w="2260" w:type="dxa"/>
            <w:tcBorders>
              <w:top w:val="single" w:sz="4" w:space="0" w:color="auto"/>
              <w:bottom w:val="single" w:sz="4" w:space="0" w:color="auto"/>
            </w:tcBorders>
            <w:shd w:val="clear" w:color="auto" w:fill="auto"/>
            <w:noWrap/>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 </w:t>
            </w:r>
          </w:p>
        </w:tc>
        <w:tc>
          <w:tcPr>
            <w:tcW w:w="6245" w:type="dxa"/>
            <w:gridSpan w:val="6"/>
            <w:tcBorders>
              <w:top w:val="single" w:sz="8" w:space="0" w:color="auto"/>
              <w:left w:val="nil"/>
              <w:bottom w:val="single" w:sz="4" w:space="0" w:color="auto"/>
            </w:tcBorders>
            <w:shd w:val="clear" w:color="auto" w:fill="auto"/>
            <w:vAlign w:val="center"/>
          </w:tcPr>
          <w:p w:rsidR="00813E14" w:rsidRPr="000D2156" w:rsidRDefault="00813E14" w:rsidP="002D0A91">
            <w:pPr>
              <w:overflowPunct/>
              <w:autoSpaceDE/>
              <w:autoSpaceDN/>
              <w:adjustRightInd/>
              <w:spacing w:after="0"/>
              <w:jc w:val="center"/>
              <w:textAlignment w:val="auto"/>
              <w:rPr>
                <w:rFonts w:ascii="Arial" w:hAnsi="Arial" w:cs="Arial"/>
                <w:sz w:val="18"/>
                <w:szCs w:val="18"/>
                <w:lang w:val="en-US" w:eastAsia="en-US"/>
              </w:rPr>
            </w:pPr>
            <w:r w:rsidRPr="000D2156">
              <w:rPr>
                <w:rFonts w:ascii="Arial" w:hAnsi="Arial" w:cs="Arial"/>
                <w:sz w:val="18"/>
                <w:szCs w:val="18"/>
                <w:lang w:val="en-US" w:eastAsia="en-US"/>
              </w:rPr>
              <w:t>Percent</w:t>
            </w:r>
          </w:p>
        </w:tc>
      </w:tr>
      <w:tr w:rsidR="00813E14" w:rsidRPr="00DC43D0" w:rsidTr="002D0A91">
        <w:trPr>
          <w:trHeight w:val="298"/>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Less that 10,000 m</w:t>
            </w:r>
            <w:r w:rsidRPr="0069373F">
              <w:rPr>
                <w:rFonts w:ascii="Arial" w:hAnsi="Arial" w:cs="Arial"/>
                <w:sz w:val="18"/>
                <w:szCs w:val="18"/>
                <w:vertAlign w:val="superscript"/>
                <w:lang w:val="en-US" w:eastAsia="en-US"/>
              </w:rPr>
              <w:t>2</w:t>
            </w:r>
          </w:p>
        </w:tc>
        <w:tc>
          <w:tcPr>
            <w:tcW w:w="1152"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49</w:t>
            </w:r>
          </w:p>
        </w:tc>
        <w:tc>
          <w:tcPr>
            <w:tcW w:w="876"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67</w:t>
            </w:r>
          </w:p>
        </w:tc>
        <w:tc>
          <w:tcPr>
            <w:tcW w:w="1060"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57</w:t>
            </w:r>
          </w:p>
        </w:tc>
        <w:tc>
          <w:tcPr>
            <w:tcW w:w="945"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41</w:t>
            </w:r>
          </w:p>
        </w:tc>
        <w:tc>
          <w:tcPr>
            <w:tcW w:w="1060"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55</w:t>
            </w:r>
          </w:p>
        </w:tc>
        <w:tc>
          <w:tcPr>
            <w:tcW w:w="1152" w:type="dxa"/>
            <w:tcBorders>
              <w:top w:val="nil"/>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34</w:t>
            </w:r>
          </w:p>
        </w:tc>
      </w:tr>
      <w:tr w:rsidR="00813E14" w:rsidRPr="00DC43D0"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10,000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- 19,999 m</w:t>
            </w:r>
            <w:r w:rsidRPr="0069373F">
              <w:rPr>
                <w:rFonts w:ascii="Arial" w:hAnsi="Arial" w:cs="Arial"/>
                <w:sz w:val="18"/>
                <w:szCs w:val="18"/>
                <w:vertAlign w:val="superscript"/>
                <w:lang w:val="en-US" w:eastAsia="en-US"/>
              </w:rPr>
              <w:t>2</w:t>
            </w:r>
          </w:p>
        </w:tc>
        <w:tc>
          <w:tcPr>
            <w:tcW w:w="1152"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28</w:t>
            </w:r>
          </w:p>
        </w:tc>
        <w:tc>
          <w:tcPr>
            <w:tcW w:w="876"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17</w:t>
            </w:r>
          </w:p>
        </w:tc>
        <w:tc>
          <w:tcPr>
            <w:tcW w:w="1060"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25</w:t>
            </w:r>
          </w:p>
        </w:tc>
        <w:tc>
          <w:tcPr>
            <w:tcW w:w="945"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28</w:t>
            </w:r>
          </w:p>
        </w:tc>
        <w:tc>
          <w:tcPr>
            <w:tcW w:w="1060"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31</w:t>
            </w:r>
          </w:p>
        </w:tc>
        <w:tc>
          <w:tcPr>
            <w:tcW w:w="1152" w:type="dxa"/>
            <w:tcBorders>
              <w:top w:val="nil"/>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32</w:t>
            </w:r>
          </w:p>
        </w:tc>
      </w:tr>
      <w:tr w:rsidR="00813E14" w:rsidRPr="00DC43D0"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20,000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- 29,999 m</w:t>
            </w:r>
            <w:r w:rsidRPr="0069373F">
              <w:rPr>
                <w:rFonts w:ascii="Arial" w:hAnsi="Arial" w:cs="Arial"/>
                <w:sz w:val="18"/>
                <w:szCs w:val="18"/>
                <w:vertAlign w:val="superscript"/>
                <w:lang w:val="en-US" w:eastAsia="en-US"/>
              </w:rPr>
              <w:t>2</w:t>
            </w:r>
          </w:p>
        </w:tc>
        <w:tc>
          <w:tcPr>
            <w:tcW w:w="1152"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12</w:t>
            </w:r>
          </w:p>
        </w:tc>
        <w:tc>
          <w:tcPr>
            <w:tcW w:w="876"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7</w:t>
            </w:r>
          </w:p>
        </w:tc>
        <w:tc>
          <w:tcPr>
            <w:tcW w:w="1060"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w:t>
            </w:r>
          </w:p>
        </w:tc>
        <w:tc>
          <w:tcPr>
            <w:tcW w:w="945"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15</w:t>
            </w:r>
          </w:p>
        </w:tc>
        <w:tc>
          <w:tcPr>
            <w:tcW w:w="1060"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w:t>
            </w:r>
          </w:p>
        </w:tc>
        <w:tc>
          <w:tcPr>
            <w:tcW w:w="1152" w:type="dxa"/>
            <w:tcBorders>
              <w:top w:val="nil"/>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16</w:t>
            </w:r>
          </w:p>
        </w:tc>
      </w:tr>
      <w:tr w:rsidR="00813E14" w:rsidRPr="00DC43D0"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30,000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- 39,999 m</w:t>
            </w:r>
            <w:r w:rsidRPr="0069373F">
              <w:rPr>
                <w:rFonts w:ascii="Arial" w:hAnsi="Arial" w:cs="Arial"/>
                <w:sz w:val="18"/>
                <w:szCs w:val="18"/>
                <w:vertAlign w:val="superscript"/>
                <w:lang w:val="en-US" w:eastAsia="en-US"/>
              </w:rPr>
              <w:t>2</w:t>
            </w:r>
          </w:p>
        </w:tc>
        <w:tc>
          <w:tcPr>
            <w:tcW w:w="1152"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w:t>
            </w:r>
          </w:p>
        </w:tc>
        <w:tc>
          <w:tcPr>
            <w:tcW w:w="876"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w:t>
            </w:r>
          </w:p>
        </w:tc>
        <w:tc>
          <w:tcPr>
            <w:tcW w:w="1060"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4</w:t>
            </w:r>
          </w:p>
        </w:tc>
        <w:tc>
          <w:tcPr>
            <w:tcW w:w="945"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7</w:t>
            </w:r>
          </w:p>
        </w:tc>
        <w:tc>
          <w:tcPr>
            <w:tcW w:w="1060"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w:t>
            </w:r>
          </w:p>
        </w:tc>
        <w:tc>
          <w:tcPr>
            <w:tcW w:w="1152" w:type="dxa"/>
            <w:tcBorders>
              <w:top w:val="nil"/>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7</w:t>
            </w:r>
          </w:p>
        </w:tc>
      </w:tr>
      <w:tr w:rsidR="00813E14" w:rsidRPr="00DC43D0"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40,000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- 49,999 m</w:t>
            </w:r>
            <w:r w:rsidRPr="0069373F">
              <w:rPr>
                <w:rFonts w:ascii="Arial" w:hAnsi="Arial" w:cs="Arial"/>
                <w:sz w:val="18"/>
                <w:szCs w:val="18"/>
                <w:vertAlign w:val="superscript"/>
                <w:lang w:val="en-US" w:eastAsia="en-US"/>
              </w:rPr>
              <w:t>2</w:t>
            </w:r>
          </w:p>
        </w:tc>
        <w:tc>
          <w:tcPr>
            <w:tcW w:w="1152"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w:t>
            </w:r>
          </w:p>
        </w:tc>
        <w:tc>
          <w:tcPr>
            <w:tcW w:w="876"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w:t>
            </w:r>
          </w:p>
        </w:tc>
        <w:tc>
          <w:tcPr>
            <w:tcW w:w="1060"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w:t>
            </w:r>
          </w:p>
        </w:tc>
        <w:tc>
          <w:tcPr>
            <w:tcW w:w="945"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4</w:t>
            </w:r>
          </w:p>
        </w:tc>
        <w:tc>
          <w:tcPr>
            <w:tcW w:w="1060"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w:t>
            </w:r>
          </w:p>
        </w:tc>
        <w:tc>
          <w:tcPr>
            <w:tcW w:w="1152" w:type="dxa"/>
            <w:tcBorders>
              <w:top w:val="nil"/>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w:t>
            </w:r>
          </w:p>
        </w:tc>
      </w:tr>
      <w:tr w:rsidR="00813E14" w:rsidRPr="00DC43D0" w:rsidTr="002D0A91">
        <w:trPr>
          <w:trHeight w:val="299"/>
        </w:trPr>
        <w:tc>
          <w:tcPr>
            <w:tcW w:w="2260" w:type="dxa"/>
            <w:tcBorders>
              <w:top w:val="nil"/>
              <w:bottom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50,000 m</w:t>
            </w:r>
            <w:r w:rsidRPr="00501BF5">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- 99,999 m</w:t>
            </w:r>
            <w:r w:rsidRPr="0069373F">
              <w:rPr>
                <w:rFonts w:ascii="Arial" w:hAnsi="Arial" w:cs="Arial"/>
                <w:sz w:val="18"/>
                <w:szCs w:val="18"/>
                <w:vertAlign w:val="superscript"/>
                <w:lang w:val="en-US" w:eastAsia="en-US"/>
              </w:rPr>
              <w:t>2</w:t>
            </w:r>
          </w:p>
        </w:tc>
        <w:tc>
          <w:tcPr>
            <w:tcW w:w="1152"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3</w:t>
            </w:r>
          </w:p>
        </w:tc>
        <w:tc>
          <w:tcPr>
            <w:tcW w:w="876"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0</w:t>
            </w:r>
          </w:p>
        </w:tc>
        <w:tc>
          <w:tcPr>
            <w:tcW w:w="1060"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w:t>
            </w:r>
          </w:p>
        </w:tc>
        <w:tc>
          <w:tcPr>
            <w:tcW w:w="945" w:type="dxa"/>
            <w:tcBorders>
              <w:top w:val="nil"/>
              <w:left w:val="nil"/>
              <w:bottom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5</w:t>
            </w:r>
          </w:p>
        </w:tc>
        <w:tc>
          <w:tcPr>
            <w:tcW w:w="1060" w:type="dxa"/>
            <w:tcBorders>
              <w:top w:val="nil"/>
              <w:left w:val="nil"/>
              <w:bottom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w:t>
            </w:r>
          </w:p>
        </w:tc>
        <w:tc>
          <w:tcPr>
            <w:tcW w:w="1152" w:type="dxa"/>
            <w:tcBorders>
              <w:top w:val="nil"/>
              <w:left w:val="nil"/>
              <w:bottom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6</w:t>
            </w:r>
          </w:p>
        </w:tc>
      </w:tr>
      <w:tr w:rsidR="00813E14" w:rsidRPr="00DC43D0" w:rsidTr="002D0A91">
        <w:trPr>
          <w:trHeight w:val="299"/>
        </w:trPr>
        <w:tc>
          <w:tcPr>
            <w:tcW w:w="2260" w:type="dxa"/>
            <w:tcBorders>
              <w:top w:val="nil"/>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100,000 m</w:t>
            </w:r>
            <w:r w:rsidRPr="0069373F">
              <w:rPr>
                <w:rFonts w:ascii="Arial" w:hAnsi="Arial" w:cs="Arial"/>
                <w:sz w:val="18"/>
                <w:szCs w:val="18"/>
                <w:vertAlign w:val="superscript"/>
                <w:lang w:val="en-US" w:eastAsia="en-US"/>
              </w:rPr>
              <w:t>2</w:t>
            </w:r>
            <w:r w:rsidRPr="00EF6B63">
              <w:rPr>
                <w:rFonts w:ascii="Arial" w:hAnsi="Arial" w:cs="Arial"/>
                <w:sz w:val="18"/>
                <w:szCs w:val="18"/>
                <w:lang w:val="en-US" w:eastAsia="en-US"/>
              </w:rPr>
              <w:t xml:space="preserve"> - </w:t>
            </w:r>
          </w:p>
        </w:tc>
        <w:tc>
          <w:tcPr>
            <w:tcW w:w="1152" w:type="dxa"/>
            <w:tcBorders>
              <w:top w:val="nil"/>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w:t>
            </w:r>
          </w:p>
        </w:tc>
        <w:tc>
          <w:tcPr>
            <w:tcW w:w="876" w:type="dxa"/>
            <w:tcBorders>
              <w:top w:val="nil"/>
              <w:left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w:t>
            </w:r>
          </w:p>
        </w:tc>
        <w:tc>
          <w:tcPr>
            <w:tcW w:w="1060" w:type="dxa"/>
            <w:tcBorders>
              <w:top w:val="nil"/>
              <w:left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w:t>
            </w:r>
          </w:p>
        </w:tc>
        <w:tc>
          <w:tcPr>
            <w:tcW w:w="945" w:type="dxa"/>
            <w:tcBorders>
              <w:top w:val="nil"/>
              <w:left w:val="nil"/>
              <w:right w:val="nil"/>
            </w:tcBorders>
            <w:shd w:val="clear" w:color="auto" w:fill="auto"/>
            <w:noWrap/>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w:t>
            </w:r>
          </w:p>
        </w:tc>
        <w:tc>
          <w:tcPr>
            <w:tcW w:w="1060" w:type="dxa"/>
            <w:tcBorders>
              <w:top w:val="nil"/>
              <w:left w:val="nil"/>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w:t>
            </w:r>
          </w:p>
        </w:tc>
        <w:tc>
          <w:tcPr>
            <w:tcW w:w="1152" w:type="dxa"/>
            <w:tcBorders>
              <w:top w:val="nil"/>
              <w:lef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2</w:t>
            </w:r>
          </w:p>
        </w:tc>
      </w:tr>
      <w:tr w:rsidR="00813E14" w:rsidRPr="00DC43D0" w:rsidTr="002D0A91">
        <w:trPr>
          <w:trHeight w:val="299"/>
        </w:trPr>
        <w:tc>
          <w:tcPr>
            <w:tcW w:w="2260" w:type="dxa"/>
            <w:tcBorders>
              <w:bottom w:val="single" w:sz="4" w:space="0" w:color="auto"/>
            </w:tcBorders>
            <w:shd w:val="clear" w:color="auto" w:fill="auto"/>
            <w:vAlign w:val="bottom"/>
          </w:tcPr>
          <w:p w:rsidR="00813E14" w:rsidRPr="00EF6B63" w:rsidRDefault="00813E14" w:rsidP="002D0A91">
            <w:pPr>
              <w:overflowPunct/>
              <w:autoSpaceDE/>
              <w:autoSpaceDN/>
              <w:adjustRightInd/>
              <w:spacing w:after="0"/>
              <w:textAlignment w:val="auto"/>
              <w:rPr>
                <w:rFonts w:ascii="Arial" w:hAnsi="Arial" w:cs="Arial"/>
                <w:sz w:val="18"/>
                <w:szCs w:val="18"/>
                <w:lang w:val="en-US" w:eastAsia="en-US"/>
              </w:rPr>
            </w:pPr>
            <w:r w:rsidRPr="00EF6B63">
              <w:rPr>
                <w:rFonts w:ascii="Arial" w:hAnsi="Arial" w:cs="Arial"/>
                <w:sz w:val="18"/>
                <w:szCs w:val="18"/>
                <w:lang w:val="en-US" w:eastAsia="en-US"/>
              </w:rPr>
              <w:t>Total</w:t>
            </w:r>
          </w:p>
        </w:tc>
        <w:tc>
          <w:tcPr>
            <w:tcW w:w="1152" w:type="dxa"/>
            <w:tcBorders>
              <w:left w:val="nil"/>
              <w:bottom w:val="single" w:sz="4" w:space="0" w:color="auto"/>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100</w:t>
            </w:r>
          </w:p>
        </w:tc>
        <w:tc>
          <w:tcPr>
            <w:tcW w:w="876" w:type="dxa"/>
            <w:tcBorders>
              <w:left w:val="nil"/>
              <w:bottom w:val="single" w:sz="4" w:space="0" w:color="auto"/>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100</w:t>
            </w:r>
          </w:p>
        </w:tc>
        <w:tc>
          <w:tcPr>
            <w:tcW w:w="1060" w:type="dxa"/>
            <w:tcBorders>
              <w:left w:val="nil"/>
              <w:bottom w:val="single" w:sz="4" w:space="0" w:color="auto"/>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100</w:t>
            </w:r>
          </w:p>
        </w:tc>
        <w:tc>
          <w:tcPr>
            <w:tcW w:w="945" w:type="dxa"/>
            <w:tcBorders>
              <w:left w:val="nil"/>
              <w:bottom w:val="single" w:sz="4" w:space="0" w:color="auto"/>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100</w:t>
            </w:r>
          </w:p>
        </w:tc>
        <w:tc>
          <w:tcPr>
            <w:tcW w:w="1060" w:type="dxa"/>
            <w:tcBorders>
              <w:left w:val="nil"/>
              <w:bottom w:val="single" w:sz="4" w:space="0" w:color="auto"/>
              <w:right w:val="nil"/>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100</w:t>
            </w:r>
          </w:p>
        </w:tc>
        <w:tc>
          <w:tcPr>
            <w:tcW w:w="1152" w:type="dxa"/>
            <w:tcBorders>
              <w:left w:val="nil"/>
              <w:bottom w:val="single" w:sz="4" w:space="0" w:color="auto"/>
            </w:tcBorders>
            <w:shd w:val="clear" w:color="auto" w:fill="auto"/>
            <w:vAlign w:val="bottom"/>
          </w:tcPr>
          <w:p w:rsidR="00813E14" w:rsidRPr="00EF6B63" w:rsidRDefault="00813E14" w:rsidP="002D0A91">
            <w:pPr>
              <w:overflowPunct/>
              <w:autoSpaceDE/>
              <w:autoSpaceDN/>
              <w:adjustRightInd/>
              <w:spacing w:after="0"/>
              <w:jc w:val="right"/>
              <w:textAlignment w:val="auto"/>
              <w:rPr>
                <w:rFonts w:ascii="Arial" w:hAnsi="Arial" w:cs="Arial"/>
                <w:sz w:val="18"/>
                <w:szCs w:val="18"/>
                <w:lang w:val="en-US" w:eastAsia="en-US"/>
              </w:rPr>
            </w:pPr>
            <w:r w:rsidRPr="00EF6B63">
              <w:rPr>
                <w:rFonts w:ascii="Arial" w:hAnsi="Arial" w:cs="Arial"/>
                <w:sz w:val="18"/>
                <w:szCs w:val="18"/>
                <w:lang w:val="en-US" w:eastAsia="en-US"/>
              </w:rPr>
              <w:t>100</w:t>
            </w:r>
          </w:p>
        </w:tc>
      </w:tr>
    </w:tbl>
    <w:p w:rsidR="00813E14" w:rsidRDefault="00813E14" w:rsidP="00813E14">
      <w:pPr>
        <w:pStyle w:val="NISTableheading"/>
        <w:spacing w:after="120"/>
        <w:rPr>
          <w:lang w:val="en-US"/>
        </w:rPr>
      </w:pPr>
    </w:p>
    <w:p w:rsidR="00813E14" w:rsidRDefault="00813E14" w:rsidP="00813E14">
      <w:pPr>
        <w:pStyle w:val="NISTableheading"/>
        <w:spacing w:after="120"/>
        <w:jc w:val="both"/>
        <w:rPr>
          <w:lang w:val="en-US"/>
        </w:rPr>
      </w:pPr>
      <w:r>
        <w:rPr>
          <w:rFonts w:ascii="Times New Roman" w:hAnsi="Times New Roman"/>
          <w:b w:val="0"/>
          <w:sz w:val="22"/>
          <w:szCs w:val="22"/>
          <w:lang w:val="en-GB"/>
        </w:rPr>
        <w:t xml:space="preserve"> Table 4 shows</w:t>
      </w:r>
      <w:r w:rsidRPr="00C4517F">
        <w:rPr>
          <w:rFonts w:ascii="Times New Roman" w:hAnsi="Times New Roman"/>
          <w:b w:val="0"/>
          <w:sz w:val="22"/>
          <w:szCs w:val="22"/>
          <w:lang w:val="en-GB"/>
        </w:rPr>
        <w:t xml:space="preserve"> that </w:t>
      </w:r>
      <w:r>
        <w:rPr>
          <w:rFonts w:ascii="Times New Roman" w:hAnsi="Times New Roman"/>
          <w:b w:val="0"/>
          <w:sz w:val="22"/>
          <w:szCs w:val="22"/>
          <w:lang w:val="en-GB"/>
        </w:rPr>
        <w:t xml:space="preserve">the owning land is the most common type of land tenure. The share of owned plots not being rented out was </w:t>
      </w:r>
      <w:r>
        <w:rPr>
          <w:rFonts w:ascii="Times New Roman" w:hAnsi="Times New Roman"/>
          <w:b w:val="0"/>
          <w:bCs/>
          <w:sz w:val="22"/>
          <w:szCs w:val="22"/>
          <w:lang w:val="en-GB"/>
        </w:rPr>
        <w:t xml:space="preserve">approximately </w:t>
      </w:r>
      <w:r>
        <w:rPr>
          <w:rFonts w:ascii="Times New Roman" w:hAnsi="Times New Roman"/>
          <w:b w:val="0"/>
          <w:sz w:val="22"/>
          <w:szCs w:val="22"/>
          <w:lang w:val="en-GB"/>
        </w:rPr>
        <w:t xml:space="preserve">89 percent in 2010 (compared to </w:t>
      </w:r>
      <w:r>
        <w:rPr>
          <w:rFonts w:ascii="Times New Roman" w:hAnsi="Times New Roman"/>
          <w:b w:val="0"/>
          <w:bCs/>
          <w:sz w:val="22"/>
          <w:szCs w:val="22"/>
          <w:lang w:val="en-GB"/>
        </w:rPr>
        <w:t>93</w:t>
      </w:r>
      <w:r>
        <w:rPr>
          <w:rFonts w:ascii="Times New Roman" w:hAnsi="Times New Roman"/>
          <w:b w:val="0"/>
          <w:sz w:val="22"/>
          <w:szCs w:val="22"/>
          <w:lang w:val="en-GB"/>
        </w:rPr>
        <w:t xml:space="preserve"> percent in </w:t>
      </w:r>
      <w:r w:rsidRPr="00C4517F">
        <w:rPr>
          <w:rFonts w:ascii="Times New Roman" w:hAnsi="Times New Roman"/>
          <w:b w:val="0"/>
          <w:sz w:val="22"/>
          <w:szCs w:val="22"/>
          <w:lang w:val="en-GB"/>
        </w:rPr>
        <w:t>20</w:t>
      </w:r>
      <w:r>
        <w:rPr>
          <w:rFonts w:ascii="Times New Roman" w:hAnsi="Times New Roman"/>
          <w:b w:val="0"/>
          <w:sz w:val="22"/>
          <w:szCs w:val="22"/>
          <w:lang w:val="en-GB"/>
        </w:rPr>
        <w:t>09)</w:t>
      </w:r>
      <w:r w:rsidRPr="00C4517F">
        <w:rPr>
          <w:rFonts w:ascii="Times New Roman" w:hAnsi="Times New Roman"/>
          <w:b w:val="0"/>
          <w:sz w:val="22"/>
          <w:szCs w:val="22"/>
          <w:lang w:val="en-GB"/>
        </w:rPr>
        <w:t>.</w:t>
      </w: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Table 4: Number of agricultural plots by ownership and zone, 2010, in thousand.</w:t>
      </w:r>
    </w:p>
    <w:tbl>
      <w:tblPr>
        <w:tblW w:w="8505" w:type="dxa"/>
        <w:tblInd w:w="55" w:type="dxa"/>
        <w:tblCellMar>
          <w:left w:w="70" w:type="dxa"/>
          <w:right w:w="70" w:type="dxa"/>
        </w:tblCellMar>
        <w:tblLook w:val="0000"/>
      </w:tblPr>
      <w:tblGrid>
        <w:gridCol w:w="2215"/>
        <w:gridCol w:w="1048"/>
        <w:gridCol w:w="1048"/>
        <w:gridCol w:w="1049"/>
        <w:gridCol w:w="1048"/>
        <w:gridCol w:w="1048"/>
        <w:gridCol w:w="1049"/>
      </w:tblGrid>
      <w:tr w:rsidR="00813E14" w:rsidRPr="00877B43" w:rsidTr="002D0A91">
        <w:trPr>
          <w:trHeight w:val="480"/>
        </w:trPr>
        <w:tc>
          <w:tcPr>
            <w:tcW w:w="2215" w:type="dxa"/>
            <w:vMerge w:val="restart"/>
            <w:tcBorders>
              <w:top w:val="single" w:sz="4" w:space="0" w:color="auto"/>
            </w:tcBorders>
            <w:shd w:val="clear" w:color="auto" w:fill="auto"/>
          </w:tcPr>
          <w:p w:rsidR="00813E14" w:rsidRDefault="00813E14" w:rsidP="002D0A91">
            <w:pPr>
              <w:pBdr>
                <w:top w:val="single" w:sz="4" w:space="1" w:color="000000"/>
              </w:pBdr>
              <w:overflowPunct/>
              <w:autoSpaceDE/>
              <w:autoSpaceDN/>
              <w:adjustRightInd/>
              <w:spacing w:after="0"/>
              <w:textAlignment w:val="auto"/>
              <w:rPr>
                <w:rFonts w:ascii="Arial" w:hAnsi="Arial" w:cs="Arial"/>
                <w:sz w:val="18"/>
                <w:szCs w:val="18"/>
                <w:lang w:val="en-US" w:eastAsia="en-US"/>
              </w:rPr>
            </w:pPr>
          </w:p>
          <w:p w:rsidR="00813E14" w:rsidRPr="00877B43" w:rsidRDefault="00813E14" w:rsidP="002D0A91">
            <w:pPr>
              <w:pBdr>
                <w:top w:val="single" w:sz="4" w:space="1" w:color="000000"/>
              </w:pBdr>
              <w:overflowPunct/>
              <w:autoSpaceDE/>
              <w:autoSpaceDN/>
              <w:adjustRightInd/>
              <w:spacing w:after="0"/>
              <w:textAlignment w:val="auto"/>
              <w:rPr>
                <w:rFonts w:ascii="Arial" w:hAnsi="Arial" w:cs="Arial"/>
                <w:sz w:val="18"/>
                <w:szCs w:val="18"/>
                <w:lang w:val="en-US" w:eastAsia="en-US"/>
              </w:rPr>
            </w:pPr>
            <w:r w:rsidRPr="00877B43">
              <w:rPr>
                <w:rFonts w:ascii="Arial" w:hAnsi="Arial" w:cs="Arial"/>
                <w:sz w:val="18"/>
                <w:szCs w:val="18"/>
                <w:lang w:val="en-US" w:eastAsia="en-US"/>
              </w:rPr>
              <w:t>Land tenure</w:t>
            </w:r>
          </w:p>
          <w:p w:rsidR="00813E14" w:rsidRPr="00877B43" w:rsidRDefault="00813E14" w:rsidP="002D0A91">
            <w:pPr>
              <w:rPr>
                <w:rFonts w:ascii="Arial" w:hAnsi="Arial" w:cs="Arial"/>
                <w:sz w:val="18"/>
                <w:szCs w:val="18"/>
                <w:lang w:val="en-US" w:eastAsia="en-US"/>
              </w:rPr>
            </w:pPr>
            <w:r w:rsidRPr="0015611A">
              <w:rPr>
                <w:rFonts w:ascii="Arial" w:hAnsi="Arial" w:cs="Arial"/>
                <w:sz w:val="18"/>
                <w:szCs w:val="18"/>
                <w:lang w:val="en-US" w:eastAsia="en-US"/>
              </w:rPr>
              <w:t> </w:t>
            </w:r>
          </w:p>
        </w:tc>
        <w:tc>
          <w:tcPr>
            <w:tcW w:w="1048" w:type="dxa"/>
            <w:tcBorders>
              <w:top w:val="single" w:sz="4" w:space="0" w:color="auto"/>
              <w:left w:val="nil"/>
              <w:bottom w:val="nil"/>
              <w:right w:val="nil"/>
            </w:tcBorders>
            <w:shd w:val="clear" w:color="auto" w:fill="auto"/>
            <w:vAlign w:val="center"/>
          </w:tcPr>
          <w:p w:rsidR="00813E14" w:rsidRPr="0015611A" w:rsidRDefault="00813E14" w:rsidP="002D0A91">
            <w:pPr>
              <w:overflowPunct/>
              <w:autoSpaceDE/>
              <w:autoSpaceDN/>
              <w:adjustRightInd/>
              <w:spacing w:after="0"/>
              <w:jc w:val="center"/>
              <w:textAlignment w:val="auto"/>
              <w:rPr>
                <w:rFonts w:ascii="Arial" w:hAnsi="Arial" w:cs="Arial"/>
                <w:sz w:val="18"/>
                <w:szCs w:val="18"/>
                <w:lang w:val="en-US" w:eastAsia="en-US"/>
              </w:rPr>
            </w:pPr>
            <w:smartTag w:uri="urn:schemas-microsoft-com:office:smarttags" w:element="country-region">
              <w:smartTag w:uri="urn:schemas-microsoft-com:office:smarttags" w:element="place">
                <w:r w:rsidRPr="0015611A">
                  <w:rPr>
                    <w:rFonts w:ascii="Arial" w:hAnsi="Arial" w:cs="Arial"/>
                    <w:sz w:val="18"/>
                    <w:szCs w:val="18"/>
                    <w:lang w:val="en-US" w:eastAsia="en-US"/>
                  </w:rPr>
                  <w:t>Cambodia</w:t>
                </w:r>
              </w:smartTag>
            </w:smartTag>
          </w:p>
        </w:tc>
        <w:tc>
          <w:tcPr>
            <w:tcW w:w="1048" w:type="dxa"/>
            <w:tcBorders>
              <w:top w:val="single" w:sz="4" w:space="0" w:color="auto"/>
              <w:left w:val="nil"/>
              <w:bottom w:val="nil"/>
              <w:right w:val="nil"/>
            </w:tcBorders>
            <w:shd w:val="clear" w:color="auto" w:fill="auto"/>
            <w:vAlign w:val="center"/>
          </w:tcPr>
          <w:p w:rsidR="00813E14" w:rsidRPr="00877B43" w:rsidRDefault="00813E14" w:rsidP="002D0A91">
            <w:pPr>
              <w:overflowPunct/>
              <w:autoSpaceDE/>
              <w:autoSpaceDN/>
              <w:adjustRightInd/>
              <w:spacing w:after="0"/>
              <w:jc w:val="center"/>
              <w:textAlignment w:val="auto"/>
              <w:rPr>
                <w:rFonts w:ascii="Arial" w:hAnsi="Arial" w:cs="Arial"/>
                <w:sz w:val="18"/>
                <w:szCs w:val="18"/>
                <w:lang w:val="en-US" w:eastAsia="en-US"/>
              </w:rPr>
            </w:pPr>
            <w:smartTag w:uri="urn:schemas-microsoft-com:office:smarttags" w:element="City">
              <w:smartTag w:uri="urn:schemas-microsoft-com:office:smarttags" w:element="place">
                <w:r w:rsidRPr="00877B43">
                  <w:rPr>
                    <w:rFonts w:ascii="Arial" w:hAnsi="Arial" w:cs="Arial"/>
                    <w:sz w:val="18"/>
                    <w:szCs w:val="18"/>
                    <w:lang w:val="en-US" w:eastAsia="en-US"/>
                  </w:rPr>
                  <w:t>Phnom Penh</w:t>
                </w:r>
              </w:smartTag>
            </w:smartTag>
          </w:p>
        </w:tc>
        <w:tc>
          <w:tcPr>
            <w:tcW w:w="1049" w:type="dxa"/>
            <w:tcBorders>
              <w:top w:val="single" w:sz="4" w:space="0" w:color="auto"/>
              <w:left w:val="nil"/>
              <w:bottom w:val="nil"/>
              <w:right w:val="nil"/>
            </w:tcBorders>
            <w:shd w:val="clear" w:color="auto" w:fill="auto"/>
            <w:vAlign w:val="center"/>
          </w:tcPr>
          <w:p w:rsidR="00813E14" w:rsidRPr="00877B43" w:rsidRDefault="00813E14" w:rsidP="002D0A91">
            <w:pPr>
              <w:overflowPunct/>
              <w:autoSpaceDE/>
              <w:autoSpaceDN/>
              <w:adjustRightInd/>
              <w:spacing w:after="0"/>
              <w:jc w:val="center"/>
              <w:textAlignment w:val="auto"/>
              <w:rPr>
                <w:rFonts w:ascii="Arial" w:hAnsi="Arial" w:cs="Arial"/>
                <w:sz w:val="18"/>
                <w:szCs w:val="18"/>
                <w:lang w:val="en-US" w:eastAsia="en-US"/>
              </w:rPr>
            </w:pPr>
            <w:r w:rsidRPr="00877B43">
              <w:rPr>
                <w:rFonts w:ascii="Arial" w:hAnsi="Arial" w:cs="Arial"/>
                <w:sz w:val="18"/>
                <w:szCs w:val="18"/>
                <w:lang w:val="en-US" w:eastAsia="en-US"/>
              </w:rPr>
              <w:t>Plain</w:t>
            </w:r>
          </w:p>
        </w:tc>
        <w:tc>
          <w:tcPr>
            <w:tcW w:w="1048" w:type="dxa"/>
            <w:tcBorders>
              <w:top w:val="single" w:sz="4" w:space="0" w:color="auto"/>
              <w:left w:val="nil"/>
              <w:bottom w:val="nil"/>
              <w:right w:val="nil"/>
            </w:tcBorders>
            <w:shd w:val="clear" w:color="auto" w:fill="auto"/>
            <w:vAlign w:val="center"/>
          </w:tcPr>
          <w:p w:rsidR="00813E14" w:rsidRPr="00877B43" w:rsidRDefault="00813E14" w:rsidP="002D0A91">
            <w:pPr>
              <w:overflowPunct/>
              <w:autoSpaceDE/>
              <w:autoSpaceDN/>
              <w:adjustRightInd/>
              <w:spacing w:after="0"/>
              <w:jc w:val="center"/>
              <w:textAlignment w:val="auto"/>
              <w:rPr>
                <w:rFonts w:ascii="Arial" w:hAnsi="Arial" w:cs="Arial"/>
                <w:sz w:val="18"/>
                <w:szCs w:val="18"/>
                <w:lang w:val="en-US" w:eastAsia="en-US"/>
              </w:rPr>
            </w:pPr>
            <w:smartTag w:uri="urn:schemas-microsoft-com:office:smarttags" w:element="place">
              <w:r w:rsidRPr="00877B43">
                <w:rPr>
                  <w:rFonts w:ascii="Arial" w:hAnsi="Arial" w:cs="Arial"/>
                  <w:sz w:val="18"/>
                  <w:szCs w:val="18"/>
                  <w:lang w:val="en-US" w:eastAsia="en-US"/>
                </w:rPr>
                <w:t>Tonle Sap</w:t>
              </w:r>
            </w:smartTag>
          </w:p>
        </w:tc>
        <w:tc>
          <w:tcPr>
            <w:tcW w:w="1048" w:type="dxa"/>
            <w:tcBorders>
              <w:top w:val="single" w:sz="4" w:space="0" w:color="auto"/>
              <w:left w:val="nil"/>
              <w:bottom w:val="nil"/>
              <w:right w:val="nil"/>
            </w:tcBorders>
            <w:shd w:val="clear" w:color="auto" w:fill="auto"/>
            <w:vAlign w:val="center"/>
          </w:tcPr>
          <w:p w:rsidR="00813E14" w:rsidRPr="00877B43" w:rsidRDefault="00813E14" w:rsidP="002D0A91">
            <w:pPr>
              <w:overflowPunct/>
              <w:autoSpaceDE/>
              <w:autoSpaceDN/>
              <w:adjustRightInd/>
              <w:spacing w:after="0"/>
              <w:jc w:val="center"/>
              <w:textAlignment w:val="auto"/>
              <w:rPr>
                <w:rFonts w:ascii="Arial" w:hAnsi="Arial" w:cs="Arial"/>
                <w:sz w:val="18"/>
                <w:szCs w:val="18"/>
                <w:lang w:val="en-US" w:eastAsia="en-US"/>
              </w:rPr>
            </w:pPr>
            <w:r w:rsidRPr="00877B43">
              <w:rPr>
                <w:rFonts w:ascii="Arial" w:hAnsi="Arial" w:cs="Arial"/>
                <w:sz w:val="18"/>
                <w:szCs w:val="18"/>
                <w:lang w:val="en-US" w:eastAsia="en-US"/>
              </w:rPr>
              <w:t>Coastal</w:t>
            </w:r>
          </w:p>
        </w:tc>
        <w:tc>
          <w:tcPr>
            <w:tcW w:w="1049" w:type="dxa"/>
            <w:tcBorders>
              <w:top w:val="single" w:sz="4" w:space="0" w:color="auto"/>
              <w:left w:val="nil"/>
              <w:bottom w:val="nil"/>
            </w:tcBorders>
            <w:shd w:val="clear" w:color="auto" w:fill="auto"/>
            <w:vAlign w:val="center"/>
          </w:tcPr>
          <w:p w:rsidR="00813E14" w:rsidRPr="00877B43" w:rsidRDefault="00813E14" w:rsidP="002D0A91">
            <w:pPr>
              <w:overflowPunct/>
              <w:autoSpaceDE/>
              <w:autoSpaceDN/>
              <w:adjustRightInd/>
              <w:spacing w:after="0"/>
              <w:jc w:val="center"/>
              <w:textAlignment w:val="auto"/>
              <w:rPr>
                <w:rFonts w:ascii="Arial" w:hAnsi="Arial" w:cs="Arial"/>
                <w:sz w:val="18"/>
                <w:szCs w:val="18"/>
                <w:lang w:val="en-US" w:eastAsia="en-US"/>
              </w:rPr>
            </w:pPr>
            <w:r w:rsidRPr="00877B43">
              <w:rPr>
                <w:rFonts w:ascii="Arial" w:hAnsi="Arial" w:cs="Arial"/>
                <w:sz w:val="18"/>
                <w:szCs w:val="18"/>
                <w:lang w:val="en-US" w:eastAsia="en-US"/>
              </w:rPr>
              <w:t>Plateau/   Mountain</w:t>
            </w:r>
          </w:p>
        </w:tc>
      </w:tr>
      <w:tr w:rsidR="00813E14" w:rsidRPr="00877B43" w:rsidTr="002D0A91">
        <w:trPr>
          <w:trHeight w:val="255"/>
        </w:trPr>
        <w:tc>
          <w:tcPr>
            <w:tcW w:w="2215" w:type="dxa"/>
            <w:vMerge/>
            <w:tcBorders>
              <w:bottom w:val="single" w:sz="4" w:space="0" w:color="auto"/>
            </w:tcBorders>
            <w:shd w:val="clear" w:color="auto" w:fill="auto"/>
            <w:noWrap/>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p>
        </w:tc>
        <w:tc>
          <w:tcPr>
            <w:tcW w:w="6290" w:type="dxa"/>
            <w:gridSpan w:val="6"/>
            <w:tcBorders>
              <w:top w:val="single" w:sz="4" w:space="0" w:color="000000"/>
              <w:left w:val="nil"/>
              <w:bottom w:val="single" w:sz="4" w:space="0" w:color="auto"/>
            </w:tcBorders>
            <w:shd w:val="clear" w:color="auto" w:fill="auto"/>
            <w:vAlign w:val="center"/>
          </w:tcPr>
          <w:p w:rsidR="00813E14" w:rsidRPr="000D2156" w:rsidRDefault="00813E14" w:rsidP="002D0A91">
            <w:pPr>
              <w:overflowPunct/>
              <w:autoSpaceDE/>
              <w:autoSpaceDN/>
              <w:adjustRightInd/>
              <w:spacing w:after="0"/>
              <w:jc w:val="center"/>
              <w:textAlignment w:val="auto"/>
              <w:rPr>
                <w:rFonts w:ascii="Arial" w:hAnsi="Arial" w:cs="Arial"/>
                <w:sz w:val="18"/>
                <w:szCs w:val="18"/>
                <w:lang w:val="en-US" w:eastAsia="en-US"/>
              </w:rPr>
            </w:pPr>
            <w:r w:rsidRPr="000D2156">
              <w:rPr>
                <w:rFonts w:ascii="Arial" w:hAnsi="Arial" w:cs="Arial"/>
                <w:sz w:val="18"/>
                <w:szCs w:val="18"/>
                <w:lang w:val="en-US" w:eastAsia="en-US"/>
              </w:rPr>
              <w:t>Number</w:t>
            </w:r>
          </w:p>
        </w:tc>
      </w:tr>
      <w:tr w:rsidR="00813E14" w:rsidRPr="002646BA" w:rsidTr="002D0A91">
        <w:trPr>
          <w:trHeight w:val="337"/>
        </w:trPr>
        <w:tc>
          <w:tcPr>
            <w:tcW w:w="2215" w:type="dxa"/>
            <w:tcBorders>
              <w:top w:val="nil"/>
              <w:bottom w:val="nil"/>
            </w:tcBorders>
            <w:shd w:val="clear" w:color="auto" w:fill="auto"/>
            <w:vAlign w:val="bottom"/>
          </w:tcPr>
          <w:p w:rsidR="00813E14" w:rsidRPr="00877B43" w:rsidRDefault="00813E14" w:rsidP="002D0A91">
            <w:pPr>
              <w:overflowPunct/>
              <w:autoSpaceDE/>
              <w:autoSpaceDN/>
              <w:adjustRightInd/>
              <w:spacing w:after="0"/>
              <w:textAlignment w:val="auto"/>
              <w:rPr>
                <w:rFonts w:ascii="Arial" w:hAnsi="Arial" w:cs="Arial"/>
                <w:sz w:val="18"/>
                <w:szCs w:val="18"/>
                <w:lang w:val="en-US" w:eastAsia="en-US"/>
              </w:rPr>
            </w:pPr>
            <w:r w:rsidRPr="00877B43">
              <w:rPr>
                <w:rFonts w:ascii="Arial" w:hAnsi="Arial" w:cs="Arial"/>
                <w:sz w:val="18"/>
                <w:szCs w:val="18"/>
                <w:lang w:val="en-US" w:eastAsia="en-US"/>
              </w:rPr>
              <w:t>Owned</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3,596</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19</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1,606</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1,055</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369</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547</w:t>
            </w:r>
          </w:p>
        </w:tc>
      </w:tr>
      <w:tr w:rsidR="00813E14" w:rsidRPr="002646BA" w:rsidTr="002D0A91">
        <w:trPr>
          <w:trHeight w:val="337"/>
        </w:trPr>
        <w:tc>
          <w:tcPr>
            <w:tcW w:w="2215" w:type="dxa"/>
            <w:tcBorders>
              <w:top w:val="nil"/>
              <w:bottom w:val="nil"/>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Owned, rented out</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227</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8</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119</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70</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17</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12</w:t>
            </w:r>
          </w:p>
        </w:tc>
      </w:tr>
      <w:tr w:rsidR="00813E14" w:rsidRPr="002646BA" w:rsidTr="002D0A91">
        <w:trPr>
          <w:trHeight w:val="337"/>
        </w:trPr>
        <w:tc>
          <w:tcPr>
            <w:tcW w:w="2215" w:type="dxa"/>
            <w:tcBorders>
              <w:top w:val="nil"/>
              <w:bottom w:val="nil"/>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Rented in</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151</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2</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68</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65</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10</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5</w:t>
            </w:r>
          </w:p>
        </w:tc>
      </w:tr>
      <w:tr w:rsidR="00813E14" w:rsidRPr="002646BA" w:rsidTr="002D0A91">
        <w:trPr>
          <w:trHeight w:val="337"/>
        </w:trPr>
        <w:tc>
          <w:tcPr>
            <w:tcW w:w="2215" w:type="dxa"/>
            <w:tcBorders>
              <w:top w:val="nil"/>
              <w:bottom w:val="nil"/>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Free use of land</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58</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27</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14</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3</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12</w:t>
            </w:r>
          </w:p>
        </w:tc>
      </w:tr>
      <w:tr w:rsidR="00813E14" w:rsidRPr="002646BA" w:rsidTr="002D0A91">
        <w:trPr>
          <w:trHeight w:val="337"/>
        </w:trPr>
        <w:tc>
          <w:tcPr>
            <w:tcW w:w="2215" w:type="dxa"/>
            <w:tcBorders>
              <w:top w:val="nil"/>
              <w:bottom w:val="nil"/>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Other tenure</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7</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0</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6</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0</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0</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0</w:t>
            </w:r>
          </w:p>
        </w:tc>
      </w:tr>
      <w:tr w:rsidR="00813E14" w:rsidRPr="002646BA" w:rsidTr="002D0A91">
        <w:trPr>
          <w:trHeight w:val="337"/>
        </w:trPr>
        <w:tc>
          <w:tcPr>
            <w:tcW w:w="2215" w:type="dxa"/>
            <w:tcBorders>
              <w:top w:val="nil"/>
              <w:bottom w:val="single" w:sz="4" w:space="0" w:color="auto"/>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Total</w:t>
            </w:r>
          </w:p>
        </w:tc>
        <w:tc>
          <w:tcPr>
            <w:tcW w:w="1048" w:type="dxa"/>
            <w:tcBorders>
              <w:top w:val="nil"/>
              <w:left w:val="nil"/>
              <w:bottom w:val="single" w:sz="4" w:space="0" w:color="auto"/>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4,039</w:t>
            </w:r>
          </w:p>
        </w:tc>
        <w:tc>
          <w:tcPr>
            <w:tcW w:w="1048" w:type="dxa"/>
            <w:tcBorders>
              <w:top w:val="nil"/>
              <w:left w:val="nil"/>
              <w:bottom w:val="single" w:sz="4" w:space="0" w:color="auto"/>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30</w:t>
            </w:r>
          </w:p>
        </w:tc>
        <w:tc>
          <w:tcPr>
            <w:tcW w:w="1049" w:type="dxa"/>
            <w:tcBorders>
              <w:top w:val="nil"/>
              <w:left w:val="nil"/>
              <w:bottom w:val="single" w:sz="4" w:space="0" w:color="auto"/>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1,827</w:t>
            </w:r>
          </w:p>
        </w:tc>
        <w:tc>
          <w:tcPr>
            <w:tcW w:w="1048" w:type="dxa"/>
            <w:tcBorders>
              <w:top w:val="nil"/>
              <w:left w:val="nil"/>
              <w:bottom w:val="single" w:sz="4" w:space="0" w:color="auto"/>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1,205</w:t>
            </w:r>
          </w:p>
        </w:tc>
        <w:tc>
          <w:tcPr>
            <w:tcW w:w="1048" w:type="dxa"/>
            <w:tcBorders>
              <w:top w:val="nil"/>
              <w:left w:val="nil"/>
              <w:bottom w:val="single" w:sz="4" w:space="0" w:color="auto"/>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400</w:t>
            </w:r>
          </w:p>
        </w:tc>
        <w:tc>
          <w:tcPr>
            <w:tcW w:w="1049" w:type="dxa"/>
            <w:tcBorders>
              <w:top w:val="nil"/>
              <w:left w:val="nil"/>
              <w:bottom w:val="single" w:sz="4" w:space="0" w:color="auto"/>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577</w:t>
            </w:r>
          </w:p>
        </w:tc>
      </w:tr>
      <w:tr w:rsidR="00813E14" w:rsidRPr="002646BA" w:rsidTr="002D0A91">
        <w:trPr>
          <w:trHeight w:val="255"/>
        </w:trPr>
        <w:tc>
          <w:tcPr>
            <w:tcW w:w="2215" w:type="dxa"/>
            <w:tcBorders>
              <w:top w:val="nil"/>
              <w:bottom w:val="single" w:sz="4" w:space="0" w:color="auto"/>
            </w:tcBorders>
            <w:shd w:val="clear" w:color="auto" w:fill="auto"/>
            <w:noWrap/>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 </w:t>
            </w:r>
          </w:p>
        </w:tc>
        <w:tc>
          <w:tcPr>
            <w:tcW w:w="6290" w:type="dxa"/>
            <w:gridSpan w:val="6"/>
            <w:tcBorders>
              <w:top w:val="nil"/>
              <w:left w:val="nil"/>
              <w:bottom w:val="single" w:sz="4" w:space="0" w:color="auto"/>
            </w:tcBorders>
            <w:shd w:val="clear" w:color="auto" w:fill="auto"/>
            <w:vAlign w:val="center"/>
          </w:tcPr>
          <w:p w:rsidR="00813E14" w:rsidRPr="000D2156" w:rsidRDefault="00813E14" w:rsidP="002D0A91">
            <w:pPr>
              <w:overflowPunct/>
              <w:autoSpaceDE/>
              <w:autoSpaceDN/>
              <w:adjustRightInd/>
              <w:spacing w:after="0"/>
              <w:jc w:val="center"/>
              <w:textAlignment w:val="auto"/>
              <w:rPr>
                <w:rFonts w:ascii="Arial" w:hAnsi="Arial" w:cs="Arial"/>
                <w:sz w:val="18"/>
                <w:szCs w:val="18"/>
                <w:lang w:val="en-US" w:eastAsia="en-US"/>
              </w:rPr>
            </w:pPr>
            <w:r w:rsidRPr="000D2156">
              <w:rPr>
                <w:rFonts w:ascii="Arial" w:hAnsi="Arial" w:cs="Arial"/>
                <w:sz w:val="18"/>
                <w:szCs w:val="18"/>
                <w:lang w:val="en-US" w:eastAsia="en-US"/>
              </w:rPr>
              <w:t>Percent</w:t>
            </w:r>
          </w:p>
        </w:tc>
      </w:tr>
      <w:tr w:rsidR="00813E14" w:rsidRPr="002646BA" w:rsidTr="002D0A91">
        <w:trPr>
          <w:trHeight w:val="347"/>
        </w:trPr>
        <w:tc>
          <w:tcPr>
            <w:tcW w:w="2215" w:type="dxa"/>
            <w:tcBorders>
              <w:top w:val="nil"/>
              <w:bottom w:val="nil"/>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Owned</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89</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63</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88</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88</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93</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95</w:t>
            </w:r>
          </w:p>
        </w:tc>
      </w:tr>
      <w:tr w:rsidR="00813E14" w:rsidRPr="002646BA" w:rsidTr="002D0A91">
        <w:trPr>
          <w:trHeight w:val="347"/>
        </w:trPr>
        <w:tc>
          <w:tcPr>
            <w:tcW w:w="2215" w:type="dxa"/>
            <w:tcBorders>
              <w:top w:val="nil"/>
              <w:bottom w:val="nil"/>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Owned, rented out</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6</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25</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7</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6</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4</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2</w:t>
            </w:r>
          </w:p>
        </w:tc>
      </w:tr>
      <w:tr w:rsidR="00813E14" w:rsidRPr="002646BA" w:rsidTr="002D0A91">
        <w:trPr>
          <w:trHeight w:val="347"/>
        </w:trPr>
        <w:tc>
          <w:tcPr>
            <w:tcW w:w="2215" w:type="dxa"/>
            <w:tcBorders>
              <w:top w:val="nil"/>
              <w:bottom w:val="nil"/>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Rented in</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4</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8</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4</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5</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3</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w:t>
            </w:r>
          </w:p>
        </w:tc>
      </w:tr>
      <w:tr w:rsidR="00813E14" w:rsidRPr="002646BA" w:rsidTr="002D0A91">
        <w:trPr>
          <w:trHeight w:val="347"/>
        </w:trPr>
        <w:tc>
          <w:tcPr>
            <w:tcW w:w="2215" w:type="dxa"/>
            <w:tcBorders>
              <w:top w:val="nil"/>
              <w:bottom w:val="nil"/>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Free use of land</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3</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2</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2</w:t>
            </w:r>
          </w:p>
        </w:tc>
      </w:tr>
      <w:tr w:rsidR="00813E14" w:rsidRPr="002646BA" w:rsidTr="002D0A91">
        <w:trPr>
          <w:trHeight w:val="347"/>
        </w:trPr>
        <w:tc>
          <w:tcPr>
            <w:tcW w:w="2215" w:type="dxa"/>
            <w:tcBorders>
              <w:top w:val="nil"/>
              <w:bottom w:val="nil"/>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Other tenure</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0</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w:t>
            </w:r>
          </w:p>
        </w:tc>
        <w:tc>
          <w:tcPr>
            <w:tcW w:w="1049"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0</w:t>
            </w:r>
          </w:p>
        </w:tc>
        <w:tc>
          <w:tcPr>
            <w:tcW w:w="1048" w:type="dxa"/>
            <w:tcBorders>
              <w:top w:val="nil"/>
              <w:left w:val="nil"/>
              <w:bottom w:val="nil"/>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0</w:t>
            </w:r>
          </w:p>
        </w:tc>
        <w:tc>
          <w:tcPr>
            <w:tcW w:w="1048" w:type="dxa"/>
            <w:tcBorders>
              <w:top w:val="nil"/>
              <w:left w:val="nil"/>
              <w:bottom w:val="nil"/>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0</w:t>
            </w:r>
          </w:p>
        </w:tc>
        <w:tc>
          <w:tcPr>
            <w:tcW w:w="1049" w:type="dxa"/>
            <w:tcBorders>
              <w:top w:val="nil"/>
              <w:left w:val="nil"/>
              <w:bottom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0</w:t>
            </w:r>
          </w:p>
        </w:tc>
      </w:tr>
      <w:tr w:rsidR="00813E14" w:rsidRPr="002646BA" w:rsidTr="002D0A91">
        <w:trPr>
          <w:trHeight w:val="347"/>
        </w:trPr>
        <w:tc>
          <w:tcPr>
            <w:tcW w:w="2215" w:type="dxa"/>
            <w:tcBorders>
              <w:top w:val="nil"/>
              <w:bottom w:val="single" w:sz="4" w:space="0" w:color="auto"/>
            </w:tcBorders>
            <w:shd w:val="clear" w:color="auto" w:fill="auto"/>
            <w:vAlign w:val="bottom"/>
          </w:tcPr>
          <w:p w:rsidR="00813E14" w:rsidRPr="0015611A" w:rsidRDefault="00813E14" w:rsidP="002D0A91">
            <w:pPr>
              <w:overflowPunct/>
              <w:autoSpaceDE/>
              <w:autoSpaceDN/>
              <w:adjustRightInd/>
              <w:spacing w:after="0"/>
              <w:textAlignment w:val="auto"/>
              <w:rPr>
                <w:rFonts w:ascii="Arial" w:hAnsi="Arial" w:cs="Arial"/>
                <w:sz w:val="18"/>
                <w:szCs w:val="18"/>
                <w:lang w:val="en-US" w:eastAsia="en-US"/>
              </w:rPr>
            </w:pPr>
            <w:r w:rsidRPr="0015611A">
              <w:rPr>
                <w:rFonts w:ascii="Arial" w:hAnsi="Arial" w:cs="Arial"/>
                <w:sz w:val="18"/>
                <w:szCs w:val="18"/>
                <w:lang w:val="en-US" w:eastAsia="en-US"/>
              </w:rPr>
              <w:t>Total</w:t>
            </w:r>
          </w:p>
        </w:tc>
        <w:tc>
          <w:tcPr>
            <w:tcW w:w="1048" w:type="dxa"/>
            <w:tcBorders>
              <w:top w:val="nil"/>
              <w:left w:val="nil"/>
              <w:bottom w:val="single" w:sz="4" w:space="0" w:color="auto"/>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100</w:t>
            </w:r>
          </w:p>
        </w:tc>
        <w:tc>
          <w:tcPr>
            <w:tcW w:w="1048" w:type="dxa"/>
            <w:tcBorders>
              <w:top w:val="nil"/>
              <w:left w:val="nil"/>
              <w:bottom w:val="single" w:sz="4" w:space="0" w:color="auto"/>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100</w:t>
            </w:r>
          </w:p>
        </w:tc>
        <w:tc>
          <w:tcPr>
            <w:tcW w:w="1049" w:type="dxa"/>
            <w:tcBorders>
              <w:top w:val="nil"/>
              <w:left w:val="nil"/>
              <w:bottom w:val="single" w:sz="4" w:space="0" w:color="auto"/>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100</w:t>
            </w:r>
          </w:p>
        </w:tc>
        <w:tc>
          <w:tcPr>
            <w:tcW w:w="1048" w:type="dxa"/>
            <w:tcBorders>
              <w:top w:val="nil"/>
              <w:left w:val="nil"/>
              <w:bottom w:val="single" w:sz="4" w:space="0" w:color="auto"/>
              <w:right w:val="nil"/>
            </w:tcBorders>
            <w:shd w:val="clear" w:color="auto" w:fill="auto"/>
            <w:noWrap/>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100</w:t>
            </w:r>
          </w:p>
        </w:tc>
        <w:tc>
          <w:tcPr>
            <w:tcW w:w="1048" w:type="dxa"/>
            <w:tcBorders>
              <w:top w:val="nil"/>
              <w:left w:val="nil"/>
              <w:bottom w:val="single" w:sz="4" w:space="0" w:color="auto"/>
              <w:right w:val="nil"/>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100</w:t>
            </w:r>
          </w:p>
        </w:tc>
        <w:tc>
          <w:tcPr>
            <w:tcW w:w="1049" w:type="dxa"/>
            <w:tcBorders>
              <w:top w:val="nil"/>
              <w:left w:val="nil"/>
              <w:bottom w:val="single" w:sz="4" w:space="0" w:color="auto"/>
            </w:tcBorders>
            <w:shd w:val="clear" w:color="auto" w:fill="auto"/>
            <w:vAlign w:val="bottom"/>
          </w:tcPr>
          <w:p w:rsidR="00813E14" w:rsidRPr="0015611A" w:rsidRDefault="00813E14" w:rsidP="002D0A91">
            <w:pPr>
              <w:overflowPunct/>
              <w:autoSpaceDE/>
              <w:autoSpaceDN/>
              <w:adjustRightInd/>
              <w:spacing w:after="0"/>
              <w:jc w:val="right"/>
              <w:textAlignment w:val="auto"/>
              <w:rPr>
                <w:rFonts w:ascii="Arial" w:hAnsi="Arial" w:cs="Arial"/>
                <w:sz w:val="18"/>
                <w:szCs w:val="18"/>
                <w:lang w:val="en-US" w:eastAsia="en-US"/>
              </w:rPr>
            </w:pPr>
            <w:r w:rsidRPr="0015611A">
              <w:rPr>
                <w:rFonts w:ascii="Arial" w:hAnsi="Arial" w:cs="Arial"/>
                <w:sz w:val="18"/>
                <w:szCs w:val="18"/>
                <w:lang w:val="en-US" w:eastAsia="en-US"/>
              </w:rPr>
              <w:t>100</w:t>
            </w:r>
          </w:p>
        </w:tc>
      </w:tr>
    </w:tbl>
    <w:p w:rsidR="00813E14" w:rsidRDefault="00813E14" w:rsidP="00813E14">
      <w:pPr>
        <w:pStyle w:val="NISTableheading"/>
        <w:rPr>
          <w:lang w:val="en-US"/>
        </w:rPr>
      </w:pPr>
    </w:p>
    <w:p w:rsidR="00813E14" w:rsidRPr="00552AE3" w:rsidRDefault="00813E14" w:rsidP="00B17F1B">
      <w:pPr>
        <w:jc w:val="both"/>
        <w:rPr>
          <w:lang w:val="en-US"/>
        </w:rPr>
      </w:pPr>
      <w:r w:rsidRPr="005670BB">
        <w:rPr>
          <w:lang w:val="en-US"/>
        </w:rPr>
        <w:lastRenderedPageBreak/>
        <w:t xml:space="preserve">Households were asked about conflicts concerning their agricultural plots. The conflict refers to any kind of claims for the ownership </w:t>
      </w:r>
      <w:r w:rsidRPr="005670BB">
        <w:rPr>
          <w:szCs w:val="24"/>
          <w:lang w:val="en-US"/>
        </w:rPr>
        <w:t xml:space="preserve">of land. </w:t>
      </w:r>
      <w:r>
        <w:rPr>
          <w:szCs w:val="24"/>
          <w:lang w:val="en-US" w:bidi="th-TH"/>
        </w:rPr>
        <w:t xml:space="preserve">Table </w:t>
      </w:r>
      <w:r w:rsidRPr="005670BB">
        <w:rPr>
          <w:szCs w:val="24"/>
          <w:lang w:val="en-US" w:bidi="th-TH"/>
        </w:rPr>
        <w:t>5 shows that about 1.4 percent had been affected by previous conflicts and that about 0.3 percent of all plots were subject to an ongoing conflict.</w:t>
      </w:r>
      <w:r w:rsidRPr="00552AE3">
        <w:rPr>
          <w:szCs w:val="24"/>
          <w:lang w:val="en-US" w:bidi="th-TH"/>
        </w:rPr>
        <w:t xml:space="preserve"> </w:t>
      </w: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Table 5: Number of households by plot conflict and zone, 2010, in thousand.</w:t>
      </w:r>
    </w:p>
    <w:tbl>
      <w:tblPr>
        <w:tblW w:w="8505" w:type="dxa"/>
        <w:tblInd w:w="55" w:type="dxa"/>
        <w:tblLayout w:type="fixed"/>
        <w:tblCellMar>
          <w:left w:w="70" w:type="dxa"/>
          <w:right w:w="70" w:type="dxa"/>
        </w:tblCellMar>
        <w:tblLook w:val="0000"/>
      </w:tblPr>
      <w:tblGrid>
        <w:gridCol w:w="2256"/>
        <w:gridCol w:w="1088"/>
        <w:gridCol w:w="1008"/>
        <w:gridCol w:w="963"/>
        <w:gridCol w:w="964"/>
        <w:gridCol w:w="1123"/>
        <w:gridCol w:w="1103"/>
      </w:tblGrid>
      <w:tr w:rsidR="00813E14" w:rsidRPr="00E56F40" w:rsidTr="002D0A91">
        <w:trPr>
          <w:trHeight w:val="540"/>
        </w:trPr>
        <w:tc>
          <w:tcPr>
            <w:tcW w:w="2256" w:type="dxa"/>
            <w:vMerge w:val="restart"/>
            <w:tcBorders>
              <w:top w:val="single" w:sz="4" w:space="0" w:color="auto"/>
              <w:bottom w:val="single" w:sz="4" w:space="0" w:color="000000"/>
            </w:tcBorders>
            <w:shd w:val="clear" w:color="auto" w:fill="auto"/>
            <w:vAlign w:val="center"/>
          </w:tcPr>
          <w:p w:rsidR="00813E14" w:rsidRPr="00E56F40" w:rsidRDefault="00813E14" w:rsidP="002D0A91">
            <w:pPr>
              <w:overflowPunct/>
              <w:autoSpaceDE/>
              <w:autoSpaceDN/>
              <w:adjustRightInd/>
              <w:spacing w:after="0"/>
              <w:textAlignment w:val="auto"/>
              <w:rPr>
                <w:rFonts w:ascii="Arial" w:hAnsi="Arial" w:cs="Arial"/>
                <w:sz w:val="18"/>
                <w:szCs w:val="18"/>
                <w:lang w:val="en-US" w:eastAsia="en-US"/>
              </w:rPr>
            </w:pPr>
            <w:r w:rsidRPr="00E56F40">
              <w:rPr>
                <w:rFonts w:ascii="Arial" w:hAnsi="Arial" w:cs="Arial"/>
                <w:sz w:val="18"/>
                <w:szCs w:val="18"/>
                <w:lang w:val="en-US" w:eastAsia="en-US"/>
              </w:rPr>
              <w:t>Conflict situation</w:t>
            </w:r>
          </w:p>
        </w:tc>
        <w:tc>
          <w:tcPr>
            <w:tcW w:w="1088" w:type="dxa"/>
            <w:tcBorders>
              <w:top w:val="single" w:sz="4" w:space="0" w:color="auto"/>
              <w:bottom w:val="nil"/>
            </w:tcBorders>
            <w:shd w:val="clear" w:color="auto" w:fill="auto"/>
            <w:vAlign w:val="center"/>
          </w:tcPr>
          <w:p w:rsidR="00813E14" w:rsidRPr="000321E6" w:rsidRDefault="00813E14" w:rsidP="002D0A91">
            <w:pPr>
              <w:overflowPunct/>
              <w:autoSpaceDE/>
              <w:autoSpaceDN/>
              <w:adjustRightInd/>
              <w:spacing w:after="0"/>
              <w:jc w:val="center"/>
              <w:textAlignment w:val="auto"/>
              <w:rPr>
                <w:rFonts w:ascii="Arial" w:hAnsi="Arial" w:cs="Arial"/>
                <w:sz w:val="18"/>
                <w:szCs w:val="18"/>
                <w:lang w:val="en-US" w:eastAsia="en-US"/>
              </w:rPr>
            </w:pPr>
            <w:smartTag w:uri="urn:schemas-microsoft-com:office:smarttags" w:element="country-region">
              <w:smartTag w:uri="urn:schemas-microsoft-com:office:smarttags" w:element="place">
                <w:r w:rsidRPr="000321E6">
                  <w:rPr>
                    <w:rFonts w:ascii="Arial" w:hAnsi="Arial" w:cs="Arial"/>
                    <w:sz w:val="18"/>
                    <w:szCs w:val="18"/>
                    <w:lang w:val="en-US" w:eastAsia="en-US"/>
                  </w:rPr>
                  <w:t>Cambodia</w:t>
                </w:r>
              </w:smartTag>
            </w:smartTag>
          </w:p>
        </w:tc>
        <w:tc>
          <w:tcPr>
            <w:tcW w:w="1008" w:type="dxa"/>
            <w:tcBorders>
              <w:top w:val="single" w:sz="4" w:space="0" w:color="auto"/>
              <w:bottom w:val="nil"/>
            </w:tcBorders>
            <w:shd w:val="clear" w:color="auto" w:fill="auto"/>
            <w:vAlign w:val="center"/>
          </w:tcPr>
          <w:p w:rsidR="00813E14" w:rsidRPr="004427A6" w:rsidRDefault="00813E14" w:rsidP="002D0A91">
            <w:pPr>
              <w:overflowPunct/>
              <w:autoSpaceDE/>
              <w:autoSpaceDN/>
              <w:adjustRightInd/>
              <w:spacing w:after="0"/>
              <w:jc w:val="center"/>
              <w:textAlignment w:val="auto"/>
              <w:rPr>
                <w:rFonts w:ascii="Arial" w:hAnsi="Arial" w:cs="Arial"/>
                <w:sz w:val="18"/>
                <w:szCs w:val="18"/>
                <w:lang w:val="en-US" w:eastAsia="en-US"/>
              </w:rPr>
            </w:pPr>
            <w:smartTag w:uri="urn:schemas-microsoft-com:office:smarttags" w:element="place">
              <w:smartTag w:uri="urn:schemas-microsoft-com:office:smarttags" w:element="City">
                <w:r w:rsidRPr="004427A6">
                  <w:rPr>
                    <w:rFonts w:ascii="Arial" w:hAnsi="Arial" w:cs="Arial"/>
                    <w:sz w:val="18"/>
                    <w:szCs w:val="18"/>
                    <w:lang w:val="en-US" w:eastAsia="en-US"/>
                  </w:rPr>
                  <w:t>Phnom Penh</w:t>
                </w:r>
              </w:smartTag>
            </w:smartTag>
          </w:p>
        </w:tc>
        <w:tc>
          <w:tcPr>
            <w:tcW w:w="963" w:type="dxa"/>
            <w:tcBorders>
              <w:top w:val="single" w:sz="4" w:space="0" w:color="auto"/>
              <w:bottom w:val="nil"/>
            </w:tcBorders>
            <w:shd w:val="clear" w:color="auto" w:fill="auto"/>
            <w:vAlign w:val="center"/>
          </w:tcPr>
          <w:p w:rsidR="00813E14" w:rsidRPr="004427A6" w:rsidRDefault="00813E14" w:rsidP="002D0A91">
            <w:pPr>
              <w:overflowPunct/>
              <w:autoSpaceDE/>
              <w:autoSpaceDN/>
              <w:adjustRightInd/>
              <w:spacing w:after="0"/>
              <w:jc w:val="center"/>
              <w:textAlignment w:val="auto"/>
              <w:rPr>
                <w:rFonts w:ascii="Arial" w:hAnsi="Arial" w:cs="Arial"/>
                <w:sz w:val="18"/>
                <w:szCs w:val="18"/>
                <w:lang w:val="en-US" w:eastAsia="en-US"/>
              </w:rPr>
            </w:pPr>
            <w:r w:rsidRPr="004427A6">
              <w:rPr>
                <w:rFonts w:ascii="Arial" w:hAnsi="Arial" w:cs="Arial"/>
                <w:sz w:val="18"/>
                <w:szCs w:val="18"/>
                <w:lang w:val="en-US" w:eastAsia="en-US"/>
              </w:rPr>
              <w:t>Plain</w:t>
            </w:r>
          </w:p>
        </w:tc>
        <w:tc>
          <w:tcPr>
            <w:tcW w:w="964" w:type="dxa"/>
            <w:tcBorders>
              <w:top w:val="single" w:sz="4" w:space="0" w:color="auto"/>
              <w:bottom w:val="nil"/>
            </w:tcBorders>
            <w:shd w:val="clear" w:color="auto" w:fill="auto"/>
            <w:vAlign w:val="center"/>
          </w:tcPr>
          <w:p w:rsidR="00813E14" w:rsidRPr="004427A6" w:rsidRDefault="00813E14" w:rsidP="002D0A91">
            <w:pPr>
              <w:overflowPunct/>
              <w:autoSpaceDE/>
              <w:autoSpaceDN/>
              <w:adjustRightInd/>
              <w:spacing w:after="0"/>
              <w:jc w:val="center"/>
              <w:textAlignment w:val="auto"/>
              <w:rPr>
                <w:rFonts w:ascii="Arial" w:hAnsi="Arial" w:cs="Arial"/>
                <w:sz w:val="18"/>
                <w:szCs w:val="18"/>
                <w:lang w:val="en-US" w:eastAsia="en-US"/>
              </w:rPr>
            </w:pPr>
            <w:smartTag w:uri="urn:schemas-microsoft-com:office:smarttags" w:element="place">
              <w:r w:rsidRPr="004427A6">
                <w:rPr>
                  <w:rFonts w:ascii="Arial" w:hAnsi="Arial" w:cs="Arial"/>
                  <w:sz w:val="18"/>
                  <w:szCs w:val="18"/>
                  <w:lang w:val="en-US" w:eastAsia="en-US"/>
                </w:rPr>
                <w:t>Tonle Sap</w:t>
              </w:r>
            </w:smartTag>
          </w:p>
        </w:tc>
        <w:tc>
          <w:tcPr>
            <w:tcW w:w="1123" w:type="dxa"/>
            <w:tcBorders>
              <w:top w:val="single" w:sz="4" w:space="0" w:color="auto"/>
              <w:bottom w:val="nil"/>
            </w:tcBorders>
            <w:shd w:val="clear" w:color="auto" w:fill="auto"/>
            <w:vAlign w:val="center"/>
          </w:tcPr>
          <w:p w:rsidR="00813E14" w:rsidRPr="004427A6" w:rsidRDefault="00813E14" w:rsidP="002D0A91">
            <w:pPr>
              <w:overflowPunct/>
              <w:autoSpaceDE/>
              <w:autoSpaceDN/>
              <w:adjustRightInd/>
              <w:spacing w:after="0"/>
              <w:jc w:val="center"/>
              <w:textAlignment w:val="auto"/>
              <w:rPr>
                <w:rFonts w:ascii="Arial" w:hAnsi="Arial" w:cs="Arial"/>
                <w:sz w:val="18"/>
                <w:szCs w:val="18"/>
                <w:lang w:val="en-US" w:eastAsia="en-US"/>
              </w:rPr>
            </w:pPr>
            <w:r w:rsidRPr="004427A6">
              <w:rPr>
                <w:rFonts w:ascii="Arial" w:hAnsi="Arial" w:cs="Arial"/>
                <w:sz w:val="18"/>
                <w:szCs w:val="18"/>
                <w:lang w:val="en-US" w:eastAsia="en-US"/>
              </w:rPr>
              <w:t>Coastal</w:t>
            </w:r>
          </w:p>
        </w:tc>
        <w:tc>
          <w:tcPr>
            <w:tcW w:w="1103" w:type="dxa"/>
            <w:tcBorders>
              <w:top w:val="single" w:sz="4" w:space="0" w:color="auto"/>
              <w:bottom w:val="nil"/>
            </w:tcBorders>
            <w:shd w:val="clear" w:color="auto" w:fill="auto"/>
            <w:vAlign w:val="center"/>
          </w:tcPr>
          <w:p w:rsidR="00813E14" w:rsidRPr="004427A6" w:rsidRDefault="00813E14" w:rsidP="002D0A91">
            <w:pPr>
              <w:overflowPunct/>
              <w:autoSpaceDE/>
              <w:autoSpaceDN/>
              <w:adjustRightInd/>
              <w:spacing w:after="0"/>
              <w:jc w:val="center"/>
              <w:textAlignment w:val="auto"/>
              <w:rPr>
                <w:rFonts w:ascii="Arial" w:hAnsi="Arial" w:cs="Arial"/>
                <w:sz w:val="18"/>
                <w:szCs w:val="18"/>
                <w:lang w:val="en-US" w:eastAsia="en-US"/>
              </w:rPr>
            </w:pPr>
            <w:r w:rsidRPr="004427A6">
              <w:rPr>
                <w:rFonts w:ascii="Arial" w:hAnsi="Arial" w:cs="Arial"/>
                <w:sz w:val="18"/>
                <w:szCs w:val="18"/>
                <w:lang w:val="en-US" w:eastAsia="en-US"/>
              </w:rPr>
              <w:t>Plateau/   Mountain</w:t>
            </w:r>
          </w:p>
        </w:tc>
      </w:tr>
      <w:tr w:rsidR="00813E14" w:rsidRPr="00E56F40" w:rsidTr="002D0A91">
        <w:trPr>
          <w:trHeight w:val="335"/>
        </w:trPr>
        <w:tc>
          <w:tcPr>
            <w:tcW w:w="2256" w:type="dxa"/>
            <w:vMerge/>
            <w:tcBorders>
              <w:top w:val="single" w:sz="4" w:space="0" w:color="auto"/>
              <w:bottom w:val="single" w:sz="4" w:space="0" w:color="000000"/>
            </w:tcBorders>
            <w:vAlign w:val="center"/>
          </w:tcPr>
          <w:p w:rsidR="00813E14" w:rsidRPr="00E56F40" w:rsidRDefault="00813E14" w:rsidP="002D0A91">
            <w:pPr>
              <w:overflowPunct/>
              <w:autoSpaceDE/>
              <w:autoSpaceDN/>
              <w:adjustRightInd/>
              <w:spacing w:after="0"/>
              <w:textAlignment w:val="auto"/>
              <w:rPr>
                <w:rFonts w:ascii="Arial" w:hAnsi="Arial" w:cs="Arial"/>
                <w:sz w:val="18"/>
                <w:szCs w:val="18"/>
                <w:lang w:val="en-US" w:eastAsia="en-US"/>
              </w:rPr>
            </w:pPr>
          </w:p>
        </w:tc>
        <w:tc>
          <w:tcPr>
            <w:tcW w:w="6249" w:type="dxa"/>
            <w:gridSpan w:val="6"/>
            <w:tcBorders>
              <w:top w:val="single" w:sz="4" w:space="0" w:color="000000"/>
              <w:bottom w:val="single" w:sz="4" w:space="0" w:color="auto"/>
            </w:tcBorders>
            <w:shd w:val="clear" w:color="auto" w:fill="auto"/>
            <w:vAlign w:val="center"/>
          </w:tcPr>
          <w:p w:rsidR="00813E14" w:rsidRPr="00DA595A" w:rsidRDefault="00813E14" w:rsidP="002D0A91">
            <w:pPr>
              <w:overflowPunct/>
              <w:autoSpaceDE/>
              <w:autoSpaceDN/>
              <w:adjustRightInd/>
              <w:spacing w:after="0"/>
              <w:jc w:val="center"/>
              <w:textAlignment w:val="auto"/>
              <w:rPr>
                <w:rFonts w:ascii="Arial" w:hAnsi="Arial" w:cs="Arial"/>
                <w:sz w:val="18"/>
                <w:szCs w:val="18"/>
                <w:lang w:val="en-US" w:eastAsia="en-US"/>
              </w:rPr>
            </w:pPr>
            <w:r w:rsidRPr="00DA595A">
              <w:rPr>
                <w:rFonts w:ascii="Arial" w:hAnsi="Arial" w:cs="Arial"/>
                <w:sz w:val="18"/>
                <w:szCs w:val="18"/>
                <w:lang w:val="en-US" w:eastAsia="en-US"/>
              </w:rPr>
              <w:t>Number</w:t>
            </w:r>
          </w:p>
        </w:tc>
      </w:tr>
      <w:tr w:rsidR="00813E14" w:rsidRPr="00BD3B55" w:rsidTr="002D0A91">
        <w:trPr>
          <w:trHeight w:val="420"/>
        </w:trPr>
        <w:tc>
          <w:tcPr>
            <w:tcW w:w="2256" w:type="dxa"/>
            <w:tcBorders>
              <w:top w:val="nil"/>
              <w:bottom w:val="nil"/>
            </w:tcBorders>
            <w:shd w:val="clear" w:color="auto" w:fill="auto"/>
            <w:vAlign w:val="bottom"/>
          </w:tcPr>
          <w:p w:rsidR="00813E14" w:rsidRPr="00E56F40" w:rsidRDefault="00813E14" w:rsidP="002D0A91">
            <w:pPr>
              <w:overflowPunct/>
              <w:autoSpaceDE/>
              <w:autoSpaceDN/>
              <w:adjustRightInd/>
              <w:spacing w:after="0"/>
              <w:textAlignment w:val="auto"/>
              <w:rPr>
                <w:rFonts w:ascii="Arial" w:hAnsi="Arial" w:cs="Arial"/>
                <w:sz w:val="18"/>
                <w:szCs w:val="18"/>
                <w:lang w:val="en-US" w:eastAsia="en-US"/>
              </w:rPr>
            </w:pPr>
            <w:r w:rsidRPr="00E56F40">
              <w:rPr>
                <w:rFonts w:ascii="Arial" w:hAnsi="Arial" w:cs="Arial"/>
                <w:sz w:val="18"/>
                <w:szCs w:val="18"/>
                <w:lang w:val="en-US" w:eastAsia="en-US"/>
              </w:rPr>
              <w:t xml:space="preserve">Ongoing plot conflict </w:t>
            </w:r>
          </w:p>
        </w:tc>
        <w:tc>
          <w:tcPr>
            <w:tcW w:w="1088"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13</w:t>
            </w:r>
          </w:p>
        </w:tc>
        <w:tc>
          <w:tcPr>
            <w:tcW w:w="1008"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0</w:t>
            </w:r>
          </w:p>
        </w:tc>
        <w:tc>
          <w:tcPr>
            <w:tcW w:w="963"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4</w:t>
            </w:r>
          </w:p>
        </w:tc>
        <w:tc>
          <w:tcPr>
            <w:tcW w:w="964"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2</w:t>
            </w:r>
          </w:p>
        </w:tc>
        <w:tc>
          <w:tcPr>
            <w:tcW w:w="112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w:t>
            </w:r>
          </w:p>
        </w:tc>
        <w:tc>
          <w:tcPr>
            <w:tcW w:w="110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6</w:t>
            </w:r>
          </w:p>
        </w:tc>
      </w:tr>
      <w:tr w:rsidR="00813E14" w:rsidRPr="00BD3B55" w:rsidTr="002D0A91">
        <w:trPr>
          <w:trHeight w:val="420"/>
        </w:trPr>
        <w:tc>
          <w:tcPr>
            <w:tcW w:w="2256" w:type="dxa"/>
            <w:tcBorders>
              <w:top w:val="nil"/>
              <w:bottom w:val="nil"/>
            </w:tcBorders>
            <w:shd w:val="clear" w:color="auto" w:fill="auto"/>
            <w:vAlign w:val="bottom"/>
          </w:tcPr>
          <w:p w:rsidR="00813E14" w:rsidRPr="000321E6" w:rsidRDefault="00813E14" w:rsidP="002D0A91">
            <w:pPr>
              <w:overflowPunct/>
              <w:autoSpaceDE/>
              <w:autoSpaceDN/>
              <w:adjustRightInd/>
              <w:spacing w:after="0"/>
              <w:textAlignment w:val="auto"/>
              <w:rPr>
                <w:rFonts w:ascii="Arial" w:hAnsi="Arial" w:cs="Arial"/>
                <w:sz w:val="18"/>
                <w:szCs w:val="18"/>
                <w:lang w:val="en-US" w:eastAsia="en-US"/>
              </w:rPr>
            </w:pPr>
            <w:r w:rsidRPr="000321E6">
              <w:rPr>
                <w:rFonts w:ascii="Arial" w:hAnsi="Arial" w:cs="Arial"/>
                <w:sz w:val="18"/>
                <w:szCs w:val="18"/>
                <w:lang w:val="en-US" w:eastAsia="en-US"/>
              </w:rPr>
              <w:t xml:space="preserve">Previous plot conflict </w:t>
            </w:r>
          </w:p>
        </w:tc>
        <w:tc>
          <w:tcPr>
            <w:tcW w:w="1088"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56</w:t>
            </w:r>
          </w:p>
        </w:tc>
        <w:tc>
          <w:tcPr>
            <w:tcW w:w="1008"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3</w:t>
            </w:r>
          </w:p>
        </w:tc>
        <w:tc>
          <w:tcPr>
            <w:tcW w:w="963"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19</w:t>
            </w:r>
          </w:p>
        </w:tc>
        <w:tc>
          <w:tcPr>
            <w:tcW w:w="964"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14</w:t>
            </w:r>
          </w:p>
        </w:tc>
        <w:tc>
          <w:tcPr>
            <w:tcW w:w="112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2</w:t>
            </w:r>
          </w:p>
        </w:tc>
        <w:tc>
          <w:tcPr>
            <w:tcW w:w="110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18</w:t>
            </w:r>
          </w:p>
        </w:tc>
      </w:tr>
      <w:tr w:rsidR="00813E14" w:rsidRPr="00BD3B55" w:rsidTr="002D0A91">
        <w:trPr>
          <w:trHeight w:val="420"/>
        </w:trPr>
        <w:tc>
          <w:tcPr>
            <w:tcW w:w="2256" w:type="dxa"/>
            <w:tcBorders>
              <w:top w:val="nil"/>
              <w:bottom w:val="nil"/>
            </w:tcBorders>
            <w:shd w:val="clear" w:color="auto" w:fill="auto"/>
            <w:vAlign w:val="bottom"/>
          </w:tcPr>
          <w:p w:rsidR="00813E14" w:rsidRPr="000321E6" w:rsidRDefault="00813E14" w:rsidP="002D0A91">
            <w:pPr>
              <w:overflowPunct/>
              <w:autoSpaceDE/>
              <w:autoSpaceDN/>
              <w:adjustRightInd/>
              <w:spacing w:after="0"/>
              <w:textAlignment w:val="auto"/>
              <w:rPr>
                <w:rFonts w:ascii="Arial" w:hAnsi="Arial" w:cs="Arial"/>
                <w:sz w:val="18"/>
                <w:szCs w:val="18"/>
                <w:lang w:val="en-US" w:eastAsia="en-US"/>
              </w:rPr>
            </w:pPr>
            <w:r w:rsidRPr="000321E6">
              <w:rPr>
                <w:rFonts w:ascii="Arial" w:hAnsi="Arial" w:cs="Arial"/>
                <w:sz w:val="18"/>
                <w:szCs w:val="18"/>
                <w:lang w:val="en-US" w:eastAsia="en-US"/>
              </w:rPr>
              <w:t xml:space="preserve">No plot conflict </w:t>
            </w:r>
          </w:p>
        </w:tc>
        <w:tc>
          <w:tcPr>
            <w:tcW w:w="1088"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3,970</w:t>
            </w:r>
          </w:p>
        </w:tc>
        <w:tc>
          <w:tcPr>
            <w:tcW w:w="1008"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27</w:t>
            </w:r>
          </w:p>
        </w:tc>
        <w:tc>
          <w:tcPr>
            <w:tcW w:w="963"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1,804</w:t>
            </w:r>
          </w:p>
        </w:tc>
        <w:tc>
          <w:tcPr>
            <w:tcW w:w="964"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1,189</w:t>
            </w:r>
          </w:p>
        </w:tc>
        <w:tc>
          <w:tcPr>
            <w:tcW w:w="112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396</w:t>
            </w:r>
          </w:p>
        </w:tc>
        <w:tc>
          <w:tcPr>
            <w:tcW w:w="110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553</w:t>
            </w:r>
          </w:p>
        </w:tc>
      </w:tr>
      <w:tr w:rsidR="00813E14" w:rsidRPr="00BD3B55" w:rsidTr="002D0A91">
        <w:trPr>
          <w:trHeight w:val="420"/>
        </w:trPr>
        <w:tc>
          <w:tcPr>
            <w:tcW w:w="2256" w:type="dxa"/>
            <w:tcBorders>
              <w:top w:val="nil"/>
              <w:bottom w:val="single" w:sz="8" w:space="0" w:color="000000"/>
            </w:tcBorders>
            <w:shd w:val="clear" w:color="auto" w:fill="auto"/>
            <w:vAlign w:val="bottom"/>
          </w:tcPr>
          <w:p w:rsidR="00813E14" w:rsidRPr="000321E6" w:rsidRDefault="00813E14" w:rsidP="002D0A91">
            <w:pPr>
              <w:overflowPunct/>
              <w:autoSpaceDE/>
              <w:autoSpaceDN/>
              <w:adjustRightInd/>
              <w:spacing w:after="0"/>
              <w:textAlignment w:val="auto"/>
              <w:rPr>
                <w:rFonts w:ascii="Arial" w:hAnsi="Arial" w:cs="Arial"/>
                <w:sz w:val="18"/>
                <w:szCs w:val="18"/>
                <w:lang w:val="en-US" w:eastAsia="en-US"/>
              </w:rPr>
            </w:pPr>
            <w:r w:rsidRPr="000321E6">
              <w:rPr>
                <w:rFonts w:ascii="Arial" w:hAnsi="Arial" w:cs="Arial"/>
                <w:sz w:val="18"/>
                <w:szCs w:val="18"/>
                <w:lang w:val="en-US" w:eastAsia="en-US"/>
              </w:rPr>
              <w:t>Total</w:t>
            </w:r>
          </w:p>
        </w:tc>
        <w:tc>
          <w:tcPr>
            <w:tcW w:w="1088" w:type="dxa"/>
            <w:tcBorders>
              <w:top w:val="nil"/>
              <w:bottom w:val="single" w:sz="8" w:space="0" w:color="000000"/>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4,039</w:t>
            </w:r>
          </w:p>
        </w:tc>
        <w:tc>
          <w:tcPr>
            <w:tcW w:w="1008" w:type="dxa"/>
            <w:tcBorders>
              <w:top w:val="nil"/>
              <w:bottom w:val="single" w:sz="8" w:space="0" w:color="000000"/>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30</w:t>
            </w:r>
          </w:p>
        </w:tc>
        <w:tc>
          <w:tcPr>
            <w:tcW w:w="963" w:type="dxa"/>
            <w:tcBorders>
              <w:top w:val="nil"/>
              <w:bottom w:val="single" w:sz="8" w:space="0" w:color="000000"/>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1,827</w:t>
            </w:r>
          </w:p>
        </w:tc>
        <w:tc>
          <w:tcPr>
            <w:tcW w:w="964" w:type="dxa"/>
            <w:tcBorders>
              <w:top w:val="nil"/>
              <w:bottom w:val="single" w:sz="8" w:space="0" w:color="000000"/>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1,205</w:t>
            </w:r>
          </w:p>
        </w:tc>
        <w:tc>
          <w:tcPr>
            <w:tcW w:w="1123" w:type="dxa"/>
            <w:tcBorders>
              <w:top w:val="nil"/>
              <w:bottom w:val="single" w:sz="8" w:space="0" w:color="000000"/>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400</w:t>
            </w:r>
          </w:p>
        </w:tc>
        <w:tc>
          <w:tcPr>
            <w:tcW w:w="1103" w:type="dxa"/>
            <w:tcBorders>
              <w:top w:val="nil"/>
              <w:bottom w:val="single" w:sz="8" w:space="0" w:color="000000"/>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577</w:t>
            </w:r>
          </w:p>
        </w:tc>
      </w:tr>
      <w:tr w:rsidR="00813E14" w:rsidRPr="00BD3B55" w:rsidTr="002D0A91">
        <w:trPr>
          <w:trHeight w:val="322"/>
        </w:trPr>
        <w:tc>
          <w:tcPr>
            <w:tcW w:w="2256" w:type="dxa"/>
            <w:tcBorders>
              <w:top w:val="nil"/>
              <w:bottom w:val="single" w:sz="4" w:space="0" w:color="auto"/>
            </w:tcBorders>
            <w:shd w:val="clear" w:color="auto" w:fill="auto"/>
            <w:noWrap/>
            <w:vAlign w:val="bottom"/>
          </w:tcPr>
          <w:p w:rsidR="00813E14" w:rsidRPr="000321E6" w:rsidRDefault="00813E14" w:rsidP="002D0A91">
            <w:pPr>
              <w:overflowPunct/>
              <w:autoSpaceDE/>
              <w:autoSpaceDN/>
              <w:adjustRightInd/>
              <w:spacing w:after="0"/>
              <w:textAlignment w:val="auto"/>
              <w:rPr>
                <w:rFonts w:ascii="Arial" w:hAnsi="Arial" w:cs="Arial"/>
                <w:sz w:val="18"/>
                <w:szCs w:val="18"/>
                <w:lang w:val="en-US" w:eastAsia="en-US"/>
              </w:rPr>
            </w:pPr>
            <w:r w:rsidRPr="000321E6">
              <w:rPr>
                <w:rFonts w:ascii="Arial" w:hAnsi="Arial" w:cs="Arial"/>
                <w:sz w:val="18"/>
                <w:szCs w:val="18"/>
                <w:lang w:val="en-US" w:eastAsia="en-US"/>
              </w:rPr>
              <w:t> </w:t>
            </w:r>
          </w:p>
        </w:tc>
        <w:tc>
          <w:tcPr>
            <w:tcW w:w="6249" w:type="dxa"/>
            <w:gridSpan w:val="6"/>
            <w:tcBorders>
              <w:top w:val="single" w:sz="8" w:space="0" w:color="000000"/>
              <w:bottom w:val="single" w:sz="4" w:space="0" w:color="auto"/>
            </w:tcBorders>
            <w:shd w:val="clear" w:color="auto" w:fill="auto"/>
            <w:vAlign w:val="center"/>
          </w:tcPr>
          <w:p w:rsidR="00813E14" w:rsidRPr="00DA595A" w:rsidRDefault="00813E14" w:rsidP="002D0A91">
            <w:pPr>
              <w:overflowPunct/>
              <w:autoSpaceDE/>
              <w:autoSpaceDN/>
              <w:adjustRightInd/>
              <w:spacing w:after="0"/>
              <w:jc w:val="center"/>
              <w:textAlignment w:val="auto"/>
              <w:rPr>
                <w:rFonts w:ascii="Arial" w:hAnsi="Arial" w:cs="Arial"/>
                <w:sz w:val="18"/>
                <w:szCs w:val="18"/>
                <w:lang w:val="en-US" w:eastAsia="en-US"/>
              </w:rPr>
            </w:pPr>
            <w:r w:rsidRPr="00DA595A">
              <w:rPr>
                <w:rFonts w:ascii="Arial" w:hAnsi="Arial" w:cs="Arial"/>
                <w:sz w:val="18"/>
                <w:szCs w:val="18"/>
                <w:lang w:val="en-US" w:eastAsia="en-US"/>
              </w:rPr>
              <w:t>Percent</w:t>
            </w:r>
          </w:p>
        </w:tc>
      </w:tr>
      <w:tr w:rsidR="00813E14" w:rsidRPr="00BD3B55" w:rsidTr="002D0A91">
        <w:trPr>
          <w:trHeight w:val="408"/>
        </w:trPr>
        <w:tc>
          <w:tcPr>
            <w:tcW w:w="2256" w:type="dxa"/>
            <w:tcBorders>
              <w:top w:val="nil"/>
              <w:bottom w:val="nil"/>
            </w:tcBorders>
            <w:shd w:val="clear" w:color="auto" w:fill="auto"/>
            <w:vAlign w:val="bottom"/>
          </w:tcPr>
          <w:p w:rsidR="00813E14" w:rsidRPr="000321E6" w:rsidRDefault="00813E14" w:rsidP="002D0A91">
            <w:pPr>
              <w:overflowPunct/>
              <w:autoSpaceDE/>
              <w:autoSpaceDN/>
              <w:adjustRightInd/>
              <w:spacing w:after="0"/>
              <w:textAlignment w:val="auto"/>
              <w:rPr>
                <w:rFonts w:ascii="Arial" w:hAnsi="Arial" w:cs="Arial"/>
                <w:sz w:val="18"/>
                <w:szCs w:val="18"/>
                <w:lang w:val="en-US" w:eastAsia="en-US"/>
              </w:rPr>
            </w:pPr>
            <w:r w:rsidRPr="000321E6">
              <w:rPr>
                <w:rFonts w:ascii="Arial" w:hAnsi="Arial" w:cs="Arial"/>
                <w:sz w:val="18"/>
                <w:szCs w:val="18"/>
                <w:lang w:val="en-US" w:eastAsia="en-US"/>
              </w:rPr>
              <w:t xml:space="preserve">Ongoing plot conflict </w:t>
            </w:r>
          </w:p>
        </w:tc>
        <w:tc>
          <w:tcPr>
            <w:tcW w:w="1088"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0.3</w:t>
            </w:r>
          </w:p>
        </w:tc>
        <w:tc>
          <w:tcPr>
            <w:tcW w:w="1008"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1.1</w:t>
            </w:r>
          </w:p>
        </w:tc>
        <w:tc>
          <w:tcPr>
            <w:tcW w:w="963"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0.2</w:t>
            </w:r>
          </w:p>
        </w:tc>
        <w:tc>
          <w:tcPr>
            <w:tcW w:w="964"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0.2</w:t>
            </w:r>
          </w:p>
        </w:tc>
        <w:tc>
          <w:tcPr>
            <w:tcW w:w="112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0.3</w:t>
            </w:r>
          </w:p>
        </w:tc>
        <w:tc>
          <w:tcPr>
            <w:tcW w:w="110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1.1</w:t>
            </w:r>
          </w:p>
        </w:tc>
      </w:tr>
      <w:tr w:rsidR="00813E14" w:rsidRPr="00BD3B55" w:rsidTr="002D0A91">
        <w:trPr>
          <w:trHeight w:val="408"/>
        </w:trPr>
        <w:tc>
          <w:tcPr>
            <w:tcW w:w="2256" w:type="dxa"/>
            <w:tcBorders>
              <w:top w:val="nil"/>
              <w:bottom w:val="nil"/>
            </w:tcBorders>
            <w:shd w:val="clear" w:color="auto" w:fill="auto"/>
            <w:vAlign w:val="bottom"/>
          </w:tcPr>
          <w:p w:rsidR="00813E14" w:rsidRPr="000321E6" w:rsidRDefault="00813E14" w:rsidP="002D0A91">
            <w:pPr>
              <w:overflowPunct/>
              <w:autoSpaceDE/>
              <w:autoSpaceDN/>
              <w:adjustRightInd/>
              <w:spacing w:after="0"/>
              <w:textAlignment w:val="auto"/>
              <w:rPr>
                <w:rFonts w:ascii="Arial" w:hAnsi="Arial" w:cs="Arial"/>
                <w:sz w:val="18"/>
                <w:szCs w:val="18"/>
                <w:lang w:val="en-US" w:eastAsia="en-US"/>
              </w:rPr>
            </w:pPr>
            <w:r w:rsidRPr="000321E6">
              <w:rPr>
                <w:rFonts w:ascii="Arial" w:hAnsi="Arial" w:cs="Arial"/>
                <w:sz w:val="18"/>
                <w:szCs w:val="18"/>
                <w:lang w:val="en-US" w:eastAsia="en-US"/>
              </w:rPr>
              <w:t xml:space="preserve">Previous plot conflict </w:t>
            </w:r>
          </w:p>
        </w:tc>
        <w:tc>
          <w:tcPr>
            <w:tcW w:w="1088"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1.4</w:t>
            </w:r>
          </w:p>
        </w:tc>
        <w:tc>
          <w:tcPr>
            <w:tcW w:w="1008"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9.2</w:t>
            </w:r>
          </w:p>
        </w:tc>
        <w:tc>
          <w:tcPr>
            <w:tcW w:w="963"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1.0</w:t>
            </w:r>
          </w:p>
        </w:tc>
        <w:tc>
          <w:tcPr>
            <w:tcW w:w="964"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1.1</w:t>
            </w:r>
          </w:p>
        </w:tc>
        <w:tc>
          <w:tcPr>
            <w:tcW w:w="112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0.6</w:t>
            </w:r>
          </w:p>
        </w:tc>
        <w:tc>
          <w:tcPr>
            <w:tcW w:w="110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3.2</w:t>
            </w:r>
          </w:p>
        </w:tc>
      </w:tr>
      <w:tr w:rsidR="00813E14" w:rsidRPr="00BD3B55" w:rsidTr="002D0A91">
        <w:trPr>
          <w:trHeight w:val="408"/>
        </w:trPr>
        <w:tc>
          <w:tcPr>
            <w:tcW w:w="2256" w:type="dxa"/>
            <w:tcBorders>
              <w:top w:val="nil"/>
              <w:bottom w:val="nil"/>
            </w:tcBorders>
            <w:shd w:val="clear" w:color="auto" w:fill="auto"/>
            <w:vAlign w:val="bottom"/>
          </w:tcPr>
          <w:p w:rsidR="00813E14" w:rsidRPr="000321E6" w:rsidRDefault="00813E14" w:rsidP="002D0A91">
            <w:pPr>
              <w:overflowPunct/>
              <w:autoSpaceDE/>
              <w:autoSpaceDN/>
              <w:adjustRightInd/>
              <w:spacing w:after="0"/>
              <w:textAlignment w:val="auto"/>
              <w:rPr>
                <w:rFonts w:ascii="Arial" w:hAnsi="Arial" w:cs="Arial"/>
                <w:sz w:val="18"/>
                <w:szCs w:val="18"/>
                <w:lang w:val="en-US" w:eastAsia="en-US"/>
              </w:rPr>
            </w:pPr>
            <w:r w:rsidRPr="000321E6">
              <w:rPr>
                <w:rFonts w:ascii="Arial" w:hAnsi="Arial" w:cs="Arial"/>
                <w:sz w:val="18"/>
                <w:szCs w:val="18"/>
                <w:lang w:val="en-US" w:eastAsia="en-US"/>
              </w:rPr>
              <w:t xml:space="preserve">No plot conflict </w:t>
            </w:r>
          </w:p>
        </w:tc>
        <w:tc>
          <w:tcPr>
            <w:tcW w:w="1088"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98.3</w:t>
            </w:r>
          </w:p>
        </w:tc>
        <w:tc>
          <w:tcPr>
            <w:tcW w:w="1008"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89.6</w:t>
            </w:r>
          </w:p>
        </w:tc>
        <w:tc>
          <w:tcPr>
            <w:tcW w:w="963"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98.8</w:t>
            </w:r>
          </w:p>
        </w:tc>
        <w:tc>
          <w:tcPr>
            <w:tcW w:w="964" w:type="dxa"/>
            <w:tcBorders>
              <w:top w:val="nil"/>
              <w:bottom w:val="nil"/>
            </w:tcBorders>
            <w:shd w:val="clear" w:color="auto" w:fill="auto"/>
            <w:noWrap/>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98.7</w:t>
            </w:r>
          </w:p>
        </w:tc>
        <w:tc>
          <w:tcPr>
            <w:tcW w:w="112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99.1</w:t>
            </w:r>
          </w:p>
        </w:tc>
        <w:tc>
          <w:tcPr>
            <w:tcW w:w="1103" w:type="dxa"/>
            <w:tcBorders>
              <w:top w:val="nil"/>
              <w:bottom w:val="nil"/>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95.7</w:t>
            </w:r>
          </w:p>
        </w:tc>
      </w:tr>
      <w:tr w:rsidR="00813E14" w:rsidRPr="00BD3B55" w:rsidTr="002D0A91">
        <w:trPr>
          <w:trHeight w:val="408"/>
        </w:trPr>
        <w:tc>
          <w:tcPr>
            <w:tcW w:w="2256" w:type="dxa"/>
            <w:tcBorders>
              <w:top w:val="nil"/>
              <w:bottom w:val="single" w:sz="4" w:space="0" w:color="auto"/>
            </w:tcBorders>
            <w:shd w:val="clear" w:color="auto" w:fill="auto"/>
            <w:vAlign w:val="bottom"/>
          </w:tcPr>
          <w:p w:rsidR="00813E14" w:rsidRPr="000321E6" w:rsidRDefault="00813E14" w:rsidP="002D0A91">
            <w:pPr>
              <w:overflowPunct/>
              <w:autoSpaceDE/>
              <w:autoSpaceDN/>
              <w:adjustRightInd/>
              <w:spacing w:after="0"/>
              <w:textAlignment w:val="auto"/>
              <w:rPr>
                <w:rFonts w:ascii="Arial" w:hAnsi="Arial" w:cs="Arial"/>
                <w:sz w:val="18"/>
                <w:szCs w:val="18"/>
                <w:lang w:val="en-US" w:eastAsia="en-US"/>
              </w:rPr>
            </w:pPr>
            <w:r w:rsidRPr="000321E6">
              <w:rPr>
                <w:rFonts w:ascii="Arial" w:hAnsi="Arial" w:cs="Arial"/>
                <w:sz w:val="18"/>
                <w:szCs w:val="18"/>
                <w:lang w:val="en-US" w:eastAsia="en-US"/>
              </w:rPr>
              <w:t>Total</w:t>
            </w:r>
          </w:p>
        </w:tc>
        <w:tc>
          <w:tcPr>
            <w:tcW w:w="1088" w:type="dxa"/>
            <w:tcBorders>
              <w:top w:val="nil"/>
              <w:bottom w:val="single" w:sz="4" w:space="0" w:color="auto"/>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100</w:t>
            </w:r>
          </w:p>
        </w:tc>
        <w:tc>
          <w:tcPr>
            <w:tcW w:w="1008" w:type="dxa"/>
            <w:tcBorders>
              <w:top w:val="nil"/>
              <w:bottom w:val="single" w:sz="4" w:space="0" w:color="auto"/>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100</w:t>
            </w:r>
          </w:p>
        </w:tc>
        <w:tc>
          <w:tcPr>
            <w:tcW w:w="963" w:type="dxa"/>
            <w:tcBorders>
              <w:top w:val="nil"/>
              <w:bottom w:val="single" w:sz="4" w:space="0" w:color="auto"/>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100</w:t>
            </w:r>
          </w:p>
        </w:tc>
        <w:tc>
          <w:tcPr>
            <w:tcW w:w="964" w:type="dxa"/>
            <w:tcBorders>
              <w:top w:val="nil"/>
              <w:bottom w:val="single" w:sz="4" w:space="0" w:color="auto"/>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100</w:t>
            </w:r>
          </w:p>
        </w:tc>
        <w:tc>
          <w:tcPr>
            <w:tcW w:w="1123" w:type="dxa"/>
            <w:tcBorders>
              <w:top w:val="nil"/>
              <w:bottom w:val="single" w:sz="4" w:space="0" w:color="auto"/>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100</w:t>
            </w:r>
          </w:p>
        </w:tc>
        <w:tc>
          <w:tcPr>
            <w:tcW w:w="1103" w:type="dxa"/>
            <w:tcBorders>
              <w:top w:val="nil"/>
              <w:bottom w:val="single" w:sz="4" w:space="0" w:color="auto"/>
            </w:tcBorders>
            <w:shd w:val="clear" w:color="auto" w:fill="auto"/>
            <w:vAlign w:val="bottom"/>
          </w:tcPr>
          <w:p w:rsidR="00813E14" w:rsidRPr="000321E6" w:rsidRDefault="00813E14" w:rsidP="002D0A91">
            <w:pPr>
              <w:overflowPunct/>
              <w:autoSpaceDE/>
              <w:autoSpaceDN/>
              <w:adjustRightInd/>
              <w:spacing w:after="0"/>
              <w:jc w:val="right"/>
              <w:textAlignment w:val="auto"/>
              <w:rPr>
                <w:rFonts w:ascii="Arial" w:hAnsi="Arial" w:cs="Arial"/>
                <w:sz w:val="18"/>
                <w:szCs w:val="18"/>
                <w:lang w:val="en-US" w:eastAsia="en-US"/>
              </w:rPr>
            </w:pPr>
            <w:r w:rsidRPr="000321E6">
              <w:rPr>
                <w:rFonts w:ascii="Arial" w:hAnsi="Arial" w:cs="Arial"/>
                <w:sz w:val="18"/>
                <w:szCs w:val="18"/>
                <w:lang w:val="en-US" w:eastAsia="en-US"/>
              </w:rPr>
              <w:t>100</w:t>
            </w:r>
          </w:p>
        </w:tc>
      </w:tr>
    </w:tbl>
    <w:p w:rsidR="00813E14" w:rsidRDefault="00813E14" w:rsidP="006B7612">
      <w:pPr>
        <w:pStyle w:val="NISTableheading"/>
        <w:spacing w:after="120"/>
        <w:rPr>
          <w:rFonts w:ascii="Times New Roman" w:hAnsi="Times New Roman"/>
          <w:b w:val="0"/>
          <w:sz w:val="22"/>
          <w:szCs w:val="22"/>
          <w:lang w:val="en-US"/>
        </w:rPr>
      </w:pPr>
    </w:p>
    <w:p w:rsidR="00813E14" w:rsidRPr="004C4070" w:rsidRDefault="00813E14" w:rsidP="00B17F1B">
      <w:pPr>
        <w:pStyle w:val="NISTableheading"/>
        <w:spacing w:after="120"/>
        <w:jc w:val="both"/>
        <w:rPr>
          <w:rFonts w:cs="Arial"/>
          <w:bCs/>
          <w:lang w:val="en-US" w:eastAsia="en-US"/>
        </w:rPr>
      </w:pPr>
      <w:r>
        <w:rPr>
          <w:rFonts w:ascii="Times New Roman" w:hAnsi="Times New Roman"/>
          <w:b w:val="0"/>
          <w:sz w:val="22"/>
          <w:szCs w:val="22"/>
          <w:lang w:val="en-US"/>
        </w:rPr>
        <w:t xml:space="preserve">Table 6 </w:t>
      </w:r>
      <w:r w:rsidRPr="00D2169F">
        <w:rPr>
          <w:rFonts w:ascii="Times New Roman" w:hAnsi="Times New Roman"/>
          <w:b w:val="0"/>
          <w:sz w:val="22"/>
          <w:szCs w:val="22"/>
          <w:lang w:val="en-US"/>
        </w:rPr>
        <w:t>show</w:t>
      </w:r>
      <w:r>
        <w:rPr>
          <w:rFonts w:ascii="Times New Roman" w:hAnsi="Times New Roman"/>
          <w:b w:val="0"/>
          <w:sz w:val="22"/>
          <w:szCs w:val="22"/>
          <w:lang w:val="en-US"/>
        </w:rPr>
        <w:t>s</w:t>
      </w:r>
      <w:r w:rsidRPr="00D2169F">
        <w:rPr>
          <w:rFonts w:ascii="Times New Roman" w:hAnsi="Times New Roman"/>
          <w:b w:val="0"/>
          <w:sz w:val="22"/>
          <w:szCs w:val="22"/>
          <w:lang w:val="en-US"/>
        </w:rPr>
        <w:t xml:space="preserve"> that </w:t>
      </w:r>
      <w:r>
        <w:rPr>
          <w:rFonts w:ascii="Times New Roman" w:hAnsi="Times New Roman"/>
          <w:b w:val="0"/>
          <w:sz w:val="22"/>
          <w:szCs w:val="22"/>
          <w:lang w:val="en-US"/>
        </w:rPr>
        <w:t>the total area of agricultural land was 3,168,000 hectares (3,068,000 in 2009). A</w:t>
      </w:r>
      <w:r w:rsidRPr="00D2169F">
        <w:rPr>
          <w:rFonts w:ascii="Times New Roman" w:hAnsi="Times New Roman"/>
          <w:b w:val="0"/>
          <w:sz w:val="22"/>
          <w:szCs w:val="22"/>
          <w:lang w:val="en-US"/>
        </w:rPr>
        <w:t xml:space="preserve">bout </w:t>
      </w:r>
      <w:r>
        <w:rPr>
          <w:rFonts w:ascii="Times New Roman" w:hAnsi="Times New Roman"/>
          <w:b w:val="0"/>
          <w:sz w:val="22"/>
          <w:szCs w:val="22"/>
          <w:lang w:val="en-US"/>
        </w:rPr>
        <w:t>2,793,000</w:t>
      </w:r>
      <w:r w:rsidRPr="00D2169F">
        <w:rPr>
          <w:rFonts w:ascii="Times New Roman" w:hAnsi="Times New Roman"/>
          <w:b w:val="0"/>
          <w:sz w:val="22"/>
          <w:szCs w:val="22"/>
          <w:lang w:val="en-US"/>
        </w:rPr>
        <w:t xml:space="preserve"> hectar</w:t>
      </w:r>
      <w:r>
        <w:rPr>
          <w:rFonts w:ascii="Times New Roman" w:hAnsi="Times New Roman"/>
          <w:b w:val="0"/>
          <w:sz w:val="22"/>
          <w:szCs w:val="22"/>
          <w:lang w:val="en-US"/>
        </w:rPr>
        <w:t xml:space="preserve">es of agricultural land in </w:t>
      </w:r>
      <w:r w:rsidRPr="00D2169F">
        <w:rPr>
          <w:rFonts w:ascii="Times New Roman" w:hAnsi="Times New Roman"/>
          <w:b w:val="0"/>
          <w:sz w:val="22"/>
          <w:szCs w:val="22"/>
          <w:lang w:val="en-US"/>
        </w:rPr>
        <w:t>20</w:t>
      </w:r>
      <w:r>
        <w:rPr>
          <w:rFonts w:ascii="Times New Roman" w:hAnsi="Times New Roman"/>
          <w:b w:val="0"/>
          <w:sz w:val="22"/>
          <w:szCs w:val="22"/>
          <w:lang w:val="en-US"/>
        </w:rPr>
        <w:t>10</w:t>
      </w:r>
      <w:r w:rsidRPr="00D2169F">
        <w:rPr>
          <w:rFonts w:ascii="Times New Roman" w:hAnsi="Times New Roman"/>
          <w:b w:val="0"/>
          <w:sz w:val="22"/>
          <w:szCs w:val="22"/>
          <w:lang w:val="en-US"/>
        </w:rPr>
        <w:t xml:space="preserve"> were owned by individual households. </w:t>
      </w: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Table 6: Area of agricultural land by ownership and zone, 2010.</w:t>
      </w:r>
    </w:p>
    <w:tbl>
      <w:tblPr>
        <w:tblW w:w="8505" w:type="dxa"/>
        <w:tblInd w:w="55" w:type="dxa"/>
        <w:tblCellMar>
          <w:left w:w="70" w:type="dxa"/>
          <w:right w:w="70" w:type="dxa"/>
        </w:tblCellMar>
        <w:tblLook w:val="0000"/>
      </w:tblPr>
      <w:tblGrid>
        <w:gridCol w:w="2356"/>
        <w:gridCol w:w="1166"/>
        <w:gridCol w:w="937"/>
        <w:gridCol w:w="937"/>
        <w:gridCol w:w="937"/>
        <w:gridCol w:w="1006"/>
        <w:gridCol w:w="1166"/>
      </w:tblGrid>
      <w:tr w:rsidR="00813E14" w:rsidRPr="00E56F40" w:rsidTr="002D0A91">
        <w:trPr>
          <w:trHeight w:val="480"/>
        </w:trPr>
        <w:tc>
          <w:tcPr>
            <w:tcW w:w="2356" w:type="dxa"/>
            <w:vMerge w:val="restart"/>
            <w:tcBorders>
              <w:top w:val="single" w:sz="4" w:space="0" w:color="auto"/>
            </w:tcBorders>
            <w:shd w:val="clear" w:color="auto" w:fill="auto"/>
          </w:tcPr>
          <w:p w:rsidR="00813E14" w:rsidRDefault="00813E14" w:rsidP="002D0A91">
            <w:pPr>
              <w:pBdr>
                <w:top w:val="single" w:sz="4" w:space="1" w:color="000000"/>
              </w:pBdr>
              <w:overflowPunct/>
              <w:autoSpaceDE/>
              <w:autoSpaceDN/>
              <w:adjustRightInd/>
              <w:spacing w:after="0"/>
              <w:textAlignment w:val="auto"/>
              <w:rPr>
                <w:rFonts w:ascii="Arial" w:hAnsi="Arial" w:cs="Arial"/>
                <w:sz w:val="18"/>
                <w:szCs w:val="18"/>
                <w:lang w:val="en-US" w:eastAsia="en-US"/>
              </w:rPr>
            </w:pPr>
          </w:p>
          <w:p w:rsidR="00813E14" w:rsidRPr="00E56F40" w:rsidRDefault="00813E14" w:rsidP="002D0A91">
            <w:pPr>
              <w:pBdr>
                <w:top w:val="single" w:sz="4" w:space="1" w:color="000000"/>
              </w:pBdr>
              <w:overflowPunct/>
              <w:autoSpaceDE/>
              <w:autoSpaceDN/>
              <w:adjustRightInd/>
              <w:spacing w:after="0"/>
              <w:textAlignment w:val="auto"/>
              <w:rPr>
                <w:rFonts w:ascii="Arial" w:hAnsi="Arial" w:cs="Arial"/>
                <w:sz w:val="18"/>
                <w:szCs w:val="18"/>
                <w:lang w:val="en-US" w:eastAsia="en-US"/>
              </w:rPr>
            </w:pPr>
            <w:r w:rsidRPr="00E56F40">
              <w:rPr>
                <w:rFonts w:ascii="Arial" w:hAnsi="Arial" w:cs="Arial"/>
                <w:sz w:val="18"/>
                <w:szCs w:val="18"/>
                <w:lang w:val="en-US" w:eastAsia="en-US"/>
              </w:rPr>
              <w:t>Land tenure</w:t>
            </w:r>
          </w:p>
          <w:p w:rsidR="00813E14" w:rsidRPr="00E56F40" w:rsidRDefault="00813E14" w:rsidP="002D0A91">
            <w:pPr>
              <w:rPr>
                <w:rFonts w:ascii="Arial" w:hAnsi="Arial" w:cs="Arial"/>
                <w:sz w:val="18"/>
                <w:szCs w:val="18"/>
                <w:lang w:val="en-US" w:eastAsia="en-US"/>
              </w:rPr>
            </w:pPr>
            <w:r w:rsidRPr="004C4070">
              <w:rPr>
                <w:rFonts w:ascii="Arial" w:hAnsi="Arial" w:cs="Arial"/>
                <w:sz w:val="18"/>
                <w:szCs w:val="18"/>
                <w:lang w:val="en-US" w:eastAsia="en-US"/>
              </w:rPr>
              <w:t> </w:t>
            </w:r>
          </w:p>
        </w:tc>
        <w:tc>
          <w:tcPr>
            <w:tcW w:w="1166" w:type="dxa"/>
            <w:tcBorders>
              <w:top w:val="single" w:sz="4" w:space="0" w:color="auto"/>
              <w:left w:val="nil"/>
              <w:bottom w:val="single" w:sz="4" w:space="0" w:color="000000"/>
              <w:right w:val="nil"/>
            </w:tcBorders>
            <w:shd w:val="clear" w:color="auto" w:fill="auto"/>
            <w:vAlign w:val="center"/>
          </w:tcPr>
          <w:p w:rsidR="00813E14" w:rsidRPr="004C4070" w:rsidRDefault="00813E14" w:rsidP="002D0A91">
            <w:pPr>
              <w:overflowPunct/>
              <w:autoSpaceDE/>
              <w:autoSpaceDN/>
              <w:adjustRightInd/>
              <w:spacing w:after="0"/>
              <w:jc w:val="center"/>
              <w:textAlignment w:val="auto"/>
              <w:rPr>
                <w:rFonts w:ascii="Arial" w:hAnsi="Arial" w:cs="Arial"/>
                <w:sz w:val="18"/>
                <w:szCs w:val="18"/>
                <w:lang w:val="en-US" w:eastAsia="en-US"/>
              </w:rPr>
            </w:pPr>
            <w:smartTag w:uri="urn:schemas-microsoft-com:office:smarttags" w:element="country-region">
              <w:smartTag w:uri="urn:schemas-microsoft-com:office:smarttags" w:element="place">
                <w:r w:rsidRPr="004C4070">
                  <w:rPr>
                    <w:rFonts w:ascii="Arial" w:hAnsi="Arial" w:cs="Arial"/>
                    <w:sz w:val="18"/>
                    <w:szCs w:val="18"/>
                    <w:lang w:val="en-US" w:eastAsia="en-US"/>
                  </w:rPr>
                  <w:t>Cambodia</w:t>
                </w:r>
              </w:smartTag>
            </w:smartTag>
          </w:p>
        </w:tc>
        <w:tc>
          <w:tcPr>
            <w:tcW w:w="937" w:type="dxa"/>
            <w:tcBorders>
              <w:top w:val="single" w:sz="4" w:space="0" w:color="auto"/>
              <w:left w:val="nil"/>
              <w:bottom w:val="single" w:sz="4" w:space="0" w:color="000000"/>
              <w:right w:val="nil"/>
            </w:tcBorders>
            <w:shd w:val="clear" w:color="auto" w:fill="auto"/>
            <w:vAlign w:val="center"/>
          </w:tcPr>
          <w:p w:rsidR="00813E14" w:rsidRPr="00E56F40" w:rsidRDefault="00813E14" w:rsidP="002D0A91">
            <w:pPr>
              <w:overflowPunct/>
              <w:autoSpaceDE/>
              <w:autoSpaceDN/>
              <w:adjustRightInd/>
              <w:spacing w:after="0"/>
              <w:jc w:val="center"/>
              <w:textAlignment w:val="auto"/>
              <w:rPr>
                <w:rFonts w:ascii="Arial" w:hAnsi="Arial" w:cs="Arial"/>
                <w:sz w:val="18"/>
                <w:szCs w:val="18"/>
                <w:lang w:val="en-US" w:eastAsia="en-US"/>
              </w:rPr>
            </w:pPr>
            <w:smartTag w:uri="urn:schemas-microsoft-com:office:smarttags" w:element="City">
              <w:smartTag w:uri="urn:schemas-microsoft-com:office:smarttags" w:element="place">
                <w:r w:rsidRPr="00E56F40">
                  <w:rPr>
                    <w:rFonts w:ascii="Arial" w:hAnsi="Arial" w:cs="Arial"/>
                    <w:sz w:val="18"/>
                    <w:szCs w:val="18"/>
                    <w:lang w:val="en-US" w:eastAsia="en-US"/>
                  </w:rPr>
                  <w:t>Phnom Penh</w:t>
                </w:r>
              </w:smartTag>
            </w:smartTag>
          </w:p>
        </w:tc>
        <w:tc>
          <w:tcPr>
            <w:tcW w:w="937" w:type="dxa"/>
            <w:tcBorders>
              <w:top w:val="single" w:sz="4" w:space="0" w:color="auto"/>
              <w:left w:val="nil"/>
              <w:bottom w:val="single" w:sz="4" w:space="0" w:color="000000"/>
              <w:right w:val="nil"/>
            </w:tcBorders>
            <w:shd w:val="clear" w:color="auto" w:fill="auto"/>
            <w:vAlign w:val="center"/>
          </w:tcPr>
          <w:p w:rsidR="00813E14" w:rsidRPr="00E56F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E56F40">
              <w:rPr>
                <w:rFonts w:ascii="Arial" w:hAnsi="Arial" w:cs="Arial"/>
                <w:sz w:val="18"/>
                <w:szCs w:val="18"/>
                <w:lang w:val="en-US" w:eastAsia="en-US"/>
              </w:rPr>
              <w:t>Plain</w:t>
            </w:r>
          </w:p>
        </w:tc>
        <w:tc>
          <w:tcPr>
            <w:tcW w:w="937" w:type="dxa"/>
            <w:tcBorders>
              <w:top w:val="single" w:sz="4" w:space="0" w:color="auto"/>
              <w:left w:val="nil"/>
              <w:bottom w:val="single" w:sz="4" w:space="0" w:color="000000"/>
              <w:right w:val="nil"/>
            </w:tcBorders>
            <w:shd w:val="clear" w:color="auto" w:fill="auto"/>
            <w:vAlign w:val="center"/>
          </w:tcPr>
          <w:p w:rsidR="00813E14" w:rsidRPr="00E56F40" w:rsidRDefault="00813E14" w:rsidP="002D0A91">
            <w:pPr>
              <w:overflowPunct/>
              <w:autoSpaceDE/>
              <w:autoSpaceDN/>
              <w:adjustRightInd/>
              <w:spacing w:after="0"/>
              <w:jc w:val="center"/>
              <w:textAlignment w:val="auto"/>
              <w:rPr>
                <w:rFonts w:ascii="Arial" w:hAnsi="Arial" w:cs="Arial"/>
                <w:sz w:val="18"/>
                <w:szCs w:val="18"/>
                <w:lang w:val="en-US" w:eastAsia="en-US"/>
              </w:rPr>
            </w:pPr>
            <w:smartTag w:uri="urn:schemas-microsoft-com:office:smarttags" w:element="place">
              <w:r w:rsidRPr="00E56F40">
                <w:rPr>
                  <w:rFonts w:ascii="Arial" w:hAnsi="Arial" w:cs="Arial"/>
                  <w:sz w:val="18"/>
                  <w:szCs w:val="18"/>
                  <w:lang w:val="en-US" w:eastAsia="en-US"/>
                </w:rPr>
                <w:t>Tonle Sap</w:t>
              </w:r>
            </w:smartTag>
          </w:p>
        </w:tc>
        <w:tc>
          <w:tcPr>
            <w:tcW w:w="1006" w:type="dxa"/>
            <w:tcBorders>
              <w:top w:val="single" w:sz="4" w:space="0" w:color="auto"/>
              <w:left w:val="nil"/>
              <w:bottom w:val="single" w:sz="4" w:space="0" w:color="000000"/>
              <w:right w:val="nil"/>
            </w:tcBorders>
            <w:shd w:val="clear" w:color="auto" w:fill="auto"/>
            <w:vAlign w:val="center"/>
          </w:tcPr>
          <w:p w:rsidR="00813E14" w:rsidRPr="00E56F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E56F40">
              <w:rPr>
                <w:rFonts w:ascii="Arial" w:hAnsi="Arial" w:cs="Arial"/>
                <w:sz w:val="18"/>
                <w:szCs w:val="18"/>
                <w:lang w:val="en-US" w:eastAsia="en-US"/>
              </w:rPr>
              <w:t>Coastal</w:t>
            </w:r>
          </w:p>
        </w:tc>
        <w:tc>
          <w:tcPr>
            <w:tcW w:w="1166" w:type="dxa"/>
            <w:tcBorders>
              <w:top w:val="single" w:sz="4" w:space="0" w:color="auto"/>
              <w:left w:val="nil"/>
              <w:bottom w:val="single" w:sz="4" w:space="0" w:color="000000"/>
            </w:tcBorders>
            <w:shd w:val="clear" w:color="auto" w:fill="auto"/>
            <w:vAlign w:val="center"/>
          </w:tcPr>
          <w:p w:rsidR="00813E14" w:rsidRPr="00E56F40" w:rsidRDefault="00813E14" w:rsidP="002D0A91">
            <w:pPr>
              <w:overflowPunct/>
              <w:autoSpaceDE/>
              <w:autoSpaceDN/>
              <w:adjustRightInd/>
              <w:spacing w:after="0"/>
              <w:jc w:val="center"/>
              <w:textAlignment w:val="auto"/>
              <w:rPr>
                <w:rFonts w:ascii="Arial" w:hAnsi="Arial" w:cs="Arial"/>
                <w:sz w:val="18"/>
                <w:szCs w:val="18"/>
                <w:lang w:val="en-US" w:eastAsia="en-US"/>
              </w:rPr>
            </w:pPr>
            <w:r w:rsidRPr="00E56F40">
              <w:rPr>
                <w:rFonts w:ascii="Arial" w:hAnsi="Arial" w:cs="Arial"/>
                <w:sz w:val="18"/>
                <w:szCs w:val="18"/>
                <w:lang w:val="en-US" w:eastAsia="en-US"/>
              </w:rPr>
              <w:t>Plateau/   Mountain</w:t>
            </w:r>
          </w:p>
        </w:tc>
      </w:tr>
      <w:tr w:rsidR="00813E14" w:rsidRPr="00E56F40" w:rsidTr="002D0A91">
        <w:trPr>
          <w:trHeight w:val="365"/>
        </w:trPr>
        <w:tc>
          <w:tcPr>
            <w:tcW w:w="2356" w:type="dxa"/>
            <w:vMerge/>
            <w:tcBorders>
              <w:bottom w:val="single" w:sz="4" w:space="0" w:color="auto"/>
            </w:tcBorders>
            <w:shd w:val="clear" w:color="auto" w:fill="auto"/>
            <w:noWrap/>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p>
        </w:tc>
        <w:tc>
          <w:tcPr>
            <w:tcW w:w="6149" w:type="dxa"/>
            <w:gridSpan w:val="6"/>
            <w:tcBorders>
              <w:top w:val="single" w:sz="4" w:space="0" w:color="000000"/>
              <w:left w:val="nil"/>
              <w:bottom w:val="single" w:sz="4" w:space="0" w:color="000000"/>
            </w:tcBorders>
            <w:shd w:val="clear" w:color="auto" w:fill="auto"/>
            <w:vAlign w:val="center"/>
          </w:tcPr>
          <w:p w:rsidR="00813E14" w:rsidRPr="00DA595A" w:rsidRDefault="00813E14" w:rsidP="002D0A91">
            <w:pPr>
              <w:overflowPunct/>
              <w:autoSpaceDE/>
              <w:autoSpaceDN/>
              <w:adjustRightInd/>
              <w:spacing w:after="0"/>
              <w:jc w:val="center"/>
              <w:textAlignment w:val="auto"/>
              <w:rPr>
                <w:rFonts w:ascii="Arial" w:hAnsi="Arial" w:cs="Arial"/>
                <w:sz w:val="18"/>
                <w:szCs w:val="18"/>
                <w:lang w:val="en-US" w:eastAsia="en-US"/>
              </w:rPr>
            </w:pPr>
            <w:r w:rsidRPr="00DA595A">
              <w:rPr>
                <w:rFonts w:ascii="Arial" w:hAnsi="Arial" w:cs="Arial"/>
                <w:sz w:val="18"/>
                <w:szCs w:val="18"/>
                <w:lang w:val="en-US" w:eastAsia="en-US"/>
              </w:rPr>
              <w:t>Thousand hectares</w:t>
            </w:r>
          </w:p>
        </w:tc>
      </w:tr>
      <w:tr w:rsidR="00813E14" w:rsidRPr="002646BA" w:rsidTr="002D0A91">
        <w:trPr>
          <w:trHeight w:val="373"/>
        </w:trPr>
        <w:tc>
          <w:tcPr>
            <w:tcW w:w="2356" w:type="dxa"/>
            <w:tcBorders>
              <w:top w:val="single" w:sz="4" w:space="0" w:color="auto"/>
              <w:bottom w:val="nil"/>
            </w:tcBorders>
            <w:shd w:val="clear" w:color="auto" w:fill="auto"/>
            <w:vAlign w:val="bottom"/>
          </w:tcPr>
          <w:p w:rsidR="00813E14" w:rsidRPr="00E56F40" w:rsidRDefault="00813E14" w:rsidP="002D0A91">
            <w:pPr>
              <w:overflowPunct/>
              <w:autoSpaceDE/>
              <w:autoSpaceDN/>
              <w:adjustRightInd/>
              <w:spacing w:after="0"/>
              <w:textAlignment w:val="auto"/>
              <w:rPr>
                <w:rFonts w:ascii="Arial" w:hAnsi="Arial" w:cs="Arial"/>
                <w:sz w:val="18"/>
                <w:szCs w:val="18"/>
                <w:lang w:val="en-US" w:eastAsia="en-US"/>
              </w:rPr>
            </w:pPr>
            <w:r w:rsidRPr="00E56F40">
              <w:rPr>
                <w:rFonts w:ascii="Arial" w:hAnsi="Arial" w:cs="Arial"/>
                <w:sz w:val="18"/>
                <w:szCs w:val="18"/>
                <w:lang w:val="en-US" w:eastAsia="en-US"/>
              </w:rPr>
              <w:t>Owned</w:t>
            </w:r>
          </w:p>
        </w:tc>
        <w:tc>
          <w:tcPr>
            <w:tcW w:w="1166" w:type="dxa"/>
            <w:tcBorders>
              <w:top w:val="single" w:sz="4" w:space="0" w:color="000000"/>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2,793</w:t>
            </w:r>
          </w:p>
        </w:tc>
        <w:tc>
          <w:tcPr>
            <w:tcW w:w="937" w:type="dxa"/>
            <w:tcBorders>
              <w:top w:val="single" w:sz="4" w:space="0" w:color="000000"/>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17</w:t>
            </w:r>
          </w:p>
        </w:tc>
        <w:tc>
          <w:tcPr>
            <w:tcW w:w="937" w:type="dxa"/>
            <w:tcBorders>
              <w:top w:val="single" w:sz="4" w:space="0" w:color="000000"/>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955</w:t>
            </w:r>
          </w:p>
        </w:tc>
        <w:tc>
          <w:tcPr>
            <w:tcW w:w="937" w:type="dxa"/>
            <w:tcBorders>
              <w:top w:val="single" w:sz="4" w:space="0" w:color="000000"/>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1,017</w:t>
            </w:r>
          </w:p>
        </w:tc>
        <w:tc>
          <w:tcPr>
            <w:tcW w:w="1006" w:type="dxa"/>
            <w:tcBorders>
              <w:top w:val="single" w:sz="4" w:space="0" w:color="000000"/>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221</w:t>
            </w:r>
          </w:p>
        </w:tc>
        <w:tc>
          <w:tcPr>
            <w:tcW w:w="1166" w:type="dxa"/>
            <w:tcBorders>
              <w:top w:val="single" w:sz="4" w:space="0" w:color="000000"/>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584</w:t>
            </w:r>
          </w:p>
        </w:tc>
      </w:tr>
      <w:tr w:rsidR="00813E14" w:rsidRPr="002646BA" w:rsidTr="002D0A91">
        <w:trPr>
          <w:trHeight w:val="373"/>
        </w:trPr>
        <w:tc>
          <w:tcPr>
            <w:tcW w:w="2356" w:type="dxa"/>
            <w:tcBorders>
              <w:top w:val="nil"/>
              <w:bottom w:val="nil"/>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Owned, rented out</w:t>
            </w:r>
          </w:p>
        </w:tc>
        <w:tc>
          <w:tcPr>
            <w:tcW w:w="116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186</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6</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62</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101</w:t>
            </w:r>
          </w:p>
        </w:tc>
        <w:tc>
          <w:tcPr>
            <w:tcW w:w="100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9</w:t>
            </w:r>
          </w:p>
        </w:tc>
        <w:tc>
          <w:tcPr>
            <w:tcW w:w="1166" w:type="dxa"/>
            <w:tcBorders>
              <w:top w:val="nil"/>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8</w:t>
            </w:r>
          </w:p>
        </w:tc>
      </w:tr>
      <w:tr w:rsidR="00813E14" w:rsidRPr="002646BA" w:rsidTr="002D0A91">
        <w:trPr>
          <w:trHeight w:val="373"/>
        </w:trPr>
        <w:tc>
          <w:tcPr>
            <w:tcW w:w="2356" w:type="dxa"/>
            <w:tcBorders>
              <w:top w:val="nil"/>
              <w:bottom w:val="nil"/>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Rented in</w:t>
            </w:r>
          </w:p>
        </w:tc>
        <w:tc>
          <w:tcPr>
            <w:tcW w:w="116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152</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55</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83</w:t>
            </w:r>
          </w:p>
        </w:tc>
        <w:tc>
          <w:tcPr>
            <w:tcW w:w="100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7</w:t>
            </w:r>
          </w:p>
        </w:tc>
        <w:tc>
          <w:tcPr>
            <w:tcW w:w="1166" w:type="dxa"/>
            <w:tcBorders>
              <w:top w:val="nil"/>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7</w:t>
            </w:r>
          </w:p>
        </w:tc>
      </w:tr>
      <w:tr w:rsidR="00813E14" w:rsidRPr="002646BA" w:rsidTr="002D0A91">
        <w:trPr>
          <w:trHeight w:val="373"/>
        </w:trPr>
        <w:tc>
          <w:tcPr>
            <w:tcW w:w="2356" w:type="dxa"/>
            <w:tcBorders>
              <w:top w:val="nil"/>
              <w:bottom w:val="nil"/>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Free use of land</w:t>
            </w:r>
          </w:p>
        </w:tc>
        <w:tc>
          <w:tcPr>
            <w:tcW w:w="116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32</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17</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11</w:t>
            </w:r>
          </w:p>
        </w:tc>
        <w:tc>
          <w:tcPr>
            <w:tcW w:w="100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w:t>
            </w:r>
          </w:p>
        </w:tc>
        <w:tc>
          <w:tcPr>
            <w:tcW w:w="1166" w:type="dxa"/>
            <w:tcBorders>
              <w:top w:val="nil"/>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3</w:t>
            </w:r>
          </w:p>
        </w:tc>
      </w:tr>
      <w:tr w:rsidR="00813E14" w:rsidRPr="002646BA" w:rsidTr="002D0A91">
        <w:trPr>
          <w:trHeight w:val="373"/>
        </w:trPr>
        <w:tc>
          <w:tcPr>
            <w:tcW w:w="2356" w:type="dxa"/>
            <w:tcBorders>
              <w:top w:val="nil"/>
              <w:bottom w:val="nil"/>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Other tenure</w:t>
            </w:r>
          </w:p>
        </w:tc>
        <w:tc>
          <w:tcPr>
            <w:tcW w:w="116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3</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3</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w:t>
            </w:r>
          </w:p>
        </w:tc>
        <w:tc>
          <w:tcPr>
            <w:tcW w:w="100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w:t>
            </w:r>
          </w:p>
        </w:tc>
        <w:tc>
          <w:tcPr>
            <w:tcW w:w="1166" w:type="dxa"/>
            <w:tcBorders>
              <w:top w:val="nil"/>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w:t>
            </w:r>
          </w:p>
        </w:tc>
      </w:tr>
      <w:tr w:rsidR="00813E14" w:rsidRPr="002646BA" w:rsidTr="002D0A91">
        <w:trPr>
          <w:trHeight w:val="373"/>
        </w:trPr>
        <w:tc>
          <w:tcPr>
            <w:tcW w:w="2356" w:type="dxa"/>
            <w:tcBorders>
              <w:top w:val="nil"/>
              <w:bottom w:val="single" w:sz="4" w:space="0" w:color="auto"/>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Total</w:t>
            </w:r>
          </w:p>
        </w:tc>
        <w:tc>
          <w:tcPr>
            <w:tcW w:w="1166" w:type="dxa"/>
            <w:tcBorders>
              <w:top w:val="nil"/>
              <w:left w:val="nil"/>
              <w:bottom w:val="single" w:sz="4" w:space="0" w:color="auto"/>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3,168</w:t>
            </w:r>
          </w:p>
        </w:tc>
        <w:tc>
          <w:tcPr>
            <w:tcW w:w="937" w:type="dxa"/>
            <w:tcBorders>
              <w:top w:val="nil"/>
              <w:left w:val="nil"/>
              <w:bottom w:val="single" w:sz="4" w:space="0" w:color="auto"/>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25</w:t>
            </w:r>
          </w:p>
        </w:tc>
        <w:tc>
          <w:tcPr>
            <w:tcW w:w="937" w:type="dxa"/>
            <w:tcBorders>
              <w:top w:val="nil"/>
              <w:left w:val="nil"/>
              <w:bottom w:val="single" w:sz="4" w:space="0" w:color="auto"/>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1,093</w:t>
            </w:r>
          </w:p>
        </w:tc>
        <w:tc>
          <w:tcPr>
            <w:tcW w:w="937" w:type="dxa"/>
            <w:tcBorders>
              <w:top w:val="nil"/>
              <w:left w:val="nil"/>
              <w:bottom w:val="single" w:sz="4" w:space="0" w:color="auto"/>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1,211</w:t>
            </w:r>
          </w:p>
        </w:tc>
        <w:tc>
          <w:tcPr>
            <w:tcW w:w="1006" w:type="dxa"/>
            <w:tcBorders>
              <w:top w:val="nil"/>
              <w:left w:val="nil"/>
              <w:bottom w:val="single" w:sz="4" w:space="0" w:color="auto"/>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237</w:t>
            </w:r>
          </w:p>
        </w:tc>
        <w:tc>
          <w:tcPr>
            <w:tcW w:w="1166" w:type="dxa"/>
            <w:tcBorders>
              <w:top w:val="nil"/>
              <w:left w:val="nil"/>
              <w:bottom w:val="single" w:sz="4" w:space="0" w:color="auto"/>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602</w:t>
            </w:r>
          </w:p>
        </w:tc>
      </w:tr>
      <w:tr w:rsidR="00813E14" w:rsidRPr="002646BA" w:rsidTr="002D0A91">
        <w:trPr>
          <w:trHeight w:val="408"/>
        </w:trPr>
        <w:tc>
          <w:tcPr>
            <w:tcW w:w="2356" w:type="dxa"/>
            <w:tcBorders>
              <w:top w:val="nil"/>
              <w:bottom w:val="single" w:sz="4" w:space="0" w:color="auto"/>
            </w:tcBorders>
            <w:shd w:val="clear" w:color="auto" w:fill="auto"/>
            <w:noWrap/>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 </w:t>
            </w:r>
          </w:p>
        </w:tc>
        <w:tc>
          <w:tcPr>
            <w:tcW w:w="6149" w:type="dxa"/>
            <w:gridSpan w:val="6"/>
            <w:tcBorders>
              <w:top w:val="nil"/>
              <w:left w:val="nil"/>
              <w:bottom w:val="single" w:sz="4" w:space="0" w:color="auto"/>
            </w:tcBorders>
            <w:shd w:val="clear" w:color="auto" w:fill="auto"/>
            <w:vAlign w:val="center"/>
          </w:tcPr>
          <w:p w:rsidR="00813E14" w:rsidRPr="00DA595A" w:rsidRDefault="00813E14" w:rsidP="002D0A91">
            <w:pPr>
              <w:overflowPunct/>
              <w:autoSpaceDE/>
              <w:autoSpaceDN/>
              <w:adjustRightInd/>
              <w:spacing w:after="0"/>
              <w:jc w:val="center"/>
              <w:textAlignment w:val="auto"/>
              <w:rPr>
                <w:rFonts w:ascii="Arial" w:hAnsi="Arial" w:cs="Arial"/>
                <w:sz w:val="18"/>
                <w:szCs w:val="18"/>
                <w:lang w:val="en-US" w:eastAsia="en-US"/>
              </w:rPr>
            </w:pPr>
            <w:r w:rsidRPr="00DA595A">
              <w:rPr>
                <w:rFonts w:ascii="Arial" w:hAnsi="Arial" w:cs="Arial"/>
                <w:sz w:val="18"/>
                <w:szCs w:val="18"/>
                <w:lang w:val="en-US" w:eastAsia="en-US"/>
              </w:rPr>
              <w:t>Percent</w:t>
            </w:r>
          </w:p>
        </w:tc>
      </w:tr>
      <w:tr w:rsidR="00813E14" w:rsidRPr="002646BA" w:rsidTr="002D0A91">
        <w:trPr>
          <w:trHeight w:val="401"/>
        </w:trPr>
        <w:tc>
          <w:tcPr>
            <w:tcW w:w="2356" w:type="dxa"/>
            <w:tcBorders>
              <w:top w:val="nil"/>
              <w:bottom w:val="nil"/>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Owned</w:t>
            </w:r>
          </w:p>
        </w:tc>
        <w:tc>
          <w:tcPr>
            <w:tcW w:w="116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88.2</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70.0</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87.4</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83.9</w:t>
            </w:r>
          </w:p>
        </w:tc>
        <w:tc>
          <w:tcPr>
            <w:tcW w:w="100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93.0</w:t>
            </w:r>
          </w:p>
        </w:tc>
        <w:tc>
          <w:tcPr>
            <w:tcW w:w="1166" w:type="dxa"/>
            <w:tcBorders>
              <w:top w:val="nil"/>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97.1</w:t>
            </w:r>
          </w:p>
        </w:tc>
      </w:tr>
      <w:tr w:rsidR="00813E14" w:rsidRPr="002646BA" w:rsidTr="002D0A91">
        <w:trPr>
          <w:trHeight w:val="401"/>
        </w:trPr>
        <w:tc>
          <w:tcPr>
            <w:tcW w:w="2356" w:type="dxa"/>
            <w:tcBorders>
              <w:top w:val="nil"/>
              <w:bottom w:val="nil"/>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Owned, rented out</w:t>
            </w:r>
          </w:p>
        </w:tc>
        <w:tc>
          <w:tcPr>
            <w:tcW w:w="116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5.9</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24.2</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5.7</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8.3</w:t>
            </w:r>
          </w:p>
        </w:tc>
        <w:tc>
          <w:tcPr>
            <w:tcW w:w="100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4.0</w:t>
            </w:r>
          </w:p>
        </w:tc>
        <w:tc>
          <w:tcPr>
            <w:tcW w:w="1166" w:type="dxa"/>
            <w:tcBorders>
              <w:top w:val="nil"/>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1.3</w:t>
            </w:r>
          </w:p>
        </w:tc>
      </w:tr>
      <w:tr w:rsidR="00813E14" w:rsidRPr="002646BA" w:rsidTr="002D0A91">
        <w:trPr>
          <w:trHeight w:val="401"/>
        </w:trPr>
        <w:tc>
          <w:tcPr>
            <w:tcW w:w="2356" w:type="dxa"/>
            <w:tcBorders>
              <w:top w:val="nil"/>
              <w:bottom w:val="nil"/>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Rented in</w:t>
            </w:r>
          </w:p>
        </w:tc>
        <w:tc>
          <w:tcPr>
            <w:tcW w:w="116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4.8</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2.7</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5.1</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6.9</w:t>
            </w:r>
          </w:p>
        </w:tc>
        <w:tc>
          <w:tcPr>
            <w:tcW w:w="100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2.8</w:t>
            </w:r>
          </w:p>
        </w:tc>
        <w:tc>
          <w:tcPr>
            <w:tcW w:w="1166" w:type="dxa"/>
            <w:tcBorders>
              <w:top w:val="nil"/>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1.1</w:t>
            </w:r>
          </w:p>
        </w:tc>
      </w:tr>
      <w:tr w:rsidR="00813E14" w:rsidRPr="002646BA" w:rsidTr="002D0A91">
        <w:trPr>
          <w:trHeight w:val="401"/>
        </w:trPr>
        <w:tc>
          <w:tcPr>
            <w:tcW w:w="2356" w:type="dxa"/>
            <w:tcBorders>
              <w:top w:val="nil"/>
              <w:bottom w:val="nil"/>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Free use of land</w:t>
            </w:r>
          </w:p>
        </w:tc>
        <w:tc>
          <w:tcPr>
            <w:tcW w:w="116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2.9</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1.6</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0.9</w:t>
            </w:r>
          </w:p>
        </w:tc>
        <w:tc>
          <w:tcPr>
            <w:tcW w:w="100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0.2</w:t>
            </w:r>
          </w:p>
        </w:tc>
        <w:tc>
          <w:tcPr>
            <w:tcW w:w="1166" w:type="dxa"/>
            <w:tcBorders>
              <w:top w:val="nil"/>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0.5</w:t>
            </w:r>
          </w:p>
        </w:tc>
      </w:tr>
      <w:tr w:rsidR="00813E14" w:rsidRPr="002646BA" w:rsidTr="002D0A91">
        <w:trPr>
          <w:trHeight w:val="401"/>
        </w:trPr>
        <w:tc>
          <w:tcPr>
            <w:tcW w:w="2356" w:type="dxa"/>
            <w:tcBorders>
              <w:top w:val="nil"/>
              <w:bottom w:val="nil"/>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Other tenure</w:t>
            </w:r>
          </w:p>
        </w:tc>
        <w:tc>
          <w:tcPr>
            <w:tcW w:w="116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0.1</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0.2</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0.3</w:t>
            </w:r>
          </w:p>
        </w:tc>
        <w:tc>
          <w:tcPr>
            <w:tcW w:w="937" w:type="dxa"/>
            <w:tcBorders>
              <w:top w:val="nil"/>
              <w:left w:val="nil"/>
              <w:bottom w:val="nil"/>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0.0</w:t>
            </w:r>
          </w:p>
        </w:tc>
        <w:tc>
          <w:tcPr>
            <w:tcW w:w="1006" w:type="dxa"/>
            <w:tcBorders>
              <w:top w:val="nil"/>
              <w:left w:val="nil"/>
              <w:bottom w:val="nil"/>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0.0</w:t>
            </w:r>
          </w:p>
        </w:tc>
        <w:tc>
          <w:tcPr>
            <w:tcW w:w="1166" w:type="dxa"/>
            <w:tcBorders>
              <w:top w:val="nil"/>
              <w:left w:val="nil"/>
              <w:bottom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0.0</w:t>
            </w:r>
          </w:p>
        </w:tc>
      </w:tr>
      <w:tr w:rsidR="00813E14" w:rsidRPr="002646BA" w:rsidTr="002D0A91">
        <w:trPr>
          <w:trHeight w:val="401"/>
        </w:trPr>
        <w:tc>
          <w:tcPr>
            <w:tcW w:w="2356" w:type="dxa"/>
            <w:tcBorders>
              <w:top w:val="nil"/>
              <w:bottom w:val="single" w:sz="4" w:space="0" w:color="auto"/>
            </w:tcBorders>
            <w:shd w:val="clear" w:color="auto" w:fill="auto"/>
            <w:vAlign w:val="bottom"/>
          </w:tcPr>
          <w:p w:rsidR="00813E14" w:rsidRPr="004C4070" w:rsidRDefault="00813E14" w:rsidP="002D0A91">
            <w:pPr>
              <w:overflowPunct/>
              <w:autoSpaceDE/>
              <w:autoSpaceDN/>
              <w:adjustRightInd/>
              <w:spacing w:after="0"/>
              <w:textAlignment w:val="auto"/>
              <w:rPr>
                <w:rFonts w:ascii="Arial" w:hAnsi="Arial" w:cs="Arial"/>
                <w:sz w:val="18"/>
                <w:szCs w:val="18"/>
                <w:lang w:val="en-US" w:eastAsia="en-US"/>
              </w:rPr>
            </w:pPr>
            <w:r w:rsidRPr="004C4070">
              <w:rPr>
                <w:rFonts w:ascii="Arial" w:hAnsi="Arial" w:cs="Arial"/>
                <w:sz w:val="18"/>
                <w:szCs w:val="18"/>
                <w:lang w:val="en-US" w:eastAsia="en-US"/>
              </w:rPr>
              <w:t>Total</w:t>
            </w:r>
          </w:p>
        </w:tc>
        <w:tc>
          <w:tcPr>
            <w:tcW w:w="1166" w:type="dxa"/>
            <w:tcBorders>
              <w:top w:val="nil"/>
              <w:left w:val="nil"/>
              <w:bottom w:val="single" w:sz="4" w:space="0" w:color="auto"/>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100</w:t>
            </w:r>
          </w:p>
        </w:tc>
        <w:tc>
          <w:tcPr>
            <w:tcW w:w="937" w:type="dxa"/>
            <w:tcBorders>
              <w:top w:val="nil"/>
              <w:left w:val="nil"/>
              <w:bottom w:val="single" w:sz="4" w:space="0" w:color="auto"/>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100</w:t>
            </w:r>
          </w:p>
        </w:tc>
        <w:tc>
          <w:tcPr>
            <w:tcW w:w="937" w:type="dxa"/>
            <w:tcBorders>
              <w:top w:val="nil"/>
              <w:left w:val="nil"/>
              <w:bottom w:val="single" w:sz="4" w:space="0" w:color="auto"/>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100</w:t>
            </w:r>
          </w:p>
        </w:tc>
        <w:tc>
          <w:tcPr>
            <w:tcW w:w="937" w:type="dxa"/>
            <w:tcBorders>
              <w:top w:val="nil"/>
              <w:left w:val="nil"/>
              <w:bottom w:val="single" w:sz="4" w:space="0" w:color="auto"/>
              <w:right w:val="nil"/>
            </w:tcBorders>
            <w:shd w:val="clear" w:color="auto" w:fill="auto"/>
            <w:noWrap/>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100</w:t>
            </w:r>
          </w:p>
        </w:tc>
        <w:tc>
          <w:tcPr>
            <w:tcW w:w="1006" w:type="dxa"/>
            <w:tcBorders>
              <w:top w:val="nil"/>
              <w:left w:val="nil"/>
              <w:bottom w:val="single" w:sz="4" w:space="0" w:color="auto"/>
              <w:right w:val="nil"/>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100</w:t>
            </w:r>
          </w:p>
        </w:tc>
        <w:tc>
          <w:tcPr>
            <w:tcW w:w="1166" w:type="dxa"/>
            <w:tcBorders>
              <w:top w:val="nil"/>
              <w:left w:val="nil"/>
              <w:bottom w:val="single" w:sz="4" w:space="0" w:color="auto"/>
            </w:tcBorders>
            <w:shd w:val="clear" w:color="auto" w:fill="auto"/>
            <w:vAlign w:val="bottom"/>
          </w:tcPr>
          <w:p w:rsidR="00813E14" w:rsidRPr="004C4070" w:rsidRDefault="00813E14" w:rsidP="002D0A91">
            <w:pPr>
              <w:overflowPunct/>
              <w:autoSpaceDE/>
              <w:autoSpaceDN/>
              <w:adjustRightInd/>
              <w:spacing w:after="0"/>
              <w:jc w:val="right"/>
              <w:textAlignment w:val="auto"/>
              <w:rPr>
                <w:rFonts w:ascii="Arial" w:hAnsi="Arial" w:cs="Arial"/>
                <w:sz w:val="18"/>
                <w:szCs w:val="18"/>
                <w:lang w:val="en-US" w:eastAsia="en-US"/>
              </w:rPr>
            </w:pPr>
            <w:r w:rsidRPr="004C4070">
              <w:rPr>
                <w:rFonts w:ascii="Arial" w:hAnsi="Arial" w:cs="Arial"/>
                <w:sz w:val="18"/>
                <w:szCs w:val="18"/>
                <w:lang w:val="en-US" w:eastAsia="en-US"/>
              </w:rPr>
              <w:t>100</w:t>
            </w:r>
          </w:p>
        </w:tc>
      </w:tr>
    </w:tbl>
    <w:p w:rsidR="00813E14" w:rsidRDefault="00813E14" w:rsidP="00813E14">
      <w:pPr>
        <w:pStyle w:val="NISTableheading"/>
        <w:rPr>
          <w:lang w:val="en-US"/>
        </w:rPr>
      </w:pPr>
    </w:p>
    <w:p w:rsidR="00813E14" w:rsidRDefault="00813E14" w:rsidP="00813E14">
      <w:pPr>
        <w:rPr>
          <w:szCs w:val="24"/>
          <w:lang w:val="en-US" w:bidi="th-TH"/>
        </w:rPr>
      </w:pPr>
    </w:p>
    <w:p w:rsidR="00813E14" w:rsidRDefault="00813E14" w:rsidP="00813E14">
      <w:pPr>
        <w:jc w:val="both"/>
        <w:rPr>
          <w:rFonts w:cs="Arial"/>
          <w:bCs/>
          <w:sz w:val="20"/>
          <w:lang w:val="en-US" w:eastAsia="en-US"/>
        </w:rPr>
      </w:pPr>
      <w:r>
        <w:rPr>
          <w:szCs w:val="24"/>
          <w:lang w:val="en-US" w:bidi="th-TH"/>
        </w:rPr>
        <w:lastRenderedPageBreak/>
        <w:t>Table 7</w:t>
      </w:r>
      <w:r w:rsidRPr="00AD510C">
        <w:rPr>
          <w:szCs w:val="24"/>
          <w:lang w:val="en-US" w:bidi="th-TH"/>
        </w:rPr>
        <w:t xml:space="preserve"> shows that </w:t>
      </w:r>
      <w:r>
        <w:rPr>
          <w:szCs w:val="24"/>
          <w:lang w:val="en-US" w:bidi="th-TH"/>
        </w:rPr>
        <w:t>approximately 63</w:t>
      </w:r>
      <w:r w:rsidRPr="00AD510C">
        <w:rPr>
          <w:szCs w:val="24"/>
          <w:lang w:val="en-US" w:bidi="th-TH"/>
        </w:rPr>
        <w:t xml:space="preserve"> pe</w:t>
      </w:r>
      <w:r>
        <w:rPr>
          <w:szCs w:val="24"/>
          <w:lang w:val="en-US" w:bidi="th-TH"/>
        </w:rPr>
        <w:t>rcent of total land area in</w:t>
      </w:r>
      <w:r w:rsidRPr="00AD510C">
        <w:rPr>
          <w:szCs w:val="24"/>
          <w:lang w:val="en-US" w:bidi="th-TH"/>
        </w:rPr>
        <w:t xml:space="preserve"> 20</w:t>
      </w:r>
      <w:r>
        <w:rPr>
          <w:szCs w:val="24"/>
          <w:lang w:val="en-US" w:bidi="th-TH"/>
        </w:rPr>
        <w:t>10 was</w:t>
      </w:r>
      <w:r w:rsidRPr="00AD510C">
        <w:rPr>
          <w:szCs w:val="24"/>
          <w:lang w:val="en-US" w:bidi="th-TH"/>
        </w:rPr>
        <w:t xml:space="preserve"> used in the wet season. In term of cha</w:t>
      </w:r>
      <w:r>
        <w:rPr>
          <w:szCs w:val="24"/>
          <w:lang w:val="en-US" w:bidi="th-TH"/>
        </w:rPr>
        <w:t>mkar land, the survey found that approximately</w:t>
      </w:r>
      <w:r w:rsidRPr="00AD510C">
        <w:rPr>
          <w:szCs w:val="24"/>
          <w:lang w:val="en-US" w:bidi="th-TH"/>
        </w:rPr>
        <w:t xml:space="preserve"> </w:t>
      </w:r>
      <w:r w:rsidRPr="00416726">
        <w:rPr>
          <w:szCs w:val="22"/>
          <w:lang w:val="en-US"/>
        </w:rPr>
        <w:t>17 percent of all agricultural</w:t>
      </w:r>
      <w:r>
        <w:rPr>
          <w:szCs w:val="22"/>
          <w:lang w:val="en-US"/>
        </w:rPr>
        <w:t xml:space="preserve"> land</w:t>
      </w:r>
      <w:r w:rsidRPr="00416726">
        <w:rPr>
          <w:szCs w:val="22"/>
          <w:lang w:val="en-US"/>
        </w:rPr>
        <w:t xml:space="preserve"> was defined as chamkar land in 2010</w:t>
      </w:r>
      <w:r>
        <w:rPr>
          <w:szCs w:val="22"/>
          <w:lang w:val="en-US"/>
        </w:rPr>
        <w:t xml:space="preserve">. </w:t>
      </w:r>
      <w:r w:rsidRPr="00416726">
        <w:rPr>
          <w:szCs w:val="22"/>
          <w:lang w:val="en-US"/>
        </w:rPr>
        <w:t>Approximately 8 percent of the area was used in the dry season</w:t>
      </w:r>
      <w:r>
        <w:rPr>
          <w:szCs w:val="22"/>
          <w:lang w:val="en-US"/>
        </w:rPr>
        <w:t>.</w:t>
      </w:r>
      <w:r w:rsidRPr="00AD510C">
        <w:rPr>
          <w:szCs w:val="24"/>
          <w:lang w:val="en-US" w:bidi="th-TH"/>
        </w:rPr>
        <w:t xml:space="preserve"> </w:t>
      </w: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Table 7: Area of agricultural land by type of land and zone, 2010.</w:t>
      </w:r>
    </w:p>
    <w:tbl>
      <w:tblPr>
        <w:tblW w:w="8505" w:type="dxa"/>
        <w:tblInd w:w="55" w:type="dxa"/>
        <w:tblCellMar>
          <w:left w:w="70" w:type="dxa"/>
          <w:right w:w="70" w:type="dxa"/>
        </w:tblCellMar>
        <w:tblLook w:val="0000"/>
      </w:tblPr>
      <w:tblGrid>
        <w:gridCol w:w="2653"/>
        <w:gridCol w:w="1091"/>
        <w:gridCol w:w="862"/>
        <w:gridCol w:w="941"/>
        <w:gridCol w:w="941"/>
        <w:gridCol w:w="946"/>
        <w:gridCol w:w="1071"/>
      </w:tblGrid>
      <w:tr w:rsidR="00813E14" w:rsidRPr="00E5141D" w:rsidTr="002D0A91">
        <w:trPr>
          <w:trHeight w:val="480"/>
        </w:trPr>
        <w:tc>
          <w:tcPr>
            <w:tcW w:w="2653" w:type="dxa"/>
            <w:vMerge w:val="restart"/>
            <w:tcBorders>
              <w:top w:val="single" w:sz="4" w:space="0" w:color="auto"/>
            </w:tcBorders>
            <w:shd w:val="clear" w:color="auto" w:fill="auto"/>
          </w:tcPr>
          <w:p w:rsidR="00813E14" w:rsidRDefault="00813E14" w:rsidP="002D0A91">
            <w:pPr>
              <w:pBdr>
                <w:top w:val="single" w:sz="4" w:space="1" w:color="000000"/>
              </w:pBdr>
              <w:overflowPunct/>
              <w:autoSpaceDE/>
              <w:autoSpaceDN/>
              <w:adjustRightInd/>
              <w:spacing w:after="0"/>
              <w:textAlignment w:val="auto"/>
              <w:rPr>
                <w:rFonts w:ascii="Arial" w:hAnsi="Arial" w:cs="Arial"/>
                <w:sz w:val="18"/>
                <w:szCs w:val="18"/>
                <w:lang w:val="en-US" w:eastAsia="en-US"/>
              </w:rPr>
            </w:pPr>
          </w:p>
          <w:p w:rsidR="00813E14" w:rsidRPr="00291B5F" w:rsidRDefault="00813E14" w:rsidP="002D0A91">
            <w:pPr>
              <w:pBdr>
                <w:top w:val="single" w:sz="4" w:space="1" w:color="000000"/>
              </w:pBd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Type of land</w:t>
            </w:r>
          </w:p>
          <w:p w:rsidR="00813E14" w:rsidRPr="00291B5F" w:rsidRDefault="00813E14" w:rsidP="002D0A91">
            <w:pPr>
              <w:rPr>
                <w:rFonts w:ascii="Arial" w:hAnsi="Arial" w:cs="Arial"/>
                <w:sz w:val="18"/>
                <w:szCs w:val="18"/>
                <w:lang w:val="en-US" w:eastAsia="en-US"/>
              </w:rPr>
            </w:pPr>
            <w:r w:rsidRPr="00291B5F">
              <w:rPr>
                <w:rFonts w:ascii="Arial" w:hAnsi="Arial" w:cs="Arial"/>
                <w:sz w:val="18"/>
                <w:szCs w:val="18"/>
                <w:lang w:val="en-US" w:eastAsia="en-US"/>
              </w:rPr>
              <w:t> </w:t>
            </w:r>
          </w:p>
        </w:tc>
        <w:tc>
          <w:tcPr>
            <w:tcW w:w="1091" w:type="dxa"/>
            <w:tcBorders>
              <w:top w:val="single" w:sz="4" w:space="0" w:color="auto"/>
              <w:bottom w:val="nil"/>
            </w:tcBorders>
            <w:shd w:val="clear" w:color="auto" w:fill="auto"/>
            <w:vAlign w:val="center"/>
          </w:tcPr>
          <w:p w:rsidR="00813E14" w:rsidRPr="00291B5F" w:rsidRDefault="00813E14" w:rsidP="002D0A91">
            <w:pPr>
              <w:overflowPunct/>
              <w:autoSpaceDE/>
              <w:autoSpaceDN/>
              <w:adjustRightInd/>
              <w:spacing w:after="0"/>
              <w:jc w:val="center"/>
              <w:textAlignment w:val="auto"/>
              <w:rPr>
                <w:rFonts w:ascii="Arial" w:hAnsi="Arial" w:cs="Arial"/>
                <w:sz w:val="18"/>
                <w:szCs w:val="18"/>
                <w:lang w:val="en-US" w:eastAsia="en-US"/>
              </w:rPr>
            </w:pPr>
            <w:r w:rsidRPr="00291B5F">
              <w:rPr>
                <w:rFonts w:ascii="Arial" w:hAnsi="Arial" w:cs="Arial"/>
                <w:sz w:val="18"/>
                <w:szCs w:val="18"/>
                <w:lang w:val="en-US" w:eastAsia="en-US"/>
              </w:rPr>
              <w:t>Cambodia</w:t>
            </w:r>
          </w:p>
        </w:tc>
        <w:tc>
          <w:tcPr>
            <w:tcW w:w="862" w:type="dxa"/>
            <w:tcBorders>
              <w:top w:val="single" w:sz="4" w:space="0" w:color="auto"/>
              <w:bottom w:val="nil"/>
            </w:tcBorders>
            <w:shd w:val="clear" w:color="auto" w:fill="auto"/>
            <w:vAlign w:val="center"/>
          </w:tcPr>
          <w:p w:rsidR="00813E14" w:rsidRPr="00291B5F" w:rsidRDefault="00813E14" w:rsidP="002D0A91">
            <w:pPr>
              <w:overflowPunct/>
              <w:autoSpaceDE/>
              <w:autoSpaceDN/>
              <w:adjustRightInd/>
              <w:spacing w:after="0"/>
              <w:jc w:val="center"/>
              <w:textAlignment w:val="auto"/>
              <w:rPr>
                <w:rFonts w:ascii="Arial" w:hAnsi="Arial" w:cs="Arial"/>
                <w:sz w:val="18"/>
                <w:szCs w:val="18"/>
                <w:lang w:val="en-US" w:eastAsia="en-US"/>
              </w:rPr>
            </w:pPr>
            <w:r w:rsidRPr="00291B5F">
              <w:rPr>
                <w:rFonts w:ascii="Arial" w:hAnsi="Arial" w:cs="Arial"/>
                <w:sz w:val="18"/>
                <w:szCs w:val="18"/>
                <w:lang w:val="en-US" w:eastAsia="en-US"/>
              </w:rPr>
              <w:t>Phnom Penh</w:t>
            </w:r>
          </w:p>
        </w:tc>
        <w:tc>
          <w:tcPr>
            <w:tcW w:w="941" w:type="dxa"/>
            <w:tcBorders>
              <w:top w:val="single" w:sz="4" w:space="0" w:color="auto"/>
              <w:bottom w:val="nil"/>
            </w:tcBorders>
            <w:shd w:val="clear" w:color="auto" w:fill="auto"/>
            <w:vAlign w:val="center"/>
          </w:tcPr>
          <w:p w:rsidR="00813E14" w:rsidRPr="00291B5F" w:rsidRDefault="00813E14" w:rsidP="002D0A91">
            <w:pPr>
              <w:overflowPunct/>
              <w:autoSpaceDE/>
              <w:autoSpaceDN/>
              <w:adjustRightInd/>
              <w:spacing w:after="0"/>
              <w:jc w:val="center"/>
              <w:textAlignment w:val="auto"/>
              <w:rPr>
                <w:rFonts w:ascii="Arial" w:hAnsi="Arial" w:cs="Arial"/>
                <w:sz w:val="18"/>
                <w:szCs w:val="18"/>
                <w:lang w:val="en-US" w:eastAsia="en-US"/>
              </w:rPr>
            </w:pPr>
            <w:r w:rsidRPr="00291B5F">
              <w:rPr>
                <w:rFonts w:ascii="Arial" w:hAnsi="Arial" w:cs="Arial"/>
                <w:sz w:val="18"/>
                <w:szCs w:val="18"/>
                <w:lang w:val="en-US" w:eastAsia="en-US"/>
              </w:rPr>
              <w:t>Plain</w:t>
            </w:r>
          </w:p>
        </w:tc>
        <w:tc>
          <w:tcPr>
            <w:tcW w:w="941" w:type="dxa"/>
            <w:tcBorders>
              <w:top w:val="single" w:sz="4" w:space="0" w:color="auto"/>
              <w:bottom w:val="nil"/>
            </w:tcBorders>
            <w:shd w:val="clear" w:color="auto" w:fill="auto"/>
            <w:vAlign w:val="center"/>
          </w:tcPr>
          <w:p w:rsidR="00813E14" w:rsidRPr="00291B5F" w:rsidRDefault="00813E14" w:rsidP="002D0A91">
            <w:pPr>
              <w:overflowPunct/>
              <w:autoSpaceDE/>
              <w:autoSpaceDN/>
              <w:adjustRightInd/>
              <w:spacing w:after="0"/>
              <w:jc w:val="center"/>
              <w:textAlignment w:val="auto"/>
              <w:rPr>
                <w:rFonts w:ascii="Arial" w:hAnsi="Arial" w:cs="Arial"/>
                <w:sz w:val="18"/>
                <w:szCs w:val="18"/>
                <w:lang w:val="en-US" w:eastAsia="en-US"/>
              </w:rPr>
            </w:pPr>
            <w:r w:rsidRPr="00291B5F">
              <w:rPr>
                <w:rFonts w:ascii="Arial" w:hAnsi="Arial" w:cs="Arial"/>
                <w:sz w:val="18"/>
                <w:szCs w:val="18"/>
                <w:lang w:val="en-US" w:eastAsia="en-US"/>
              </w:rPr>
              <w:t>Tonle Sap</w:t>
            </w:r>
          </w:p>
        </w:tc>
        <w:tc>
          <w:tcPr>
            <w:tcW w:w="946" w:type="dxa"/>
            <w:tcBorders>
              <w:top w:val="single" w:sz="4" w:space="0" w:color="auto"/>
              <w:bottom w:val="nil"/>
            </w:tcBorders>
            <w:shd w:val="clear" w:color="auto" w:fill="auto"/>
            <w:vAlign w:val="center"/>
          </w:tcPr>
          <w:p w:rsidR="00813E14" w:rsidRPr="00291B5F" w:rsidRDefault="00813E14" w:rsidP="002D0A91">
            <w:pPr>
              <w:overflowPunct/>
              <w:autoSpaceDE/>
              <w:autoSpaceDN/>
              <w:adjustRightInd/>
              <w:spacing w:after="0"/>
              <w:jc w:val="center"/>
              <w:textAlignment w:val="auto"/>
              <w:rPr>
                <w:rFonts w:ascii="Arial" w:hAnsi="Arial" w:cs="Arial"/>
                <w:sz w:val="18"/>
                <w:szCs w:val="18"/>
                <w:lang w:val="en-US" w:eastAsia="en-US"/>
              </w:rPr>
            </w:pPr>
            <w:r w:rsidRPr="00291B5F">
              <w:rPr>
                <w:rFonts w:ascii="Arial" w:hAnsi="Arial" w:cs="Arial"/>
                <w:sz w:val="18"/>
                <w:szCs w:val="18"/>
                <w:lang w:val="en-US" w:eastAsia="en-US"/>
              </w:rPr>
              <w:t>Coastal</w:t>
            </w:r>
          </w:p>
        </w:tc>
        <w:tc>
          <w:tcPr>
            <w:tcW w:w="1071" w:type="dxa"/>
            <w:tcBorders>
              <w:top w:val="single" w:sz="4" w:space="0" w:color="auto"/>
              <w:bottom w:val="nil"/>
            </w:tcBorders>
            <w:shd w:val="clear" w:color="auto" w:fill="auto"/>
            <w:vAlign w:val="center"/>
          </w:tcPr>
          <w:p w:rsidR="00813E14" w:rsidRPr="00291B5F" w:rsidRDefault="00813E14" w:rsidP="002D0A91">
            <w:pPr>
              <w:overflowPunct/>
              <w:autoSpaceDE/>
              <w:autoSpaceDN/>
              <w:adjustRightInd/>
              <w:spacing w:after="0"/>
              <w:jc w:val="center"/>
              <w:textAlignment w:val="auto"/>
              <w:rPr>
                <w:rFonts w:ascii="Arial" w:hAnsi="Arial" w:cs="Arial"/>
                <w:sz w:val="18"/>
                <w:szCs w:val="18"/>
                <w:lang w:val="en-US" w:eastAsia="en-US"/>
              </w:rPr>
            </w:pPr>
            <w:r w:rsidRPr="00291B5F">
              <w:rPr>
                <w:rFonts w:ascii="Arial" w:hAnsi="Arial" w:cs="Arial"/>
                <w:sz w:val="18"/>
                <w:szCs w:val="18"/>
                <w:lang w:val="en-US" w:eastAsia="en-US"/>
              </w:rPr>
              <w:t>Plateau/   Mountain</w:t>
            </w:r>
          </w:p>
        </w:tc>
      </w:tr>
      <w:tr w:rsidR="00813E14" w:rsidRPr="00E5141D" w:rsidTr="002D0A91">
        <w:trPr>
          <w:trHeight w:val="421"/>
        </w:trPr>
        <w:tc>
          <w:tcPr>
            <w:tcW w:w="2653" w:type="dxa"/>
            <w:vMerge/>
            <w:tcBorders>
              <w:bottom w:val="single" w:sz="4" w:space="0" w:color="auto"/>
            </w:tcBorders>
            <w:shd w:val="clear" w:color="auto" w:fill="auto"/>
            <w:noWrap/>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p>
        </w:tc>
        <w:tc>
          <w:tcPr>
            <w:tcW w:w="5852" w:type="dxa"/>
            <w:gridSpan w:val="6"/>
            <w:tcBorders>
              <w:top w:val="single" w:sz="4" w:space="0" w:color="000000"/>
              <w:bottom w:val="single" w:sz="4" w:space="0" w:color="auto"/>
            </w:tcBorders>
            <w:shd w:val="clear" w:color="auto" w:fill="auto"/>
            <w:vAlign w:val="center"/>
          </w:tcPr>
          <w:p w:rsidR="00813E14" w:rsidRPr="00926827" w:rsidRDefault="00813E14" w:rsidP="002D0A91">
            <w:pPr>
              <w:overflowPunct/>
              <w:autoSpaceDE/>
              <w:autoSpaceDN/>
              <w:adjustRightInd/>
              <w:spacing w:after="0"/>
              <w:jc w:val="center"/>
              <w:textAlignment w:val="auto"/>
              <w:rPr>
                <w:rFonts w:ascii="Arial" w:hAnsi="Arial" w:cs="Arial"/>
                <w:sz w:val="18"/>
                <w:szCs w:val="18"/>
                <w:lang w:val="en-US" w:eastAsia="en-US"/>
              </w:rPr>
            </w:pPr>
            <w:r w:rsidRPr="00926827">
              <w:rPr>
                <w:rFonts w:ascii="Arial" w:hAnsi="Arial" w:cs="Arial"/>
                <w:sz w:val="18"/>
                <w:szCs w:val="18"/>
                <w:lang w:val="en-US" w:eastAsia="en-US"/>
              </w:rPr>
              <w:t>Thousand hectares</w:t>
            </w:r>
          </w:p>
        </w:tc>
      </w:tr>
      <w:tr w:rsidR="00813E14" w:rsidRPr="00E5141D" w:rsidTr="00B17F1B">
        <w:trPr>
          <w:trHeight w:val="351"/>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 xml:space="preserve">Wet-season land </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2,005</w:t>
            </w:r>
          </w:p>
        </w:tc>
        <w:tc>
          <w:tcPr>
            <w:tcW w:w="862"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8</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598</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839</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188</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372</w:t>
            </w:r>
          </w:p>
        </w:tc>
      </w:tr>
      <w:tr w:rsidR="00813E14" w:rsidRPr="00E5141D" w:rsidTr="00B17F1B">
        <w:trPr>
          <w:trHeight w:val="351"/>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 xml:space="preserve">Dry-season land </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265</w:t>
            </w:r>
          </w:p>
        </w:tc>
        <w:tc>
          <w:tcPr>
            <w:tcW w:w="862"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0</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201</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56</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4</w:t>
            </w:r>
          </w:p>
        </w:tc>
      </w:tr>
      <w:tr w:rsidR="00813E14" w:rsidRPr="0055266B" w:rsidTr="00B17F1B">
        <w:trPr>
          <w:trHeight w:val="351"/>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Wet and dry season land</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128</w:t>
            </w:r>
          </w:p>
        </w:tc>
        <w:tc>
          <w:tcPr>
            <w:tcW w:w="862"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48</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20</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55</w:t>
            </w:r>
          </w:p>
        </w:tc>
      </w:tr>
      <w:tr w:rsidR="00813E14" w:rsidRPr="00E5141D" w:rsidTr="00B17F1B">
        <w:trPr>
          <w:trHeight w:val="351"/>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Chamkar land</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539</w:t>
            </w:r>
          </w:p>
        </w:tc>
        <w:tc>
          <w:tcPr>
            <w:tcW w:w="862"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4</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187</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234</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35</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79</w:t>
            </w:r>
          </w:p>
        </w:tc>
      </w:tr>
      <w:tr w:rsidR="00813E14" w:rsidRPr="00E5141D" w:rsidTr="00B17F1B">
        <w:trPr>
          <w:trHeight w:val="351"/>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Kitchen garden</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40</w:t>
            </w:r>
          </w:p>
        </w:tc>
        <w:tc>
          <w:tcPr>
            <w:tcW w:w="862"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23</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7</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7</w:t>
            </w:r>
          </w:p>
        </w:tc>
      </w:tr>
      <w:tr w:rsidR="00813E14" w:rsidRPr="00E5141D" w:rsidTr="00B17F1B">
        <w:trPr>
          <w:trHeight w:val="351"/>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 xml:space="preserve">Idle land </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52</w:t>
            </w:r>
          </w:p>
        </w:tc>
        <w:tc>
          <w:tcPr>
            <w:tcW w:w="862"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0</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37</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0</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13</w:t>
            </w:r>
          </w:p>
        </w:tc>
      </w:tr>
      <w:tr w:rsidR="00813E14" w:rsidRPr="00E5141D" w:rsidTr="00B17F1B">
        <w:trPr>
          <w:trHeight w:val="351"/>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Other</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139</w:t>
            </w:r>
          </w:p>
        </w:tc>
        <w:tc>
          <w:tcPr>
            <w:tcW w:w="862"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8</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35</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22</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72</w:t>
            </w:r>
          </w:p>
        </w:tc>
      </w:tr>
      <w:tr w:rsidR="00813E14" w:rsidRPr="00E5141D" w:rsidTr="00B17F1B">
        <w:trPr>
          <w:trHeight w:val="351"/>
        </w:trPr>
        <w:tc>
          <w:tcPr>
            <w:tcW w:w="2653" w:type="dxa"/>
            <w:tcBorders>
              <w:top w:val="nil"/>
              <w:bottom w:val="single" w:sz="4" w:space="0" w:color="auto"/>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Total</w:t>
            </w:r>
          </w:p>
        </w:tc>
        <w:tc>
          <w:tcPr>
            <w:tcW w:w="1091" w:type="dxa"/>
            <w:tcBorders>
              <w:top w:val="nil"/>
              <w:bottom w:val="single" w:sz="4" w:space="0" w:color="auto"/>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3,168</w:t>
            </w:r>
          </w:p>
        </w:tc>
        <w:tc>
          <w:tcPr>
            <w:tcW w:w="862" w:type="dxa"/>
            <w:tcBorders>
              <w:top w:val="nil"/>
              <w:bottom w:val="single" w:sz="4" w:space="0" w:color="auto"/>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25</w:t>
            </w:r>
          </w:p>
        </w:tc>
        <w:tc>
          <w:tcPr>
            <w:tcW w:w="941" w:type="dxa"/>
            <w:tcBorders>
              <w:top w:val="nil"/>
              <w:bottom w:val="single" w:sz="4" w:space="0" w:color="auto"/>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1,093</w:t>
            </w:r>
          </w:p>
        </w:tc>
        <w:tc>
          <w:tcPr>
            <w:tcW w:w="941" w:type="dxa"/>
            <w:tcBorders>
              <w:top w:val="nil"/>
              <w:bottom w:val="single" w:sz="4" w:space="0" w:color="auto"/>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1,211</w:t>
            </w:r>
          </w:p>
        </w:tc>
        <w:tc>
          <w:tcPr>
            <w:tcW w:w="946" w:type="dxa"/>
            <w:tcBorders>
              <w:top w:val="nil"/>
              <w:bottom w:val="single" w:sz="4" w:space="0" w:color="auto"/>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237</w:t>
            </w:r>
          </w:p>
        </w:tc>
        <w:tc>
          <w:tcPr>
            <w:tcW w:w="1071" w:type="dxa"/>
            <w:tcBorders>
              <w:top w:val="nil"/>
              <w:bottom w:val="single" w:sz="4" w:space="0" w:color="auto"/>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602</w:t>
            </w:r>
          </w:p>
        </w:tc>
      </w:tr>
      <w:tr w:rsidR="00813E14" w:rsidRPr="00E5141D" w:rsidTr="002D0A91">
        <w:trPr>
          <w:trHeight w:val="436"/>
        </w:trPr>
        <w:tc>
          <w:tcPr>
            <w:tcW w:w="2653" w:type="dxa"/>
            <w:tcBorders>
              <w:top w:val="nil"/>
              <w:bottom w:val="single" w:sz="4" w:space="0" w:color="auto"/>
            </w:tcBorders>
            <w:shd w:val="clear" w:color="auto" w:fill="auto"/>
            <w:noWrap/>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 </w:t>
            </w:r>
          </w:p>
        </w:tc>
        <w:tc>
          <w:tcPr>
            <w:tcW w:w="5852" w:type="dxa"/>
            <w:gridSpan w:val="6"/>
            <w:tcBorders>
              <w:top w:val="nil"/>
              <w:bottom w:val="single" w:sz="4" w:space="0" w:color="auto"/>
            </w:tcBorders>
            <w:shd w:val="clear" w:color="auto" w:fill="auto"/>
            <w:vAlign w:val="center"/>
          </w:tcPr>
          <w:p w:rsidR="00813E14" w:rsidRPr="00926827" w:rsidRDefault="00813E14" w:rsidP="002D0A91">
            <w:pPr>
              <w:overflowPunct/>
              <w:autoSpaceDE/>
              <w:autoSpaceDN/>
              <w:adjustRightInd/>
              <w:spacing w:after="0"/>
              <w:jc w:val="center"/>
              <w:textAlignment w:val="auto"/>
              <w:rPr>
                <w:rFonts w:ascii="Arial" w:hAnsi="Arial" w:cs="Arial"/>
                <w:sz w:val="18"/>
                <w:szCs w:val="18"/>
                <w:lang w:val="en-US" w:eastAsia="en-US"/>
              </w:rPr>
            </w:pPr>
            <w:r w:rsidRPr="00926827">
              <w:rPr>
                <w:rFonts w:ascii="Arial" w:hAnsi="Arial" w:cs="Arial"/>
                <w:sz w:val="18"/>
                <w:szCs w:val="18"/>
                <w:lang w:val="en-US" w:eastAsia="en-US"/>
              </w:rPr>
              <w:t>Percent</w:t>
            </w:r>
          </w:p>
        </w:tc>
      </w:tr>
      <w:tr w:rsidR="00813E14" w:rsidRPr="00E5141D" w:rsidTr="00B17F1B">
        <w:trPr>
          <w:trHeight w:val="372"/>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 xml:space="preserve">Wet-season land </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63</w:t>
            </w:r>
          </w:p>
        </w:tc>
        <w:tc>
          <w:tcPr>
            <w:tcW w:w="862"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32</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55</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69</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79</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62</w:t>
            </w:r>
          </w:p>
        </w:tc>
      </w:tr>
      <w:tr w:rsidR="00813E14" w:rsidRPr="00E5141D" w:rsidTr="00B17F1B">
        <w:trPr>
          <w:trHeight w:val="372"/>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 xml:space="preserve">Dry-season land </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8</w:t>
            </w:r>
          </w:p>
        </w:tc>
        <w:tc>
          <w:tcPr>
            <w:tcW w:w="862"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0</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18</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5</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w:t>
            </w:r>
          </w:p>
        </w:tc>
      </w:tr>
      <w:tr w:rsidR="00813E14" w:rsidRPr="0055266B" w:rsidTr="00B17F1B">
        <w:trPr>
          <w:trHeight w:val="372"/>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Wet and dry season land</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4</w:t>
            </w:r>
          </w:p>
        </w:tc>
        <w:tc>
          <w:tcPr>
            <w:tcW w:w="862"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12</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4</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9</w:t>
            </w:r>
          </w:p>
        </w:tc>
      </w:tr>
      <w:tr w:rsidR="00813E14" w:rsidRPr="00E5141D" w:rsidTr="00B17F1B">
        <w:trPr>
          <w:trHeight w:val="372"/>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Chamkar land</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17</w:t>
            </w:r>
          </w:p>
        </w:tc>
        <w:tc>
          <w:tcPr>
            <w:tcW w:w="862"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16</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17</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19</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15</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13</w:t>
            </w:r>
          </w:p>
        </w:tc>
      </w:tr>
      <w:tr w:rsidR="00813E14" w:rsidRPr="00E5141D" w:rsidTr="00B17F1B">
        <w:trPr>
          <w:trHeight w:val="372"/>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Kitchen garden</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w:t>
            </w:r>
          </w:p>
        </w:tc>
        <w:tc>
          <w:tcPr>
            <w:tcW w:w="862"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4</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w:t>
            </w:r>
          </w:p>
        </w:tc>
        <w:tc>
          <w:tcPr>
            <w:tcW w:w="94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0</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w:t>
            </w:r>
          </w:p>
        </w:tc>
      </w:tr>
      <w:tr w:rsidR="00813E14" w:rsidRPr="00E5141D" w:rsidTr="00B17F1B">
        <w:trPr>
          <w:trHeight w:val="372"/>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 xml:space="preserve">Idle land </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w:t>
            </w:r>
          </w:p>
        </w:tc>
        <w:tc>
          <w:tcPr>
            <w:tcW w:w="862"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0</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0</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0</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w:t>
            </w:r>
          </w:p>
        </w:tc>
      </w:tr>
      <w:tr w:rsidR="00813E14" w:rsidRPr="00E5141D" w:rsidTr="00B17F1B">
        <w:trPr>
          <w:trHeight w:val="372"/>
        </w:trPr>
        <w:tc>
          <w:tcPr>
            <w:tcW w:w="2653" w:type="dxa"/>
            <w:tcBorders>
              <w:top w:val="nil"/>
              <w:bottom w:val="nil"/>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Other</w:t>
            </w:r>
          </w:p>
        </w:tc>
        <w:tc>
          <w:tcPr>
            <w:tcW w:w="109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4</w:t>
            </w:r>
          </w:p>
        </w:tc>
        <w:tc>
          <w:tcPr>
            <w:tcW w:w="862"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32</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3</w:t>
            </w:r>
          </w:p>
        </w:tc>
        <w:tc>
          <w:tcPr>
            <w:tcW w:w="941" w:type="dxa"/>
            <w:tcBorders>
              <w:top w:val="nil"/>
              <w:bottom w:val="nil"/>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2</w:t>
            </w:r>
          </w:p>
        </w:tc>
        <w:tc>
          <w:tcPr>
            <w:tcW w:w="946"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w:t>
            </w:r>
          </w:p>
        </w:tc>
        <w:tc>
          <w:tcPr>
            <w:tcW w:w="1071" w:type="dxa"/>
            <w:tcBorders>
              <w:top w:val="nil"/>
              <w:bottom w:val="nil"/>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12</w:t>
            </w:r>
          </w:p>
        </w:tc>
      </w:tr>
      <w:tr w:rsidR="00813E14" w:rsidRPr="00E5141D" w:rsidTr="00B17F1B">
        <w:trPr>
          <w:trHeight w:val="372"/>
        </w:trPr>
        <w:tc>
          <w:tcPr>
            <w:tcW w:w="2653" w:type="dxa"/>
            <w:tcBorders>
              <w:top w:val="nil"/>
              <w:bottom w:val="single" w:sz="4" w:space="0" w:color="auto"/>
            </w:tcBorders>
            <w:shd w:val="clear" w:color="auto" w:fill="auto"/>
            <w:vAlign w:val="bottom"/>
          </w:tcPr>
          <w:p w:rsidR="00813E14" w:rsidRPr="00291B5F" w:rsidRDefault="00813E14" w:rsidP="002D0A91">
            <w:pPr>
              <w:overflowPunct/>
              <w:autoSpaceDE/>
              <w:autoSpaceDN/>
              <w:adjustRightInd/>
              <w:spacing w:after="0"/>
              <w:textAlignment w:val="auto"/>
              <w:rPr>
                <w:rFonts w:ascii="Arial" w:hAnsi="Arial" w:cs="Arial"/>
                <w:sz w:val="18"/>
                <w:szCs w:val="18"/>
                <w:lang w:val="en-US" w:eastAsia="en-US"/>
              </w:rPr>
            </w:pPr>
            <w:r w:rsidRPr="00291B5F">
              <w:rPr>
                <w:rFonts w:ascii="Arial" w:hAnsi="Arial" w:cs="Arial"/>
                <w:sz w:val="18"/>
                <w:szCs w:val="18"/>
                <w:lang w:val="en-US" w:eastAsia="en-US"/>
              </w:rPr>
              <w:t>Total</w:t>
            </w:r>
          </w:p>
        </w:tc>
        <w:tc>
          <w:tcPr>
            <w:tcW w:w="1091" w:type="dxa"/>
            <w:tcBorders>
              <w:top w:val="nil"/>
              <w:bottom w:val="single" w:sz="4" w:space="0" w:color="auto"/>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100</w:t>
            </w:r>
          </w:p>
        </w:tc>
        <w:tc>
          <w:tcPr>
            <w:tcW w:w="862" w:type="dxa"/>
            <w:tcBorders>
              <w:top w:val="nil"/>
              <w:bottom w:val="single" w:sz="4" w:space="0" w:color="auto"/>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100</w:t>
            </w:r>
          </w:p>
        </w:tc>
        <w:tc>
          <w:tcPr>
            <w:tcW w:w="941" w:type="dxa"/>
            <w:tcBorders>
              <w:top w:val="nil"/>
              <w:bottom w:val="single" w:sz="4" w:space="0" w:color="auto"/>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100</w:t>
            </w:r>
          </w:p>
        </w:tc>
        <w:tc>
          <w:tcPr>
            <w:tcW w:w="941" w:type="dxa"/>
            <w:tcBorders>
              <w:top w:val="nil"/>
              <w:bottom w:val="single" w:sz="4" w:space="0" w:color="auto"/>
            </w:tcBorders>
            <w:shd w:val="clear" w:color="auto" w:fill="auto"/>
            <w:noWrap/>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100</w:t>
            </w:r>
          </w:p>
        </w:tc>
        <w:tc>
          <w:tcPr>
            <w:tcW w:w="946" w:type="dxa"/>
            <w:tcBorders>
              <w:top w:val="nil"/>
              <w:bottom w:val="single" w:sz="4" w:space="0" w:color="auto"/>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100</w:t>
            </w:r>
          </w:p>
        </w:tc>
        <w:tc>
          <w:tcPr>
            <w:tcW w:w="1071" w:type="dxa"/>
            <w:tcBorders>
              <w:top w:val="nil"/>
              <w:bottom w:val="single" w:sz="4" w:space="0" w:color="auto"/>
            </w:tcBorders>
            <w:shd w:val="clear" w:color="auto" w:fill="auto"/>
            <w:vAlign w:val="bottom"/>
          </w:tcPr>
          <w:p w:rsidR="00813E14" w:rsidRPr="00291B5F" w:rsidRDefault="00813E14" w:rsidP="002D0A91">
            <w:pPr>
              <w:overflowPunct/>
              <w:autoSpaceDE/>
              <w:autoSpaceDN/>
              <w:adjustRightInd/>
              <w:spacing w:after="0"/>
              <w:jc w:val="right"/>
              <w:textAlignment w:val="auto"/>
              <w:rPr>
                <w:rFonts w:ascii="Arial" w:hAnsi="Arial" w:cs="Arial"/>
                <w:sz w:val="18"/>
                <w:szCs w:val="18"/>
                <w:lang w:val="en-US" w:eastAsia="en-US"/>
              </w:rPr>
            </w:pPr>
            <w:r w:rsidRPr="00291B5F">
              <w:rPr>
                <w:rFonts w:ascii="Arial" w:hAnsi="Arial" w:cs="Arial"/>
                <w:sz w:val="18"/>
                <w:szCs w:val="18"/>
                <w:lang w:val="en-US" w:eastAsia="en-US"/>
              </w:rPr>
              <w:t>100</w:t>
            </w:r>
          </w:p>
        </w:tc>
      </w:tr>
    </w:tbl>
    <w:p w:rsidR="00813E14" w:rsidRPr="00734413" w:rsidRDefault="00813E14" w:rsidP="00813E14">
      <w:pPr>
        <w:pStyle w:val="NISHeading2"/>
        <w:spacing w:after="120"/>
        <w:rPr>
          <w:b w:val="0"/>
          <w:lang w:val="en-US"/>
        </w:rPr>
      </w:pPr>
    </w:p>
    <w:p w:rsidR="00813E14" w:rsidRPr="000F7A2E" w:rsidRDefault="00813E14" w:rsidP="00813E14">
      <w:pPr>
        <w:pStyle w:val="NISHeading2"/>
        <w:spacing w:after="120"/>
        <w:rPr>
          <w:lang w:val="en-US"/>
        </w:rPr>
      </w:pPr>
      <w:r>
        <w:rPr>
          <w:lang w:val="en-US"/>
        </w:rPr>
        <w:t>4.2. Crop production</w:t>
      </w:r>
    </w:p>
    <w:p w:rsidR="00813E14" w:rsidRPr="0055266B" w:rsidRDefault="00813E14" w:rsidP="00813E14">
      <w:pPr>
        <w:overflowPunct/>
        <w:jc w:val="both"/>
        <w:textAlignment w:val="auto"/>
        <w:rPr>
          <w:szCs w:val="22"/>
          <w:lang w:val="en-GB"/>
        </w:rPr>
      </w:pPr>
      <w:r w:rsidRPr="0055266B">
        <w:rPr>
          <w:szCs w:val="22"/>
          <w:lang w:val="en-GB"/>
        </w:rPr>
        <w:t xml:space="preserve">The </w:t>
      </w:r>
      <w:smartTag w:uri="urn:schemas-microsoft-com:office:smarttags" w:element="place">
        <w:smartTag w:uri="urn:schemas-microsoft-com:office:smarttags" w:element="City">
          <w:r w:rsidRPr="0055266B">
            <w:rPr>
              <w:szCs w:val="22"/>
              <w:lang w:val="en-GB"/>
            </w:rPr>
            <w:t>NIS</w:t>
          </w:r>
        </w:smartTag>
      </w:smartTag>
      <w:r w:rsidRPr="0055266B">
        <w:rPr>
          <w:szCs w:val="22"/>
          <w:lang w:val="en-GB"/>
        </w:rPr>
        <w:t xml:space="preserve"> classification of crops, based on FAO classification, provides a grouping into 23</w:t>
      </w:r>
      <w:r>
        <w:rPr>
          <w:szCs w:val="22"/>
          <w:lang w:val="en-GB"/>
        </w:rPr>
        <w:t xml:space="preserve"> </w:t>
      </w:r>
      <w:r w:rsidRPr="0055266B">
        <w:rPr>
          <w:szCs w:val="22"/>
          <w:lang w:val="en-GB"/>
        </w:rPr>
        <w:t xml:space="preserve">groups. However, </w:t>
      </w:r>
      <w:r>
        <w:rPr>
          <w:szCs w:val="22"/>
          <w:lang w:val="en-GB"/>
        </w:rPr>
        <w:t>in order to</w:t>
      </w:r>
      <w:r w:rsidRPr="0055266B">
        <w:rPr>
          <w:szCs w:val="22"/>
          <w:lang w:val="en-GB"/>
        </w:rPr>
        <w:t xml:space="preserve"> get more reliable estimates</w:t>
      </w:r>
      <w:r>
        <w:rPr>
          <w:szCs w:val="22"/>
          <w:lang w:val="en-GB"/>
        </w:rPr>
        <w:t>,</w:t>
      </w:r>
      <w:r w:rsidRPr="0055266B">
        <w:rPr>
          <w:szCs w:val="22"/>
          <w:lang w:val="en-GB"/>
        </w:rPr>
        <w:t xml:space="preserve"> </w:t>
      </w:r>
      <w:r w:rsidRPr="00AD30B6">
        <w:rPr>
          <w:szCs w:val="22"/>
          <w:lang w:val="en-GB"/>
        </w:rPr>
        <w:t>six main groups</w:t>
      </w:r>
      <w:r>
        <w:rPr>
          <w:szCs w:val="22"/>
          <w:lang w:val="en-GB"/>
        </w:rPr>
        <w:t xml:space="preserve"> are used. </w:t>
      </w:r>
      <w:r w:rsidRPr="00CB2C4F">
        <w:rPr>
          <w:szCs w:val="22"/>
          <w:lang w:val="en-GB"/>
        </w:rPr>
        <w:t xml:space="preserve">See Section on Definitions and Classifications </w:t>
      </w:r>
      <w:r>
        <w:rPr>
          <w:szCs w:val="22"/>
          <w:lang w:val="en-GB"/>
        </w:rPr>
        <w:t>which is attached in Chapter 10 (</w:t>
      </w:r>
      <w:r w:rsidRPr="00CB2C4F">
        <w:rPr>
          <w:szCs w:val="22"/>
          <w:lang w:val="en-GB"/>
        </w:rPr>
        <w:t>About the Cambodia Socio-Economic Survey)</w:t>
      </w:r>
      <w:r>
        <w:rPr>
          <w:szCs w:val="22"/>
          <w:lang w:val="en-GB"/>
        </w:rPr>
        <w:t xml:space="preserve">. </w:t>
      </w:r>
    </w:p>
    <w:p w:rsidR="00813E14" w:rsidRDefault="00813E14" w:rsidP="00813E14">
      <w:pPr>
        <w:jc w:val="both"/>
        <w:rPr>
          <w:szCs w:val="24"/>
          <w:lang w:val="en-US" w:bidi="th-TH"/>
        </w:rPr>
      </w:pPr>
      <w:r>
        <w:rPr>
          <w:szCs w:val="24"/>
          <w:lang w:val="en-US" w:bidi="th-TH"/>
        </w:rPr>
        <w:t xml:space="preserve">Table 8 presents figures on crop production for the years 2009 and 2010. Data on activities during wet season, dry season and total are shown. If a particular household grows more than one crop and/or during more than one season, these data will occur in more than one column and/or row in the table. </w:t>
      </w:r>
    </w:p>
    <w:p w:rsidR="00813E14" w:rsidRDefault="00813E14" w:rsidP="00813E14">
      <w:pPr>
        <w:jc w:val="both"/>
        <w:rPr>
          <w:szCs w:val="24"/>
          <w:lang w:val="en-US" w:bidi="th-TH"/>
        </w:rPr>
      </w:pPr>
      <w:r>
        <w:rPr>
          <w:szCs w:val="24"/>
          <w:lang w:val="en-US" w:bidi="th-TH"/>
        </w:rPr>
        <w:t xml:space="preserve">The estimated number of </w:t>
      </w:r>
      <w:r w:rsidR="00B67D9A">
        <w:rPr>
          <w:szCs w:val="24"/>
          <w:lang w:val="en-US" w:bidi="th-TH"/>
        </w:rPr>
        <w:t>household</w:t>
      </w:r>
      <w:r>
        <w:rPr>
          <w:szCs w:val="24"/>
          <w:lang w:val="en-US" w:bidi="th-TH"/>
        </w:rPr>
        <w:t xml:space="preserve"> activities of crop planting in 2009 was 1,979,000 in wet season and 738,000 in dry season. The total number of household activities of crop planting in 2010 was slightly higher, estimated at 2,204,000 in the wet season and 883,000 in the dry season.</w:t>
      </w:r>
    </w:p>
    <w:p w:rsidR="00813E14" w:rsidRDefault="00813E14" w:rsidP="00813E14">
      <w:pPr>
        <w:jc w:val="both"/>
        <w:rPr>
          <w:szCs w:val="24"/>
          <w:lang w:val="en-US" w:bidi="th-TH"/>
        </w:rPr>
      </w:pPr>
      <w:r>
        <w:rPr>
          <w:szCs w:val="24"/>
          <w:lang w:val="en-US" w:bidi="th-TH"/>
        </w:rPr>
        <w:t xml:space="preserve">The most common crop product in </w:t>
      </w:r>
      <w:smartTag w:uri="urn:schemas-microsoft-com:office:smarttags" w:element="place">
        <w:smartTag w:uri="urn:schemas-microsoft-com:office:smarttags" w:element="country-region">
          <w:r>
            <w:rPr>
              <w:szCs w:val="24"/>
              <w:lang w:val="en-US" w:bidi="th-TH"/>
            </w:rPr>
            <w:t>Cambodia</w:t>
          </w:r>
        </w:smartTag>
      </w:smartTag>
      <w:r>
        <w:rPr>
          <w:szCs w:val="24"/>
          <w:lang w:val="en-US" w:bidi="th-TH"/>
        </w:rPr>
        <w:t xml:space="preserve"> is cereals harvested for grain which accounted for 74 percent of all household activities of crop planting. The second most important crop group was fruits and nuts.</w:t>
      </w:r>
    </w:p>
    <w:p w:rsidR="00813E14" w:rsidRDefault="00813E14" w:rsidP="00813E14">
      <w:pPr>
        <w:rPr>
          <w:szCs w:val="24"/>
          <w:lang w:val="en-US" w:bidi="th-TH"/>
        </w:rPr>
      </w:pPr>
    </w:p>
    <w:p w:rsidR="00813E14" w:rsidRDefault="00813E14" w:rsidP="00813E14">
      <w:pPr>
        <w:rPr>
          <w:szCs w:val="24"/>
          <w:lang w:val="en-US" w:bidi="th-TH"/>
        </w:rPr>
      </w:pPr>
    </w:p>
    <w:p w:rsidR="00813E14" w:rsidRPr="00DA4F9D" w:rsidRDefault="00813E14" w:rsidP="00813E14">
      <w:pPr>
        <w:keepNext/>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lastRenderedPageBreak/>
        <w:t xml:space="preserve">Table 8: Household activities by main group of crop production and season, 2009 and 2010, </w:t>
      </w:r>
    </w:p>
    <w:p w:rsidR="00813E14" w:rsidRPr="00DB41D5" w:rsidRDefault="00B67D9A" w:rsidP="00813E14">
      <w:pPr>
        <w:pStyle w:val="NISTableheading"/>
        <w:keepNext/>
        <w:spacing w:after="0"/>
        <w:rPr>
          <w:rFonts w:cs="Arial"/>
          <w:bCs/>
          <w:lang w:val="en-US" w:eastAsia="en-US"/>
        </w:rPr>
      </w:pPr>
      <w:r>
        <w:rPr>
          <w:rFonts w:cs="Arial"/>
          <w:bCs/>
          <w:lang w:val="en-US" w:eastAsia="en-US"/>
        </w:rPr>
        <w:t>In</w:t>
      </w:r>
      <w:r w:rsidR="00813E14">
        <w:rPr>
          <w:rFonts w:cs="Arial"/>
          <w:bCs/>
          <w:lang w:val="en-US" w:eastAsia="en-US"/>
        </w:rPr>
        <w:t xml:space="preserve"> t</w:t>
      </w:r>
      <w:r w:rsidR="00813E14" w:rsidRPr="00DB41D5">
        <w:rPr>
          <w:rFonts w:cs="Arial"/>
          <w:bCs/>
          <w:lang w:val="en-US" w:eastAsia="en-US"/>
        </w:rPr>
        <w:t>housand.</w:t>
      </w:r>
    </w:p>
    <w:tbl>
      <w:tblPr>
        <w:tblW w:w="9160" w:type="dxa"/>
        <w:tblInd w:w="55" w:type="dxa"/>
        <w:tblCellMar>
          <w:left w:w="70" w:type="dxa"/>
          <w:right w:w="70" w:type="dxa"/>
        </w:tblCellMar>
        <w:tblLook w:val="0000"/>
      </w:tblPr>
      <w:tblGrid>
        <w:gridCol w:w="3000"/>
        <w:gridCol w:w="930"/>
        <w:gridCol w:w="1097"/>
        <w:gridCol w:w="1053"/>
        <w:gridCol w:w="930"/>
        <w:gridCol w:w="1097"/>
        <w:gridCol w:w="1053"/>
      </w:tblGrid>
      <w:tr w:rsidR="00813E14" w:rsidRPr="00FF172A" w:rsidTr="002D0A91">
        <w:trPr>
          <w:trHeight w:val="255"/>
        </w:trPr>
        <w:tc>
          <w:tcPr>
            <w:tcW w:w="3000" w:type="dxa"/>
            <w:vMerge w:val="restart"/>
            <w:tcBorders>
              <w:top w:val="single" w:sz="4" w:space="0" w:color="auto"/>
              <w:bottom w:val="single" w:sz="4" w:space="0" w:color="000000"/>
            </w:tcBorders>
            <w:shd w:val="clear" w:color="auto" w:fill="auto"/>
            <w:noWrap/>
          </w:tcPr>
          <w:p w:rsidR="00813E14" w:rsidRDefault="00813E14" w:rsidP="002D0A91">
            <w:pPr>
              <w:keepNext/>
              <w:overflowPunct/>
              <w:autoSpaceDE/>
              <w:autoSpaceDN/>
              <w:adjustRightInd/>
              <w:spacing w:after="0"/>
              <w:textAlignment w:val="auto"/>
              <w:rPr>
                <w:rFonts w:ascii="Arial" w:hAnsi="Arial" w:cs="Arial"/>
                <w:sz w:val="18"/>
                <w:szCs w:val="18"/>
                <w:lang w:val="en-US" w:eastAsia="en-US"/>
              </w:rPr>
            </w:pPr>
          </w:p>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Main group of crop production</w:t>
            </w:r>
          </w:p>
        </w:tc>
        <w:tc>
          <w:tcPr>
            <w:tcW w:w="3080" w:type="dxa"/>
            <w:gridSpan w:val="3"/>
            <w:tcBorders>
              <w:top w:val="single" w:sz="4" w:space="0" w:color="auto"/>
              <w:left w:val="nil"/>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CSES</w:t>
            </w:r>
          </w:p>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2009</w:t>
            </w:r>
          </w:p>
        </w:tc>
        <w:tc>
          <w:tcPr>
            <w:tcW w:w="3080" w:type="dxa"/>
            <w:gridSpan w:val="3"/>
            <w:tcBorders>
              <w:top w:val="single" w:sz="4" w:space="0" w:color="auto"/>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CSES</w:t>
            </w:r>
          </w:p>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2010</w:t>
            </w:r>
          </w:p>
        </w:tc>
      </w:tr>
      <w:tr w:rsidR="00813E14" w:rsidRPr="00FF172A" w:rsidTr="002D0A91">
        <w:trPr>
          <w:trHeight w:val="339"/>
        </w:trPr>
        <w:tc>
          <w:tcPr>
            <w:tcW w:w="3000" w:type="dxa"/>
            <w:vMerge/>
            <w:tcBorders>
              <w:top w:val="single" w:sz="4" w:space="0" w:color="auto"/>
              <w:bottom w:val="single" w:sz="4" w:space="0" w:color="000000"/>
            </w:tcBorders>
            <w:vAlign w:val="center"/>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p>
        </w:tc>
        <w:tc>
          <w:tcPr>
            <w:tcW w:w="930" w:type="dxa"/>
            <w:tcBorders>
              <w:top w:val="single" w:sz="4" w:space="0" w:color="000000"/>
              <w:left w:val="nil"/>
              <w:bottom w:val="single" w:sz="4" w:space="0" w:color="auto"/>
            </w:tcBorders>
            <w:shd w:val="clear" w:color="auto" w:fill="auto"/>
            <w:noWrap/>
            <w:vAlign w:val="center"/>
          </w:tcPr>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Total</w:t>
            </w:r>
          </w:p>
        </w:tc>
        <w:tc>
          <w:tcPr>
            <w:tcW w:w="1097" w:type="dxa"/>
            <w:tcBorders>
              <w:top w:val="single" w:sz="4" w:space="0" w:color="000000"/>
              <w:bottom w:val="single" w:sz="4" w:space="0" w:color="auto"/>
            </w:tcBorders>
            <w:shd w:val="clear" w:color="auto" w:fill="auto"/>
            <w:noWrap/>
            <w:vAlign w:val="center"/>
          </w:tcPr>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Wet season</w:t>
            </w:r>
          </w:p>
        </w:tc>
        <w:tc>
          <w:tcPr>
            <w:tcW w:w="1053" w:type="dxa"/>
            <w:tcBorders>
              <w:top w:val="single" w:sz="4" w:space="0" w:color="000000"/>
              <w:bottom w:val="single" w:sz="4" w:space="0" w:color="auto"/>
            </w:tcBorders>
            <w:shd w:val="clear" w:color="auto" w:fill="auto"/>
            <w:noWrap/>
            <w:vAlign w:val="center"/>
          </w:tcPr>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Dry season</w:t>
            </w:r>
          </w:p>
        </w:tc>
        <w:tc>
          <w:tcPr>
            <w:tcW w:w="930" w:type="dxa"/>
            <w:tcBorders>
              <w:top w:val="single" w:sz="4" w:space="0" w:color="000000"/>
              <w:bottom w:val="single" w:sz="4" w:space="0" w:color="auto"/>
            </w:tcBorders>
            <w:shd w:val="clear" w:color="auto" w:fill="auto"/>
            <w:noWrap/>
            <w:vAlign w:val="center"/>
          </w:tcPr>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Total</w:t>
            </w:r>
          </w:p>
        </w:tc>
        <w:tc>
          <w:tcPr>
            <w:tcW w:w="1097" w:type="dxa"/>
            <w:tcBorders>
              <w:top w:val="single" w:sz="4" w:space="0" w:color="000000"/>
              <w:bottom w:val="single" w:sz="4" w:space="0" w:color="auto"/>
            </w:tcBorders>
            <w:shd w:val="clear" w:color="auto" w:fill="auto"/>
            <w:noWrap/>
            <w:vAlign w:val="center"/>
          </w:tcPr>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Wet season</w:t>
            </w:r>
          </w:p>
        </w:tc>
        <w:tc>
          <w:tcPr>
            <w:tcW w:w="1053" w:type="dxa"/>
            <w:tcBorders>
              <w:top w:val="single" w:sz="4" w:space="0" w:color="000000"/>
              <w:bottom w:val="single" w:sz="4" w:space="0" w:color="auto"/>
            </w:tcBorders>
            <w:shd w:val="clear" w:color="auto" w:fill="auto"/>
            <w:noWrap/>
            <w:vAlign w:val="center"/>
          </w:tcPr>
          <w:p w:rsidR="00813E14" w:rsidRPr="00DB41D5"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DB41D5">
              <w:rPr>
                <w:rFonts w:ascii="Arial" w:hAnsi="Arial" w:cs="Arial"/>
                <w:sz w:val="18"/>
                <w:szCs w:val="18"/>
                <w:lang w:val="en-US" w:eastAsia="en-US"/>
              </w:rPr>
              <w:t>Dry season</w:t>
            </w:r>
          </w:p>
        </w:tc>
      </w:tr>
      <w:tr w:rsidR="00813E14" w:rsidRPr="00FF172A" w:rsidTr="002D0A91">
        <w:trPr>
          <w:trHeight w:val="328"/>
        </w:trPr>
        <w:tc>
          <w:tcPr>
            <w:tcW w:w="3000"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 </w:t>
            </w:r>
          </w:p>
        </w:tc>
        <w:tc>
          <w:tcPr>
            <w:tcW w:w="6160" w:type="dxa"/>
            <w:gridSpan w:val="6"/>
            <w:tcBorders>
              <w:top w:val="single" w:sz="4" w:space="0" w:color="auto"/>
              <w:left w:val="nil"/>
              <w:bottom w:val="single" w:sz="4" w:space="0" w:color="000000"/>
            </w:tcBorders>
            <w:shd w:val="clear" w:color="auto" w:fill="auto"/>
            <w:noWrap/>
            <w:vAlign w:val="center"/>
          </w:tcPr>
          <w:p w:rsidR="00813E14" w:rsidRPr="00140A0B"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140A0B">
              <w:rPr>
                <w:rFonts w:ascii="Arial" w:hAnsi="Arial" w:cs="Arial"/>
                <w:sz w:val="18"/>
                <w:szCs w:val="18"/>
                <w:lang w:val="en-US" w:eastAsia="en-US"/>
              </w:rPr>
              <w:t>Number of activities</w:t>
            </w:r>
          </w:p>
        </w:tc>
      </w:tr>
      <w:tr w:rsidR="00813E14" w:rsidRPr="00FF172A" w:rsidTr="002D0A91">
        <w:trPr>
          <w:trHeight w:val="353"/>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Cereal harvested for grain</w:t>
            </w:r>
          </w:p>
        </w:tc>
        <w:tc>
          <w:tcPr>
            <w:tcW w:w="930" w:type="dxa"/>
            <w:tcBorders>
              <w:top w:val="single" w:sz="4" w:space="0" w:color="000000"/>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1,969</w:t>
            </w:r>
          </w:p>
        </w:tc>
        <w:tc>
          <w:tcPr>
            <w:tcW w:w="1097"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1,627</w:t>
            </w:r>
          </w:p>
        </w:tc>
        <w:tc>
          <w:tcPr>
            <w:tcW w:w="1053"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341</w:t>
            </w:r>
          </w:p>
        </w:tc>
        <w:tc>
          <w:tcPr>
            <w:tcW w:w="930"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1,937</w:t>
            </w:r>
          </w:p>
        </w:tc>
        <w:tc>
          <w:tcPr>
            <w:tcW w:w="1097"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1,627</w:t>
            </w:r>
          </w:p>
        </w:tc>
        <w:tc>
          <w:tcPr>
            <w:tcW w:w="1053"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311</w:t>
            </w:r>
          </w:p>
        </w:tc>
      </w:tr>
      <w:tr w:rsidR="00813E14" w:rsidRPr="00FF172A" w:rsidTr="002D0A91">
        <w:trPr>
          <w:trHeight w:val="353"/>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 xml:space="preserve">Tubers and leguminous plants </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154</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75</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79</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167</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96</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70</w:t>
            </w:r>
          </w:p>
        </w:tc>
      </w:tr>
      <w:tr w:rsidR="00813E14" w:rsidRPr="00FF172A" w:rsidTr="002D0A91">
        <w:trPr>
          <w:trHeight w:val="353"/>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Industrial temporary crops</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108</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67</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41</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100</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44</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56</w:t>
            </w:r>
          </w:p>
        </w:tc>
      </w:tr>
      <w:tr w:rsidR="00813E14" w:rsidRPr="00FF172A" w:rsidTr="002D0A91">
        <w:trPr>
          <w:trHeight w:val="353"/>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Vegetables</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117</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56</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61</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183</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98</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85</w:t>
            </w:r>
          </w:p>
        </w:tc>
      </w:tr>
      <w:tr w:rsidR="00813E14" w:rsidRPr="00FF172A" w:rsidTr="002D0A91">
        <w:trPr>
          <w:trHeight w:val="353"/>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Fruits and nuts</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296</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117</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179</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595</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286</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308</w:t>
            </w:r>
          </w:p>
        </w:tc>
      </w:tr>
      <w:tr w:rsidR="00813E14" w:rsidRPr="00FF172A" w:rsidTr="002D0A91">
        <w:trPr>
          <w:trHeight w:val="353"/>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Industrial permanent crops</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73</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37</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36</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103</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53</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51</w:t>
            </w:r>
          </w:p>
        </w:tc>
      </w:tr>
      <w:tr w:rsidR="00813E14" w:rsidRPr="00FF172A" w:rsidTr="002D0A91">
        <w:trPr>
          <w:trHeight w:val="353"/>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Other crop not classified elsewhere</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0</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w:t>
            </w:r>
          </w:p>
        </w:tc>
      </w:tr>
      <w:tr w:rsidR="00813E14" w:rsidRPr="00FF172A" w:rsidTr="002D0A91">
        <w:trPr>
          <w:trHeight w:val="353"/>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Total</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2,717</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1,979</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738</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3,086</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2,204</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883</w:t>
            </w:r>
          </w:p>
        </w:tc>
      </w:tr>
      <w:tr w:rsidR="00813E14" w:rsidRPr="00FF172A" w:rsidTr="002D0A91">
        <w:trPr>
          <w:trHeight w:val="342"/>
        </w:trPr>
        <w:tc>
          <w:tcPr>
            <w:tcW w:w="3000" w:type="dxa"/>
            <w:tcBorders>
              <w:top w:val="single" w:sz="4" w:space="0" w:color="000000"/>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 </w:t>
            </w:r>
          </w:p>
        </w:tc>
        <w:tc>
          <w:tcPr>
            <w:tcW w:w="6160" w:type="dxa"/>
            <w:gridSpan w:val="6"/>
            <w:tcBorders>
              <w:top w:val="single" w:sz="4" w:space="0" w:color="000000"/>
              <w:left w:val="nil"/>
              <w:bottom w:val="single" w:sz="4" w:space="0" w:color="000000"/>
            </w:tcBorders>
            <w:shd w:val="clear" w:color="auto" w:fill="auto"/>
            <w:noWrap/>
            <w:vAlign w:val="center"/>
          </w:tcPr>
          <w:p w:rsidR="00813E14" w:rsidRPr="00140A0B" w:rsidRDefault="00813E14" w:rsidP="002D0A91">
            <w:pPr>
              <w:keepNext/>
              <w:overflowPunct/>
              <w:autoSpaceDE/>
              <w:autoSpaceDN/>
              <w:adjustRightInd/>
              <w:spacing w:after="0"/>
              <w:jc w:val="center"/>
              <w:textAlignment w:val="auto"/>
              <w:rPr>
                <w:rFonts w:ascii="Arial" w:hAnsi="Arial" w:cs="Arial"/>
                <w:sz w:val="18"/>
                <w:szCs w:val="18"/>
                <w:lang w:val="en-US" w:eastAsia="en-US"/>
              </w:rPr>
            </w:pPr>
            <w:r w:rsidRPr="00140A0B">
              <w:rPr>
                <w:rFonts w:ascii="Arial" w:hAnsi="Arial" w:cs="Arial"/>
                <w:sz w:val="18"/>
                <w:szCs w:val="18"/>
                <w:lang w:val="en-US" w:eastAsia="en-US"/>
              </w:rPr>
              <w:t>Percent</w:t>
            </w:r>
          </w:p>
        </w:tc>
      </w:tr>
      <w:tr w:rsidR="00813E14" w:rsidRPr="00FF172A" w:rsidTr="002D0A91">
        <w:trPr>
          <w:trHeight w:val="362"/>
        </w:trPr>
        <w:tc>
          <w:tcPr>
            <w:tcW w:w="3000"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Cereal harvested for grain</w:t>
            </w:r>
          </w:p>
        </w:tc>
        <w:tc>
          <w:tcPr>
            <w:tcW w:w="930" w:type="dxa"/>
            <w:tcBorders>
              <w:top w:val="single" w:sz="4" w:space="0" w:color="000000"/>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71</w:t>
            </w:r>
          </w:p>
        </w:tc>
        <w:tc>
          <w:tcPr>
            <w:tcW w:w="1097"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80</w:t>
            </w:r>
          </w:p>
        </w:tc>
        <w:tc>
          <w:tcPr>
            <w:tcW w:w="1053"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46</w:t>
            </w:r>
          </w:p>
        </w:tc>
        <w:tc>
          <w:tcPr>
            <w:tcW w:w="930"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63</w:t>
            </w:r>
          </w:p>
        </w:tc>
        <w:tc>
          <w:tcPr>
            <w:tcW w:w="1097"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74</w:t>
            </w:r>
          </w:p>
        </w:tc>
        <w:tc>
          <w:tcPr>
            <w:tcW w:w="1053" w:type="dxa"/>
            <w:tcBorders>
              <w:top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35</w:t>
            </w:r>
          </w:p>
        </w:tc>
      </w:tr>
      <w:tr w:rsidR="00813E14" w:rsidRPr="00FF172A" w:rsidTr="002D0A91">
        <w:trPr>
          <w:trHeight w:val="362"/>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 xml:space="preserve">Tubers and leguminous plants </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4</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5</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4</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8</w:t>
            </w:r>
          </w:p>
        </w:tc>
      </w:tr>
      <w:tr w:rsidR="00813E14" w:rsidRPr="00FF172A" w:rsidTr="002D0A91">
        <w:trPr>
          <w:trHeight w:val="362"/>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Industrial temporary crops</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4</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2</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w:t>
            </w:r>
          </w:p>
        </w:tc>
      </w:tr>
      <w:tr w:rsidR="00813E14" w:rsidRPr="00FF172A" w:rsidTr="002D0A91">
        <w:trPr>
          <w:trHeight w:val="362"/>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Vegetables</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4</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4</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w:t>
            </w:r>
          </w:p>
        </w:tc>
      </w:tr>
      <w:tr w:rsidR="00813E14" w:rsidRPr="00FF172A" w:rsidTr="002D0A91">
        <w:trPr>
          <w:trHeight w:val="362"/>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Fruits and nuts</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22</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19</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13</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35</w:t>
            </w:r>
          </w:p>
        </w:tc>
      </w:tr>
      <w:tr w:rsidR="00813E14" w:rsidRPr="00FF172A" w:rsidTr="002D0A91">
        <w:trPr>
          <w:trHeight w:val="362"/>
        </w:trPr>
        <w:tc>
          <w:tcPr>
            <w:tcW w:w="3000" w:type="dxa"/>
            <w:tcBorders>
              <w:top w:val="nil"/>
              <w:bottom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Industrial permanent crops</w:t>
            </w:r>
          </w:p>
        </w:tc>
        <w:tc>
          <w:tcPr>
            <w:tcW w:w="930" w:type="dxa"/>
            <w:tcBorders>
              <w:top w:val="nil"/>
              <w:left w:val="nil"/>
              <w:bottom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4</w:t>
            </w:r>
          </w:p>
        </w:tc>
        <w:tc>
          <w:tcPr>
            <w:tcW w:w="1097" w:type="dxa"/>
            <w:tcBorders>
              <w:top w:val="nil"/>
              <w:bottom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w:t>
            </w:r>
          </w:p>
        </w:tc>
        <w:tc>
          <w:tcPr>
            <w:tcW w:w="1053" w:type="dxa"/>
            <w:tcBorders>
              <w:top w:val="nil"/>
              <w:bottom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7</w:t>
            </w:r>
          </w:p>
        </w:tc>
        <w:tc>
          <w:tcPr>
            <w:tcW w:w="930" w:type="dxa"/>
            <w:tcBorders>
              <w:top w:val="nil"/>
              <w:bottom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3</w:t>
            </w:r>
          </w:p>
        </w:tc>
        <w:tc>
          <w:tcPr>
            <w:tcW w:w="1097" w:type="dxa"/>
            <w:tcBorders>
              <w:top w:val="nil"/>
              <w:bottom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2</w:t>
            </w:r>
          </w:p>
        </w:tc>
        <w:tc>
          <w:tcPr>
            <w:tcW w:w="1053" w:type="dxa"/>
            <w:tcBorders>
              <w:top w:val="nil"/>
              <w:bottom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6</w:t>
            </w:r>
          </w:p>
        </w:tc>
      </w:tr>
      <w:tr w:rsidR="00813E14" w:rsidRPr="00FF172A" w:rsidTr="002D0A91">
        <w:trPr>
          <w:trHeight w:val="362"/>
        </w:trPr>
        <w:tc>
          <w:tcPr>
            <w:tcW w:w="3000" w:type="dxa"/>
            <w:tcBorders>
              <w:top w:val="nil"/>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Other crop not classified elsewhere</w:t>
            </w:r>
          </w:p>
        </w:tc>
        <w:tc>
          <w:tcPr>
            <w:tcW w:w="930" w:type="dxa"/>
            <w:tcBorders>
              <w:top w:val="nil"/>
              <w:left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2</w:t>
            </w:r>
          </w:p>
        </w:tc>
        <w:tc>
          <w:tcPr>
            <w:tcW w:w="930"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0</w:t>
            </w:r>
          </w:p>
        </w:tc>
        <w:tc>
          <w:tcPr>
            <w:tcW w:w="1097"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0</w:t>
            </w:r>
          </w:p>
        </w:tc>
        <w:tc>
          <w:tcPr>
            <w:tcW w:w="1053" w:type="dxa"/>
            <w:tcBorders>
              <w:top w:val="nil"/>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0</w:t>
            </w:r>
          </w:p>
        </w:tc>
      </w:tr>
      <w:tr w:rsidR="00813E14" w:rsidRPr="00FF172A" w:rsidTr="002D0A91">
        <w:trPr>
          <w:trHeight w:val="362"/>
        </w:trPr>
        <w:tc>
          <w:tcPr>
            <w:tcW w:w="3000" w:type="dxa"/>
            <w:tcBorders>
              <w:top w:val="nil"/>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textAlignment w:val="auto"/>
              <w:rPr>
                <w:rFonts w:ascii="Arial" w:hAnsi="Arial" w:cs="Arial"/>
                <w:sz w:val="18"/>
                <w:szCs w:val="18"/>
                <w:lang w:val="en-US" w:eastAsia="en-US"/>
              </w:rPr>
            </w:pPr>
            <w:r w:rsidRPr="00DB41D5">
              <w:rPr>
                <w:rFonts w:ascii="Arial" w:hAnsi="Arial" w:cs="Arial"/>
                <w:sz w:val="18"/>
                <w:szCs w:val="18"/>
                <w:lang w:val="en-US" w:eastAsia="en-US"/>
              </w:rPr>
              <w:t>Total</w:t>
            </w:r>
          </w:p>
        </w:tc>
        <w:tc>
          <w:tcPr>
            <w:tcW w:w="930" w:type="dxa"/>
            <w:tcBorders>
              <w:top w:val="nil"/>
              <w:left w:val="nil"/>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100</w:t>
            </w:r>
          </w:p>
        </w:tc>
        <w:tc>
          <w:tcPr>
            <w:tcW w:w="1097" w:type="dxa"/>
            <w:tcBorders>
              <w:top w:val="nil"/>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100</w:t>
            </w:r>
          </w:p>
        </w:tc>
        <w:tc>
          <w:tcPr>
            <w:tcW w:w="1053" w:type="dxa"/>
            <w:tcBorders>
              <w:top w:val="nil"/>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100</w:t>
            </w:r>
          </w:p>
        </w:tc>
        <w:tc>
          <w:tcPr>
            <w:tcW w:w="930" w:type="dxa"/>
            <w:tcBorders>
              <w:top w:val="nil"/>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100</w:t>
            </w:r>
          </w:p>
        </w:tc>
        <w:tc>
          <w:tcPr>
            <w:tcW w:w="1097" w:type="dxa"/>
            <w:tcBorders>
              <w:top w:val="nil"/>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100</w:t>
            </w:r>
          </w:p>
        </w:tc>
        <w:tc>
          <w:tcPr>
            <w:tcW w:w="1053" w:type="dxa"/>
            <w:tcBorders>
              <w:top w:val="nil"/>
              <w:bottom w:val="single" w:sz="4" w:space="0" w:color="000000"/>
            </w:tcBorders>
            <w:shd w:val="clear" w:color="auto" w:fill="auto"/>
            <w:noWrap/>
            <w:vAlign w:val="bottom"/>
          </w:tcPr>
          <w:p w:rsidR="00813E14" w:rsidRPr="00DB41D5" w:rsidRDefault="00813E14" w:rsidP="002D0A91">
            <w:pPr>
              <w:keepNext/>
              <w:overflowPunct/>
              <w:autoSpaceDE/>
              <w:autoSpaceDN/>
              <w:adjustRightInd/>
              <w:spacing w:after="0"/>
              <w:jc w:val="right"/>
              <w:textAlignment w:val="auto"/>
              <w:rPr>
                <w:rFonts w:ascii="Arial" w:hAnsi="Arial" w:cs="Arial"/>
                <w:sz w:val="18"/>
                <w:szCs w:val="18"/>
                <w:lang w:val="en-US" w:eastAsia="en-US"/>
              </w:rPr>
            </w:pPr>
            <w:r w:rsidRPr="00DB41D5">
              <w:rPr>
                <w:rFonts w:ascii="Arial" w:hAnsi="Arial" w:cs="Arial"/>
                <w:sz w:val="18"/>
                <w:szCs w:val="18"/>
                <w:lang w:val="en-US" w:eastAsia="en-US"/>
              </w:rPr>
              <w:t>100</w:t>
            </w:r>
          </w:p>
        </w:tc>
      </w:tr>
    </w:tbl>
    <w:p w:rsidR="00813E14" w:rsidRDefault="00813E14" w:rsidP="00813E14">
      <w:pPr>
        <w:pStyle w:val="NISTableheading"/>
        <w:spacing w:after="120"/>
        <w:rPr>
          <w:lang w:val="en-US"/>
        </w:rPr>
      </w:pPr>
    </w:p>
    <w:p w:rsidR="00813E14" w:rsidRDefault="00813E14" w:rsidP="00813E14">
      <w:pPr>
        <w:pStyle w:val="NISTableheading"/>
        <w:spacing w:after="240"/>
        <w:jc w:val="both"/>
        <w:rPr>
          <w:lang w:val="en-US"/>
        </w:rPr>
      </w:pPr>
      <w:r w:rsidRPr="0027383E">
        <w:rPr>
          <w:rFonts w:ascii="Times New Roman" w:hAnsi="Times New Roman"/>
          <w:b w:val="0"/>
          <w:bCs/>
          <w:sz w:val="22"/>
          <w:szCs w:val="22"/>
          <w:lang w:val="en-US" w:bidi="th-TH"/>
        </w:rPr>
        <w:t xml:space="preserve">Table 9 presents the value of average </w:t>
      </w:r>
      <w:r w:rsidR="00B67D9A" w:rsidRPr="0027383E">
        <w:rPr>
          <w:rFonts w:ascii="Times New Roman" w:hAnsi="Times New Roman"/>
          <w:b w:val="0"/>
          <w:bCs/>
          <w:sz w:val="22"/>
          <w:szCs w:val="22"/>
          <w:lang w:val="en-US" w:bidi="th-TH"/>
        </w:rPr>
        <w:t>yield per</w:t>
      </w:r>
      <w:r w:rsidRPr="0027383E">
        <w:rPr>
          <w:rFonts w:ascii="Times New Roman" w:hAnsi="Times New Roman"/>
          <w:b w:val="0"/>
          <w:bCs/>
          <w:sz w:val="22"/>
          <w:szCs w:val="22"/>
          <w:lang w:val="en-US" w:bidi="th-TH"/>
        </w:rPr>
        <w:t xml:space="preserve"> square meter by main crop for the year 2010. The gross output in dry season </w:t>
      </w:r>
      <w:r>
        <w:rPr>
          <w:rFonts w:ascii="Times New Roman" w:hAnsi="Times New Roman"/>
          <w:b w:val="0"/>
          <w:bCs/>
          <w:sz w:val="22"/>
          <w:szCs w:val="22"/>
          <w:lang w:val="en-US" w:bidi="th-TH"/>
        </w:rPr>
        <w:t>is more than two times higher than the wet season yield (</w:t>
      </w:r>
      <w:r w:rsidRPr="0027383E">
        <w:rPr>
          <w:rFonts w:ascii="Times New Roman" w:hAnsi="Times New Roman"/>
          <w:b w:val="0"/>
          <w:bCs/>
          <w:sz w:val="22"/>
          <w:szCs w:val="22"/>
          <w:lang w:val="en-US" w:bidi="th-TH"/>
        </w:rPr>
        <w:t xml:space="preserve">546 </w:t>
      </w:r>
      <w:r>
        <w:rPr>
          <w:rFonts w:ascii="Times New Roman" w:hAnsi="Times New Roman"/>
          <w:b w:val="0"/>
          <w:bCs/>
          <w:sz w:val="22"/>
          <w:szCs w:val="22"/>
          <w:lang w:val="en-US" w:bidi="th-TH"/>
        </w:rPr>
        <w:t>as compared to 241).</w:t>
      </w: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Table 9: Average yield per square meter by main group of crop and season, 2010,</w:t>
      </w: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 xml:space="preserve"> in Riels.</w:t>
      </w:r>
    </w:p>
    <w:tbl>
      <w:tblPr>
        <w:tblW w:w="8505" w:type="dxa"/>
        <w:tblInd w:w="55" w:type="dxa"/>
        <w:tblLayout w:type="fixed"/>
        <w:tblCellMar>
          <w:left w:w="70" w:type="dxa"/>
          <w:right w:w="70" w:type="dxa"/>
        </w:tblCellMar>
        <w:tblLook w:val="0000"/>
      </w:tblPr>
      <w:tblGrid>
        <w:gridCol w:w="3559"/>
        <w:gridCol w:w="1236"/>
        <w:gridCol w:w="1237"/>
        <w:gridCol w:w="1236"/>
        <w:gridCol w:w="1237"/>
      </w:tblGrid>
      <w:tr w:rsidR="00813E14" w:rsidRPr="003018AE" w:rsidTr="002D0A91">
        <w:trPr>
          <w:trHeight w:val="456"/>
        </w:trPr>
        <w:tc>
          <w:tcPr>
            <w:tcW w:w="3559" w:type="dxa"/>
            <w:vMerge w:val="restart"/>
            <w:tcBorders>
              <w:top w:val="single" w:sz="4" w:space="0" w:color="auto"/>
              <w:bottom w:val="single" w:sz="4" w:space="0" w:color="000000"/>
            </w:tcBorders>
            <w:shd w:val="clear" w:color="auto" w:fill="auto"/>
          </w:tcPr>
          <w:p w:rsidR="00813E14" w:rsidRDefault="00813E14" w:rsidP="002D0A91">
            <w:pPr>
              <w:overflowPunct/>
              <w:autoSpaceDE/>
              <w:autoSpaceDN/>
              <w:adjustRightInd/>
              <w:spacing w:after="0"/>
              <w:textAlignment w:val="auto"/>
              <w:rPr>
                <w:rFonts w:ascii="Arial" w:hAnsi="Arial" w:cs="Arial"/>
                <w:sz w:val="18"/>
                <w:szCs w:val="18"/>
                <w:lang w:val="en-US" w:eastAsia="en-US"/>
              </w:rPr>
            </w:pPr>
          </w:p>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r w:rsidRPr="00AD53F4">
              <w:rPr>
                <w:rFonts w:ascii="Arial" w:hAnsi="Arial" w:cs="Arial"/>
                <w:sz w:val="18"/>
                <w:szCs w:val="18"/>
                <w:lang w:val="en-US" w:eastAsia="en-US"/>
              </w:rPr>
              <w:t>Main group of crop production</w:t>
            </w:r>
          </w:p>
        </w:tc>
        <w:tc>
          <w:tcPr>
            <w:tcW w:w="2473" w:type="dxa"/>
            <w:gridSpan w:val="2"/>
            <w:tcBorders>
              <w:top w:val="single" w:sz="4" w:space="0" w:color="auto"/>
              <w:bottom w:val="single" w:sz="4" w:space="0" w:color="auto"/>
            </w:tcBorders>
            <w:shd w:val="clear" w:color="auto" w:fill="auto"/>
            <w:noWrap/>
            <w:vAlign w:val="center"/>
          </w:tcPr>
          <w:p w:rsidR="00813E14" w:rsidRPr="00AD53F4" w:rsidRDefault="00813E14" w:rsidP="002D0A91">
            <w:pPr>
              <w:overflowPunct/>
              <w:autoSpaceDE/>
              <w:autoSpaceDN/>
              <w:adjustRightInd/>
              <w:spacing w:after="0"/>
              <w:jc w:val="center"/>
              <w:textAlignment w:val="auto"/>
              <w:rPr>
                <w:rFonts w:ascii="Arial" w:hAnsi="Arial" w:cs="Arial"/>
                <w:sz w:val="18"/>
                <w:szCs w:val="18"/>
                <w:lang w:val="en-US" w:eastAsia="en-US"/>
              </w:rPr>
            </w:pPr>
            <w:r w:rsidRPr="00AD53F4">
              <w:rPr>
                <w:rFonts w:ascii="Arial" w:hAnsi="Arial" w:cs="Arial"/>
                <w:sz w:val="18"/>
                <w:szCs w:val="18"/>
                <w:lang w:val="en-US" w:eastAsia="en-US"/>
              </w:rPr>
              <w:t>Wet season</w:t>
            </w:r>
          </w:p>
        </w:tc>
        <w:tc>
          <w:tcPr>
            <w:tcW w:w="2473" w:type="dxa"/>
            <w:gridSpan w:val="2"/>
            <w:tcBorders>
              <w:top w:val="single" w:sz="4" w:space="0" w:color="auto"/>
              <w:bottom w:val="single" w:sz="4" w:space="0" w:color="auto"/>
            </w:tcBorders>
            <w:shd w:val="clear" w:color="auto" w:fill="auto"/>
            <w:noWrap/>
            <w:vAlign w:val="center"/>
          </w:tcPr>
          <w:p w:rsidR="00813E14" w:rsidRPr="00AD53F4" w:rsidRDefault="00813E14" w:rsidP="002D0A91">
            <w:pPr>
              <w:overflowPunct/>
              <w:autoSpaceDE/>
              <w:autoSpaceDN/>
              <w:adjustRightInd/>
              <w:spacing w:after="0"/>
              <w:jc w:val="center"/>
              <w:textAlignment w:val="auto"/>
              <w:rPr>
                <w:rFonts w:ascii="Arial" w:hAnsi="Arial" w:cs="Arial"/>
                <w:sz w:val="18"/>
                <w:szCs w:val="18"/>
                <w:lang w:val="en-US" w:eastAsia="en-US"/>
              </w:rPr>
            </w:pPr>
            <w:r w:rsidRPr="00AD53F4">
              <w:rPr>
                <w:rFonts w:ascii="Arial" w:hAnsi="Arial" w:cs="Arial"/>
                <w:sz w:val="18"/>
                <w:szCs w:val="18"/>
                <w:lang w:val="en-US" w:eastAsia="en-US"/>
              </w:rPr>
              <w:t>Dry season</w:t>
            </w:r>
          </w:p>
        </w:tc>
      </w:tr>
      <w:tr w:rsidR="00813E14" w:rsidRPr="003018AE" w:rsidTr="002D0A91">
        <w:trPr>
          <w:trHeight w:val="534"/>
        </w:trPr>
        <w:tc>
          <w:tcPr>
            <w:tcW w:w="3559" w:type="dxa"/>
            <w:vMerge/>
            <w:tcBorders>
              <w:top w:val="single" w:sz="4" w:space="0" w:color="auto"/>
              <w:bottom w:val="single" w:sz="4" w:space="0" w:color="000000"/>
            </w:tcBorders>
            <w:vAlign w:val="center"/>
          </w:tcPr>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p>
        </w:tc>
        <w:tc>
          <w:tcPr>
            <w:tcW w:w="1236" w:type="dxa"/>
            <w:tcBorders>
              <w:top w:val="single" w:sz="4" w:space="0" w:color="auto"/>
              <w:bottom w:val="single" w:sz="4" w:space="0" w:color="auto"/>
            </w:tcBorders>
            <w:shd w:val="clear" w:color="auto" w:fill="auto"/>
            <w:noWrap/>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Gross</w:t>
            </w:r>
          </w:p>
          <w:p w:rsidR="00813E14" w:rsidRPr="00AD53F4" w:rsidRDefault="00813E14" w:rsidP="002D0A91">
            <w:pPr>
              <w:jc w:val="right"/>
              <w:rPr>
                <w:rFonts w:ascii="Arial" w:hAnsi="Arial" w:cs="Arial"/>
                <w:sz w:val="18"/>
                <w:szCs w:val="18"/>
                <w:lang w:val="en-US" w:eastAsia="en-US"/>
              </w:rPr>
            </w:pPr>
            <w:r w:rsidRPr="00AD53F4">
              <w:rPr>
                <w:rFonts w:ascii="Arial" w:hAnsi="Arial" w:cs="Arial"/>
                <w:sz w:val="18"/>
                <w:szCs w:val="18"/>
                <w:lang w:val="en-US" w:eastAsia="en-US"/>
              </w:rPr>
              <w:t>output</w:t>
            </w:r>
          </w:p>
        </w:tc>
        <w:tc>
          <w:tcPr>
            <w:tcW w:w="1237" w:type="dxa"/>
            <w:tcBorders>
              <w:top w:val="single" w:sz="4" w:space="0" w:color="auto"/>
              <w:bottom w:val="single" w:sz="4" w:space="0" w:color="auto"/>
            </w:tcBorders>
            <w:shd w:val="clear" w:color="auto" w:fill="auto"/>
            <w:noWrap/>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Net</w:t>
            </w:r>
          </w:p>
          <w:p w:rsidR="00813E14" w:rsidRPr="00AD53F4" w:rsidRDefault="00813E14" w:rsidP="002D0A91">
            <w:pPr>
              <w:jc w:val="right"/>
              <w:rPr>
                <w:rFonts w:ascii="Arial" w:hAnsi="Arial" w:cs="Arial"/>
                <w:sz w:val="18"/>
                <w:szCs w:val="18"/>
                <w:lang w:val="en-US" w:eastAsia="en-US"/>
              </w:rPr>
            </w:pPr>
            <w:r w:rsidRPr="00AD53F4">
              <w:rPr>
                <w:rFonts w:ascii="Arial" w:hAnsi="Arial" w:cs="Arial"/>
                <w:sz w:val="18"/>
                <w:szCs w:val="18"/>
                <w:lang w:val="en-US" w:eastAsia="en-US"/>
              </w:rPr>
              <w:t>output</w:t>
            </w:r>
          </w:p>
        </w:tc>
        <w:tc>
          <w:tcPr>
            <w:tcW w:w="1236" w:type="dxa"/>
            <w:tcBorders>
              <w:top w:val="single" w:sz="4" w:space="0" w:color="auto"/>
              <w:bottom w:val="single" w:sz="4" w:space="0" w:color="auto"/>
            </w:tcBorders>
            <w:shd w:val="clear" w:color="auto" w:fill="auto"/>
            <w:noWrap/>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Gross</w:t>
            </w:r>
          </w:p>
          <w:p w:rsidR="00813E14" w:rsidRPr="00AD53F4" w:rsidRDefault="00813E14" w:rsidP="002D0A91">
            <w:pPr>
              <w:jc w:val="right"/>
              <w:rPr>
                <w:rFonts w:ascii="Arial" w:hAnsi="Arial" w:cs="Arial"/>
                <w:sz w:val="18"/>
                <w:szCs w:val="18"/>
                <w:lang w:val="en-US" w:eastAsia="en-US"/>
              </w:rPr>
            </w:pPr>
            <w:r w:rsidRPr="00AD53F4">
              <w:rPr>
                <w:rFonts w:ascii="Arial" w:hAnsi="Arial" w:cs="Arial"/>
                <w:sz w:val="18"/>
                <w:szCs w:val="18"/>
                <w:lang w:val="en-US" w:eastAsia="en-US"/>
              </w:rPr>
              <w:t>output</w:t>
            </w:r>
          </w:p>
        </w:tc>
        <w:tc>
          <w:tcPr>
            <w:tcW w:w="1237" w:type="dxa"/>
            <w:tcBorders>
              <w:top w:val="single" w:sz="4" w:space="0" w:color="auto"/>
              <w:bottom w:val="single" w:sz="4" w:space="0" w:color="auto"/>
            </w:tcBorders>
            <w:shd w:val="clear" w:color="auto" w:fill="auto"/>
            <w:noWrap/>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Net</w:t>
            </w:r>
          </w:p>
          <w:p w:rsidR="00813E14" w:rsidRPr="00AD53F4" w:rsidRDefault="00813E14" w:rsidP="002D0A91">
            <w:pPr>
              <w:jc w:val="right"/>
              <w:rPr>
                <w:rFonts w:ascii="Arial" w:hAnsi="Arial" w:cs="Arial"/>
                <w:sz w:val="18"/>
                <w:szCs w:val="18"/>
                <w:lang w:val="en-US" w:eastAsia="en-US"/>
              </w:rPr>
            </w:pPr>
            <w:r w:rsidRPr="00AD53F4">
              <w:rPr>
                <w:rFonts w:ascii="Arial" w:hAnsi="Arial" w:cs="Arial"/>
                <w:sz w:val="18"/>
                <w:szCs w:val="18"/>
                <w:lang w:val="en-US" w:eastAsia="en-US"/>
              </w:rPr>
              <w:t>output</w:t>
            </w:r>
          </w:p>
        </w:tc>
      </w:tr>
      <w:tr w:rsidR="00813E14" w:rsidRPr="003018AE" w:rsidTr="002D0A91">
        <w:trPr>
          <w:trHeight w:val="380"/>
        </w:trPr>
        <w:tc>
          <w:tcPr>
            <w:tcW w:w="3559" w:type="dxa"/>
            <w:tcBorders>
              <w:top w:val="nil"/>
              <w:bottom w:val="nil"/>
            </w:tcBorders>
            <w:shd w:val="clear" w:color="auto" w:fill="auto"/>
            <w:vAlign w:val="bottom"/>
          </w:tcPr>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r w:rsidRPr="00AD53F4">
              <w:rPr>
                <w:rFonts w:ascii="Arial" w:hAnsi="Arial" w:cs="Arial"/>
                <w:sz w:val="18"/>
                <w:szCs w:val="18"/>
                <w:lang w:val="en-US" w:eastAsia="en-US"/>
              </w:rPr>
              <w:t>Cereals harvested for grain</w:t>
            </w:r>
          </w:p>
        </w:tc>
        <w:tc>
          <w:tcPr>
            <w:tcW w:w="1236" w:type="dxa"/>
            <w:tcBorders>
              <w:top w:val="single" w:sz="4" w:space="0" w:color="auto"/>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219</w:t>
            </w:r>
          </w:p>
        </w:tc>
        <w:tc>
          <w:tcPr>
            <w:tcW w:w="1237" w:type="dxa"/>
            <w:tcBorders>
              <w:top w:val="single" w:sz="4" w:space="0" w:color="auto"/>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213</w:t>
            </w:r>
          </w:p>
        </w:tc>
        <w:tc>
          <w:tcPr>
            <w:tcW w:w="1236" w:type="dxa"/>
            <w:tcBorders>
              <w:top w:val="single" w:sz="4" w:space="0" w:color="auto"/>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401</w:t>
            </w:r>
          </w:p>
        </w:tc>
        <w:tc>
          <w:tcPr>
            <w:tcW w:w="1237" w:type="dxa"/>
            <w:tcBorders>
              <w:top w:val="single" w:sz="4" w:space="0" w:color="auto"/>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396</w:t>
            </w:r>
          </w:p>
        </w:tc>
      </w:tr>
      <w:tr w:rsidR="00813E14" w:rsidRPr="003018AE" w:rsidTr="002D0A91">
        <w:trPr>
          <w:trHeight w:val="380"/>
        </w:trPr>
        <w:tc>
          <w:tcPr>
            <w:tcW w:w="3559" w:type="dxa"/>
            <w:tcBorders>
              <w:top w:val="nil"/>
              <w:bottom w:val="nil"/>
            </w:tcBorders>
            <w:shd w:val="clear" w:color="auto" w:fill="auto"/>
            <w:vAlign w:val="bottom"/>
          </w:tcPr>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r w:rsidRPr="00AD53F4">
              <w:rPr>
                <w:rFonts w:ascii="Arial" w:hAnsi="Arial" w:cs="Arial"/>
                <w:sz w:val="18"/>
                <w:szCs w:val="18"/>
                <w:lang w:val="en-US" w:eastAsia="en-US"/>
              </w:rPr>
              <w:t>Tubers and leguminous plants</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273</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265</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857</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846</w:t>
            </w:r>
          </w:p>
        </w:tc>
      </w:tr>
      <w:tr w:rsidR="00813E14" w:rsidRPr="003018AE" w:rsidTr="002D0A91">
        <w:trPr>
          <w:trHeight w:val="381"/>
        </w:trPr>
        <w:tc>
          <w:tcPr>
            <w:tcW w:w="3559" w:type="dxa"/>
            <w:tcBorders>
              <w:top w:val="nil"/>
              <w:bottom w:val="nil"/>
            </w:tcBorders>
            <w:shd w:val="clear" w:color="auto" w:fill="auto"/>
            <w:vAlign w:val="bottom"/>
          </w:tcPr>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r w:rsidRPr="00AD53F4">
              <w:rPr>
                <w:rFonts w:ascii="Arial" w:hAnsi="Arial" w:cs="Arial"/>
                <w:sz w:val="18"/>
                <w:szCs w:val="18"/>
                <w:lang w:val="en-US" w:eastAsia="en-US"/>
              </w:rPr>
              <w:t>Industrial temporary crops</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370</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362</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844</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829</w:t>
            </w:r>
          </w:p>
        </w:tc>
      </w:tr>
      <w:tr w:rsidR="00813E14" w:rsidRPr="003018AE" w:rsidTr="002D0A91">
        <w:trPr>
          <w:trHeight w:val="380"/>
        </w:trPr>
        <w:tc>
          <w:tcPr>
            <w:tcW w:w="3559" w:type="dxa"/>
            <w:tcBorders>
              <w:top w:val="nil"/>
              <w:bottom w:val="nil"/>
            </w:tcBorders>
            <w:shd w:val="clear" w:color="auto" w:fill="auto"/>
            <w:vAlign w:val="bottom"/>
          </w:tcPr>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r w:rsidRPr="00AD53F4">
              <w:rPr>
                <w:rFonts w:ascii="Arial" w:hAnsi="Arial" w:cs="Arial"/>
                <w:sz w:val="18"/>
                <w:szCs w:val="18"/>
                <w:lang w:val="en-US" w:eastAsia="en-US"/>
              </w:rPr>
              <w:t>Vegetables</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910</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906</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1765</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1732</w:t>
            </w:r>
          </w:p>
        </w:tc>
      </w:tr>
      <w:tr w:rsidR="00813E14" w:rsidRPr="003018AE" w:rsidTr="002D0A91">
        <w:trPr>
          <w:trHeight w:val="380"/>
        </w:trPr>
        <w:tc>
          <w:tcPr>
            <w:tcW w:w="3559" w:type="dxa"/>
            <w:tcBorders>
              <w:top w:val="nil"/>
              <w:bottom w:val="nil"/>
            </w:tcBorders>
            <w:shd w:val="clear" w:color="auto" w:fill="auto"/>
            <w:vAlign w:val="bottom"/>
          </w:tcPr>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r w:rsidRPr="00AD53F4">
              <w:rPr>
                <w:rFonts w:ascii="Arial" w:hAnsi="Arial" w:cs="Arial"/>
                <w:sz w:val="18"/>
                <w:szCs w:val="18"/>
                <w:lang w:val="en-US" w:eastAsia="en-US"/>
              </w:rPr>
              <w:t>Fruits and nuts</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199</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195</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333</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328</w:t>
            </w:r>
          </w:p>
        </w:tc>
      </w:tr>
      <w:tr w:rsidR="00813E14" w:rsidRPr="003018AE" w:rsidTr="002D0A91">
        <w:trPr>
          <w:trHeight w:val="381"/>
        </w:trPr>
        <w:tc>
          <w:tcPr>
            <w:tcW w:w="3559" w:type="dxa"/>
            <w:tcBorders>
              <w:top w:val="nil"/>
              <w:bottom w:val="nil"/>
            </w:tcBorders>
            <w:shd w:val="clear" w:color="auto" w:fill="auto"/>
            <w:vAlign w:val="bottom"/>
          </w:tcPr>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r w:rsidRPr="00AD53F4">
              <w:rPr>
                <w:rFonts w:ascii="Arial" w:hAnsi="Arial" w:cs="Arial"/>
                <w:sz w:val="18"/>
                <w:szCs w:val="18"/>
                <w:lang w:val="en-US" w:eastAsia="en-US"/>
              </w:rPr>
              <w:t>Industrial permanent crops</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179</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179</w:t>
            </w:r>
          </w:p>
        </w:tc>
        <w:tc>
          <w:tcPr>
            <w:tcW w:w="1236"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170</w:t>
            </w:r>
          </w:p>
        </w:tc>
        <w:tc>
          <w:tcPr>
            <w:tcW w:w="1237" w:type="dxa"/>
            <w:tcBorders>
              <w:top w:val="nil"/>
              <w:bottom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170</w:t>
            </w:r>
          </w:p>
        </w:tc>
      </w:tr>
      <w:tr w:rsidR="00813E14" w:rsidRPr="0055266B" w:rsidTr="002D0A91">
        <w:trPr>
          <w:trHeight w:val="380"/>
        </w:trPr>
        <w:tc>
          <w:tcPr>
            <w:tcW w:w="3559" w:type="dxa"/>
            <w:tcBorders>
              <w:top w:val="nil"/>
            </w:tcBorders>
            <w:shd w:val="clear" w:color="auto" w:fill="auto"/>
            <w:vAlign w:val="bottom"/>
          </w:tcPr>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r w:rsidRPr="00AD53F4">
              <w:rPr>
                <w:rFonts w:ascii="Arial" w:hAnsi="Arial" w:cs="Arial"/>
                <w:sz w:val="18"/>
                <w:szCs w:val="18"/>
                <w:lang w:val="en-US" w:eastAsia="en-US"/>
              </w:rPr>
              <w:t>Other crops not specified elsewhere</w:t>
            </w:r>
          </w:p>
        </w:tc>
        <w:tc>
          <w:tcPr>
            <w:tcW w:w="1236" w:type="dxa"/>
            <w:tcBorders>
              <w:top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0</w:t>
            </w:r>
          </w:p>
        </w:tc>
        <w:tc>
          <w:tcPr>
            <w:tcW w:w="1237" w:type="dxa"/>
            <w:tcBorders>
              <w:top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0</w:t>
            </w:r>
          </w:p>
        </w:tc>
        <w:tc>
          <w:tcPr>
            <w:tcW w:w="1236" w:type="dxa"/>
            <w:tcBorders>
              <w:top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1250</w:t>
            </w:r>
          </w:p>
        </w:tc>
        <w:tc>
          <w:tcPr>
            <w:tcW w:w="1237" w:type="dxa"/>
            <w:tcBorders>
              <w:top w:val="nil"/>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1250</w:t>
            </w:r>
          </w:p>
        </w:tc>
      </w:tr>
      <w:tr w:rsidR="00813E14" w:rsidRPr="003018AE" w:rsidTr="002D0A91">
        <w:trPr>
          <w:trHeight w:val="381"/>
        </w:trPr>
        <w:tc>
          <w:tcPr>
            <w:tcW w:w="3559" w:type="dxa"/>
            <w:tcBorders>
              <w:top w:val="nil"/>
              <w:bottom w:val="single" w:sz="4" w:space="0" w:color="auto"/>
            </w:tcBorders>
            <w:shd w:val="clear" w:color="auto" w:fill="auto"/>
            <w:vAlign w:val="bottom"/>
          </w:tcPr>
          <w:p w:rsidR="00813E14" w:rsidRPr="00AD53F4" w:rsidRDefault="00813E14" w:rsidP="002D0A91">
            <w:pPr>
              <w:overflowPunct/>
              <w:autoSpaceDE/>
              <w:autoSpaceDN/>
              <w:adjustRightInd/>
              <w:spacing w:after="0"/>
              <w:textAlignment w:val="auto"/>
              <w:rPr>
                <w:rFonts w:ascii="Arial" w:hAnsi="Arial" w:cs="Arial"/>
                <w:sz w:val="18"/>
                <w:szCs w:val="18"/>
                <w:lang w:val="en-US" w:eastAsia="en-US"/>
              </w:rPr>
            </w:pPr>
            <w:r w:rsidRPr="00AD53F4">
              <w:rPr>
                <w:rFonts w:ascii="Arial" w:hAnsi="Arial" w:cs="Arial"/>
                <w:sz w:val="18"/>
                <w:szCs w:val="18"/>
                <w:lang w:val="en-US" w:eastAsia="en-US"/>
              </w:rPr>
              <w:t xml:space="preserve">Total </w:t>
            </w:r>
          </w:p>
        </w:tc>
        <w:tc>
          <w:tcPr>
            <w:tcW w:w="1236" w:type="dxa"/>
            <w:tcBorders>
              <w:top w:val="nil"/>
              <w:bottom w:val="single" w:sz="4" w:space="0" w:color="auto"/>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241</w:t>
            </w:r>
          </w:p>
        </w:tc>
        <w:tc>
          <w:tcPr>
            <w:tcW w:w="1237" w:type="dxa"/>
            <w:tcBorders>
              <w:top w:val="nil"/>
              <w:bottom w:val="single" w:sz="4" w:space="0" w:color="auto"/>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235</w:t>
            </w:r>
          </w:p>
        </w:tc>
        <w:tc>
          <w:tcPr>
            <w:tcW w:w="1236" w:type="dxa"/>
            <w:tcBorders>
              <w:top w:val="nil"/>
              <w:bottom w:val="single" w:sz="4" w:space="0" w:color="auto"/>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546</w:t>
            </w:r>
          </w:p>
        </w:tc>
        <w:tc>
          <w:tcPr>
            <w:tcW w:w="1237" w:type="dxa"/>
            <w:tcBorders>
              <w:top w:val="nil"/>
              <w:bottom w:val="single" w:sz="4" w:space="0" w:color="auto"/>
            </w:tcBorders>
            <w:shd w:val="clear" w:color="auto" w:fill="auto"/>
            <w:vAlign w:val="bottom"/>
          </w:tcPr>
          <w:p w:rsidR="00813E14" w:rsidRPr="00AD53F4" w:rsidRDefault="00813E14" w:rsidP="002D0A91">
            <w:pPr>
              <w:overflowPunct/>
              <w:autoSpaceDE/>
              <w:autoSpaceDN/>
              <w:adjustRightInd/>
              <w:spacing w:after="0"/>
              <w:jc w:val="right"/>
              <w:textAlignment w:val="auto"/>
              <w:rPr>
                <w:rFonts w:ascii="Arial" w:hAnsi="Arial" w:cs="Arial"/>
                <w:sz w:val="18"/>
                <w:szCs w:val="18"/>
                <w:lang w:val="en-US" w:eastAsia="en-US"/>
              </w:rPr>
            </w:pPr>
            <w:r w:rsidRPr="00AD53F4">
              <w:rPr>
                <w:rFonts w:ascii="Arial" w:hAnsi="Arial" w:cs="Arial"/>
                <w:sz w:val="18"/>
                <w:szCs w:val="18"/>
                <w:lang w:val="en-US" w:eastAsia="en-US"/>
              </w:rPr>
              <w:t>538</w:t>
            </w:r>
          </w:p>
        </w:tc>
      </w:tr>
    </w:tbl>
    <w:p w:rsidR="00813E14" w:rsidRDefault="00813E14" w:rsidP="00813E14">
      <w:pPr>
        <w:pStyle w:val="NISTableheading"/>
        <w:rPr>
          <w:lang w:val="en-US"/>
        </w:rPr>
      </w:pPr>
    </w:p>
    <w:p w:rsidR="00813E14" w:rsidRPr="009C77CB" w:rsidRDefault="00813E14" w:rsidP="00813E14">
      <w:pPr>
        <w:pStyle w:val="NISTableheading"/>
        <w:spacing w:after="120"/>
        <w:jc w:val="both"/>
        <w:rPr>
          <w:rFonts w:ascii="Times New Roman" w:hAnsi="Times New Roman"/>
          <w:b w:val="0"/>
          <w:bCs/>
          <w:sz w:val="22"/>
          <w:szCs w:val="22"/>
          <w:lang w:val="en-US" w:bidi="th-TH"/>
        </w:rPr>
      </w:pPr>
      <w:r w:rsidRPr="00070F03">
        <w:rPr>
          <w:rFonts w:ascii="Times New Roman" w:hAnsi="Times New Roman"/>
          <w:b w:val="0"/>
          <w:bCs/>
          <w:sz w:val="22"/>
          <w:szCs w:val="22"/>
          <w:lang w:val="en-US" w:bidi="th-TH"/>
        </w:rPr>
        <w:lastRenderedPageBreak/>
        <w:t>Gross output value of all crops in the wet season was about 3,974</w:t>
      </w:r>
      <w:r>
        <w:rPr>
          <w:rFonts w:ascii="Times New Roman" w:hAnsi="Times New Roman"/>
          <w:b w:val="0"/>
          <w:bCs/>
          <w:sz w:val="22"/>
          <w:szCs w:val="22"/>
          <w:lang w:val="en-US" w:bidi="th-TH"/>
        </w:rPr>
        <w:t xml:space="preserve"> b</w:t>
      </w:r>
      <w:r w:rsidRPr="00070F03">
        <w:rPr>
          <w:rFonts w:ascii="Times New Roman" w:hAnsi="Times New Roman"/>
          <w:b w:val="0"/>
          <w:bCs/>
          <w:sz w:val="22"/>
          <w:szCs w:val="22"/>
          <w:lang w:val="en-US" w:bidi="th-TH"/>
        </w:rPr>
        <w:t xml:space="preserve">illion Riels in 2010. Of this value, about 66 </w:t>
      </w:r>
      <w:r>
        <w:rPr>
          <w:rFonts w:ascii="Times New Roman" w:hAnsi="Times New Roman"/>
          <w:b w:val="0"/>
          <w:bCs/>
          <w:sz w:val="22"/>
          <w:szCs w:val="22"/>
          <w:lang w:val="en-US" w:bidi="th-TH"/>
        </w:rPr>
        <w:t>b</w:t>
      </w:r>
      <w:r w:rsidRPr="00070F03">
        <w:rPr>
          <w:rFonts w:ascii="Times New Roman" w:hAnsi="Times New Roman"/>
          <w:b w:val="0"/>
          <w:bCs/>
          <w:sz w:val="22"/>
          <w:szCs w:val="22"/>
          <w:lang w:val="en-US" w:bidi="th-TH"/>
        </w:rPr>
        <w:t>illion Riels</w:t>
      </w:r>
      <w:r>
        <w:rPr>
          <w:rFonts w:ascii="Times New Roman" w:hAnsi="Times New Roman"/>
          <w:b w:val="0"/>
          <w:bCs/>
          <w:sz w:val="22"/>
          <w:szCs w:val="22"/>
          <w:lang w:val="en-US" w:bidi="th-TH"/>
        </w:rPr>
        <w:t>,</w:t>
      </w:r>
      <w:r w:rsidRPr="00070F03">
        <w:rPr>
          <w:rFonts w:ascii="Times New Roman" w:hAnsi="Times New Roman"/>
          <w:b w:val="0"/>
          <w:bCs/>
          <w:sz w:val="22"/>
          <w:szCs w:val="22"/>
          <w:lang w:val="en-US" w:bidi="th-TH"/>
        </w:rPr>
        <w:t xml:space="preserve"> approximately 2 percent of gross output</w:t>
      </w:r>
      <w:r>
        <w:rPr>
          <w:rFonts w:ascii="Times New Roman" w:hAnsi="Times New Roman"/>
          <w:b w:val="0"/>
          <w:bCs/>
          <w:sz w:val="22"/>
          <w:szCs w:val="22"/>
          <w:lang w:val="en-US" w:bidi="th-TH"/>
        </w:rPr>
        <w:t>,</w:t>
      </w:r>
      <w:r w:rsidRPr="00070F03">
        <w:rPr>
          <w:rFonts w:ascii="Times New Roman" w:hAnsi="Times New Roman"/>
          <w:b w:val="0"/>
          <w:bCs/>
          <w:sz w:val="22"/>
          <w:szCs w:val="22"/>
          <w:lang w:val="en-US" w:bidi="th-TH"/>
        </w:rPr>
        <w:t xml:space="preserve"> was the post harvest loss and the remaining around 98 percent was the net output of crop production.</w:t>
      </w:r>
      <w:r w:rsidRPr="00985DA4">
        <w:rPr>
          <w:rFonts w:ascii="Times New Roman" w:hAnsi="Times New Roman"/>
          <w:b w:val="0"/>
          <w:bCs/>
          <w:color w:val="FF0000"/>
          <w:sz w:val="22"/>
          <w:szCs w:val="22"/>
          <w:lang w:val="en-US" w:bidi="th-TH"/>
        </w:rPr>
        <w:t xml:space="preserve"> </w:t>
      </w:r>
      <w:r w:rsidRPr="009C77CB">
        <w:rPr>
          <w:rFonts w:ascii="Times New Roman" w:hAnsi="Times New Roman"/>
          <w:b w:val="0"/>
          <w:bCs/>
          <w:sz w:val="22"/>
          <w:szCs w:val="22"/>
          <w:lang w:val="en-US"/>
        </w:rPr>
        <w:t>Table 10 shows that the value added is estimated at approximately 66 percent.</w:t>
      </w:r>
    </w:p>
    <w:p w:rsidR="00813E14" w:rsidRPr="00985DA4" w:rsidRDefault="00813E14" w:rsidP="00813E14">
      <w:pPr>
        <w:spacing w:after="240"/>
        <w:jc w:val="both"/>
        <w:rPr>
          <w:color w:val="FF0000"/>
          <w:szCs w:val="24"/>
          <w:lang w:val="en-US" w:bidi="th-TH"/>
        </w:rPr>
      </w:pPr>
      <w:r w:rsidRPr="00070F03">
        <w:rPr>
          <w:szCs w:val="24"/>
          <w:lang w:val="en-US" w:bidi="th-TH"/>
        </w:rPr>
        <w:t xml:space="preserve">For the dry season, Table 10 shows that the value of gross output for all crops was 1,896 </w:t>
      </w:r>
      <w:r>
        <w:rPr>
          <w:szCs w:val="24"/>
          <w:lang w:val="en-US" w:bidi="th-TH"/>
        </w:rPr>
        <w:t>b</w:t>
      </w:r>
      <w:r w:rsidRPr="00070F03">
        <w:rPr>
          <w:szCs w:val="24"/>
          <w:lang w:val="en-US" w:bidi="th-TH"/>
        </w:rPr>
        <w:t>illion Riels which is much lower than for the wet season. The percentage of post harvest loss and net output of all</w:t>
      </w:r>
      <w:r w:rsidRPr="00985DA4">
        <w:rPr>
          <w:color w:val="FF0000"/>
          <w:szCs w:val="24"/>
          <w:lang w:val="en-US" w:bidi="th-TH"/>
        </w:rPr>
        <w:t xml:space="preserve"> </w:t>
      </w:r>
      <w:r w:rsidRPr="00E64517">
        <w:rPr>
          <w:szCs w:val="24"/>
          <w:lang w:val="en-US" w:bidi="th-TH"/>
        </w:rPr>
        <w:t>groups of crop production in the dry season was approximately 1 percent and about 99 percent</w:t>
      </w:r>
      <w:r>
        <w:rPr>
          <w:color w:val="FF0000"/>
          <w:szCs w:val="24"/>
          <w:lang w:val="en-US" w:bidi="th-TH"/>
        </w:rPr>
        <w:t xml:space="preserve"> </w:t>
      </w:r>
      <w:r w:rsidRPr="00E64517">
        <w:rPr>
          <w:szCs w:val="24"/>
          <w:lang w:val="en-US" w:bidi="th-TH"/>
        </w:rPr>
        <w:t xml:space="preserve">respectively, </w:t>
      </w:r>
      <w:r w:rsidRPr="009C77CB">
        <w:rPr>
          <w:szCs w:val="24"/>
          <w:lang w:val="en-US" w:bidi="th-TH"/>
        </w:rPr>
        <w:t>also shows the value added around 68 percent.</w:t>
      </w:r>
      <w:r w:rsidRPr="00985DA4">
        <w:rPr>
          <w:color w:val="FF0000"/>
          <w:szCs w:val="24"/>
          <w:lang w:val="en-US" w:bidi="th-TH"/>
        </w:rPr>
        <w:t xml:space="preserve"> </w:t>
      </w:r>
    </w:p>
    <w:p w:rsidR="00813E14"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Table 10: Value added by season and zone, 2010.</w:t>
      </w:r>
    </w:p>
    <w:tbl>
      <w:tblPr>
        <w:tblW w:w="9796" w:type="dxa"/>
        <w:tblInd w:w="93" w:type="dxa"/>
        <w:tblLook w:val="0000"/>
      </w:tblPr>
      <w:tblGrid>
        <w:gridCol w:w="807"/>
        <w:gridCol w:w="700"/>
        <w:gridCol w:w="787"/>
        <w:gridCol w:w="700"/>
        <w:gridCol w:w="700"/>
        <w:gridCol w:w="716"/>
        <w:gridCol w:w="111"/>
        <w:gridCol w:w="739"/>
        <w:gridCol w:w="885"/>
        <w:gridCol w:w="787"/>
        <w:gridCol w:w="700"/>
        <w:gridCol w:w="700"/>
        <w:gridCol w:w="687"/>
        <w:gridCol w:w="777"/>
      </w:tblGrid>
      <w:tr w:rsidR="00813E14" w:rsidRPr="00EB4947" w:rsidTr="002D0A91">
        <w:trPr>
          <w:trHeight w:val="544"/>
        </w:trPr>
        <w:tc>
          <w:tcPr>
            <w:tcW w:w="807" w:type="dxa"/>
            <w:vMerge w:val="restart"/>
            <w:tcBorders>
              <w:top w:val="single" w:sz="8" w:space="0" w:color="000000"/>
              <w:bottom w:val="single" w:sz="8" w:space="0" w:color="000000"/>
            </w:tcBorders>
            <w:shd w:val="clear" w:color="auto" w:fill="auto"/>
          </w:tcPr>
          <w:p w:rsidR="00813E14" w:rsidRDefault="00813E14" w:rsidP="002D0A91">
            <w:pPr>
              <w:overflowPunct/>
              <w:autoSpaceDE/>
              <w:autoSpaceDN/>
              <w:adjustRightInd/>
              <w:spacing w:after="0"/>
              <w:textAlignment w:val="auto"/>
              <w:rPr>
                <w:rFonts w:ascii="Arial" w:hAnsi="Arial" w:cs="Arial"/>
                <w:sz w:val="18"/>
                <w:szCs w:val="18"/>
                <w:lang w:val="en-US" w:eastAsia="en-US"/>
              </w:rPr>
            </w:pPr>
          </w:p>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Item</w:t>
            </w:r>
          </w:p>
        </w:tc>
        <w:tc>
          <w:tcPr>
            <w:tcW w:w="4453" w:type="dxa"/>
            <w:gridSpan w:val="7"/>
            <w:tcBorders>
              <w:top w:val="single" w:sz="8" w:space="0" w:color="auto"/>
              <w:bottom w:val="single" w:sz="8" w:space="0" w:color="auto"/>
            </w:tcBorders>
            <w:shd w:val="clear" w:color="auto" w:fill="auto"/>
          </w:tcPr>
          <w:p w:rsidR="00813E14"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 </w:t>
            </w:r>
          </w:p>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Wet season</w:t>
            </w:r>
          </w:p>
        </w:tc>
        <w:tc>
          <w:tcPr>
            <w:tcW w:w="4536" w:type="dxa"/>
            <w:gridSpan w:val="6"/>
            <w:tcBorders>
              <w:top w:val="single" w:sz="8" w:space="0" w:color="000000"/>
              <w:bottom w:val="single" w:sz="8" w:space="0" w:color="auto"/>
            </w:tcBorders>
            <w:shd w:val="clear" w:color="auto" w:fill="auto"/>
            <w:noWrap/>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Dry season</w:t>
            </w:r>
          </w:p>
        </w:tc>
      </w:tr>
      <w:tr w:rsidR="00813E14" w:rsidRPr="00EB4947" w:rsidTr="002D0A91">
        <w:trPr>
          <w:trHeight w:val="628"/>
        </w:trPr>
        <w:tc>
          <w:tcPr>
            <w:tcW w:w="807" w:type="dxa"/>
            <w:vMerge/>
            <w:tcBorders>
              <w:top w:val="single" w:sz="8" w:space="0" w:color="000000"/>
              <w:bottom w:val="single" w:sz="8" w:space="0" w:color="000000"/>
            </w:tcBorders>
            <w:vAlign w:val="center"/>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p>
        </w:tc>
        <w:tc>
          <w:tcPr>
            <w:tcW w:w="700" w:type="dxa"/>
            <w:tcBorders>
              <w:top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Cam</w:t>
            </w:r>
            <w:r>
              <w:rPr>
                <w:rFonts w:ascii="Arial" w:hAnsi="Arial" w:cs="Arial"/>
                <w:sz w:val="18"/>
                <w:szCs w:val="18"/>
                <w:lang w:val="en-US" w:eastAsia="en-US"/>
              </w:rPr>
              <w:t>.</w:t>
            </w:r>
          </w:p>
        </w:tc>
        <w:tc>
          <w:tcPr>
            <w:tcW w:w="787" w:type="dxa"/>
            <w:tcBorders>
              <w:top w:val="nil"/>
              <w:left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Phnom Penh</w:t>
            </w:r>
          </w:p>
        </w:tc>
        <w:tc>
          <w:tcPr>
            <w:tcW w:w="700" w:type="dxa"/>
            <w:tcBorders>
              <w:top w:val="nil"/>
              <w:left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Plain</w:t>
            </w:r>
          </w:p>
        </w:tc>
        <w:tc>
          <w:tcPr>
            <w:tcW w:w="700" w:type="dxa"/>
            <w:tcBorders>
              <w:top w:val="nil"/>
              <w:left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Tonle Sap</w:t>
            </w:r>
          </w:p>
        </w:tc>
        <w:tc>
          <w:tcPr>
            <w:tcW w:w="716" w:type="dxa"/>
            <w:tcBorders>
              <w:top w:val="nil"/>
              <w:left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Coast</w:t>
            </w:r>
          </w:p>
        </w:tc>
        <w:tc>
          <w:tcPr>
            <w:tcW w:w="850" w:type="dxa"/>
            <w:gridSpan w:val="2"/>
            <w:tcBorders>
              <w:top w:val="nil"/>
              <w:left w:val="nil"/>
              <w:bottom w:val="single" w:sz="8" w:space="0" w:color="auto"/>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Plat</w:t>
            </w:r>
            <w:r>
              <w:rPr>
                <w:rFonts w:ascii="Arial" w:hAnsi="Arial" w:cs="Arial"/>
                <w:sz w:val="18"/>
                <w:szCs w:val="18"/>
                <w:lang w:val="en-US" w:eastAsia="en-US"/>
              </w:rPr>
              <w:t>.</w:t>
            </w:r>
            <w:r w:rsidRPr="00DD5CE6">
              <w:rPr>
                <w:rFonts w:ascii="Arial" w:hAnsi="Arial" w:cs="Arial"/>
                <w:sz w:val="18"/>
                <w:szCs w:val="18"/>
                <w:lang w:val="en-US" w:eastAsia="en-US"/>
              </w:rPr>
              <w:t>/ Mount</w:t>
            </w:r>
            <w:r>
              <w:rPr>
                <w:rFonts w:ascii="Arial" w:hAnsi="Arial" w:cs="Arial"/>
                <w:sz w:val="18"/>
                <w:szCs w:val="18"/>
                <w:lang w:val="en-US" w:eastAsia="en-US"/>
              </w:rPr>
              <w:t>.</w:t>
            </w:r>
          </w:p>
        </w:tc>
        <w:tc>
          <w:tcPr>
            <w:tcW w:w="885" w:type="dxa"/>
            <w:tcBorders>
              <w:top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Cam</w:t>
            </w:r>
            <w:r>
              <w:rPr>
                <w:rFonts w:ascii="Arial" w:hAnsi="Arial" w:cs="Arial"/>
                <w:sz w:val="18"/>
                <w:szCs w:val="18"/>
                <w:lang w:val="en-US" w:eastAsia="en-US"/>
              </w:rPr>
              <w:t>.</w:t>
            </w:r>
          </w:p>
        </w:tc>
        <w:tc>
          <w:tcPr>
            <w:tcW w:w="787" w:type="dxa"/>
            <w:tcBorders>
              <w:top w:val="nil"/>
              <w:left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Phnom Penh</w:t>
            </w:r>
          </w:p>
        </w:tc>
        <w:tc>
          <w:tcPr>
            <w:tcW w:w="700" w:type="dxa"/>
            <w:tcBorders>
              <w:top w:val="nil"/>
              <w:left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Plain</w:t>
            </w:r>
          </w:p>
        </w:tc>
        <w:tc>
          <w:tcPr>
            <w:tcW w:w="700" w:type="dxa"/>
            <w:tcBorders>
              <w:top w:val="nil"/>
              <w:left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Tonle Sap</w:t>
            </w:r>
          </w:p>
        </w:tc>
        <w:tc>
          <w:tcPr>
            <w:tcW w:w="687" w:type="dxa"/>
            <w:tcBorders>
              <w:top w:val="nil"/>
              <w:left w:val="nil"/>
              <w:bottom w:val="single" w:sz="8" w:space="0" w:color="auto"/>
              <w:right w:val="nil"/>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Coast</w:t>
            </w:r>
          </w:p>
        </w:tc>
        <w:tc>
          <w:tcPr>
            <w:tcW w:w="777" w:type="dxa"/>
            <w:tcBorders>
              <w:top w:val="nil"/>
              <w:left w:val="nil"/>
              <w:bottom w:val="single" w:sz="8" w:space="0" w:color="auto"/>
            </w:tcBorders>
            <w:shd w:val="clear" w:color="auto" w:fill="auto"/>
            <w:vAlign w:val="center"/>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Plat</w:t>
            </w:r>
            <w:r>
              <w:rPr>
                <w:rFonts w:ascii="Arial" w:hAnsi="Arial" w:cs="Arial"/>
                <w:sz w:val="18"/>
                <w:szCs w:val="18"/>
                <w:lang w:val="en-US" w:eastAsia="en-US"/>
              </w:rPr>
              <w:t>.</w:t>
            </w:r>
            <w:r w:rsidRPr="00DD5CE6">
              <w:rPr>
                <w:rFonts w:ascii="Arial" w:hAnsi="Arial" w:cs="Arial"/>
                <w:sz w:val="18"/>
                <w:szCs w:val="18"/>
                <w:lang w:val="en-US" w:eastAsia="en-US"/>
              </w:rPr>
              <w:t>/ Mount</w:t>
            </w:r>
            <w:r>
              <w:rPr>
                <w:rFonts w:ascii="Arial" w:hAnsi="Arial" w:cs="Arial"/>
                <w:sz w:val="18"/>
                <w:szCs w:val="18"/>
                <w:lang w:val="en-US" w:eastAsia="en-US"/>
              </w:rPr>
              <w:t>.</w:t>
            </w:r>
          </w:p>
        </w:tc>
      </w:tr>
      <w:tr w:rsidR="00813E14" w:rsidRPr="00EB4947" w:rsidTr="002D0A91">
        <w:trPr>
          <w:trHeight w:val="396"/>
        </w:trPr>
        <w:tc>
          <w:tcPr>
            <w:tcW w:w="807" w:type="dxa"/>
            <w:tcBorders>
              <w:top w:val="nil"/>
              <w:bottom w:val="nil"/>
            </w:tcBorders>
            <w:shd w:val="clear" w:color="auto" w:fill="auto"/>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 </w:t>
            </w:r>
          </w:p>
        </w:tc>
        <w:tc>
          <w:tcPr>
            <w:tcW w:w="700" w:type="dxa"/>
            <w:tcBorders>
              <w:top w:val="nil"/>
              <w:bottom w:val="single" w:sz="8" w:space="0" w:color="auto"/>
              <w:right w:val="nil"/>
            </w:tcBorders>
            <w:shd w:val="clear" w:color="auto" w:fill="auto"/>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 </w:t>
            </w:r>
          </w:p>
        </w:tc>
        <w:tc>
          <w:tcPr>
            <w:tcW w:w="6825" w:type="dxa"/>
            <w:gridSpan w:val="10"/>
            <w:tcBorders>
              <w:top w:val="single" w:sz="8" w:space="0" w:color="auto"/>
              <w:left w:val="nil"/>
              <w:bottom w:val="single" w:sz="8" w:space="0" w:color="auto"/>
              <w:right w:val="nil"/>
            </w:tcBorders>
            <w:shd w:val="clear" w:color="auto" w:fill="auto"/>
            <w:vAlign w:val="center"/>
          </w:tcPr>
          <w:p w:rsidR="00813E14" w:rsidRPr="00F3300F" w:rsidRDefault="00813E14" w:rsidP="002D0A91">
            <w:pPr>
              <w:overflowPunct/>
              <w:autoSpaceDE/>
              <w:autoSpaceDN/>
              <w:adjustRightInd/>
              <w:spacing w:after="0"/>
              <w:jc w:val="center"/>
              <w:textAlignment w:val="auto"/>
              <w:rPr>
                <w:rFonts w:ascii="Arial" w:hAnsi="Arial" w:cs="Arial"/>
                <w:sz w:val="18"/>
                <w:szCs w:val="18"/>
                <w:lang w:val="en-US" w:eastAsia="en-US"/>
              </w:rPr>
            </w:pPr>
            <w:r w:rsidRPr="00F3300F">
              <w:rPr>
                <w:rFonts w:ascii="Arial" w:hAnsi="Arial" w:cs="Arial"/>
                <w:sz w:val="18"/>
                <w:szCs w:val="18"/>
                <w:lang w:val="en-US" w:eastAsia="en-US"/>
              </w:rPr>
              <w:t>Billion Riels</w:t>
            </w:r>
          </w:p>
        </w:tc>
        <w:tc>
          <w:tcPr>
            <w:tcW w:w="687" w:type="dxa"/>
            <w:tcBorders>
              <w:top w:val="nil"/>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 </w:t>
            </w:r>
          </w:p>
        </w:tc>
        <w:tc>
          <w:tcPr>
            <w:tcW w:w="777" w:type="dxa"/>
            <w:tcBorders>
              <w:top w:val="nil"/>
              <w:left w:val="nil"/>
              <w:bottom w:val="single" w:sz="8" w:space="0" w:color="auto"/>
            </w:tcBorders>
            <w:shd w:val="clear" w:color="auto" w:fill="auto"/>
            <w:vAlign w:val="bottom"/>
          </w:tcPr>
          <w:p w:rsidR="00813E14" w:rsidRPr="00DD5C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DD5CE6">
              <w:rPr>
                <w:rFonts w:ascii="Arial" w:hAnsi="Arial" w:cs="Arial"/>
                <w:sz w:val="18"/>
                <w:szCs w:val="18"/>
                <w:lang w:val="en-US" w:eastAsia="en-US"/>
              </w:rPr>
              <w:t> </w:t>
            </w:r>
          </w:p>
        </w:tc>
      </w:tr>
      <w:tr w:rsidR="00813E14" w:rsidRPr="00EB4947" w:rsidTr="002D0A91">
        <w:trPr>
          <w:trHeight w:val="544"/>
        </w:trPr>
        <w:tc>
          <w:tcPr>
            <w:tcW w:w="807" w:type="dxa"/>
            <w:tcBorders>
              <w:top w:val="nil"/>
              <w:bottom w:val="nil"/>
            </w:tcBorders>
            <w:shd w:val="clear" w:color="auto" w:fill="auto"/>
            <w:vAlign w:val="bottom"/>
          </w:tcPr>
          <w:p w:rsidR="00813E14" w:rsidRPr="00DD5CE6" w:rsidRDefault="00813E14" w:rsidP="002D0A91">
            <w:pPr>
              <w:overflowPunct/>
              <w:autoSpaceDE/>
              <w:autoSpaceDN/>
              <w:adjustRightInd/>
              <w:spacing w:after="60"/>
              <w:textAlignment w:val="auto"/>
              <w:rPr>
                <w:rFonts w:ascii="Arial" w:hAnsi="Arial" w:cs="Arial"/>
                <w:sz w:val="18"/>
                <w:szCs w:val="18"/>
                <w:lang w:val="en-US" w:eastAsia="en-US"/>
              </w:rPr>
            </w:pPr>
            <w:r w:rsidRPr="00DD5CE6">
              <w:rPr>
                <w:rFonts w:ascii="Arial" w:hAnsi="Arial" w:cs="Arial"/>
                <w:sz w:val="18"/>
                <w:szCs w:val="18"/>
                <w:lang w:val="en-US" w:eastAsia="en-US"/>
              </w:rPr>
              <w:t>Gross output</w:t>
            </w:r>
          </w:p>
        </w:tc>
        <w:tc>
          <w:tcPr>
            <w:tcW w:w="700" w:type="dxa"/>
            <w:tcBorders>
              <w:top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 xml:space="preserve">  3,974 </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16</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1,498</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1,438</w:t>
            </w:r>
          </w:p>
        </w:tc>
        <w:tc>
          <w:tcPr>
            <w:tcW w:w="827" w:type="dxa"/>
            <w:gridSpan w:val="2"/>
            <w:tcBorders>
              <w:top w:val="nil"/>
              <w:left w:val="nil"/>
              <w:bottom w:val="nil"/>
              <w:right w:val="nil"/>
            </w:tcBorders>
            <w:shd w:val="clear" w:color="auto" w:fill="auto"/>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302</w:t>
            </w:r>
          </w:p>
        </w:tc>
        <w:tc>
          <w:tcPr>
            <w:tcW w:w="739" w:type="dxa"/>
            <w:tcBorders>
              <w:top w:val="nil"/>
              <w:left w:val="nil"/>
              <w:bottom w:val="nil"/>
            </w:tcBorders>
            <w:shd w:val="clear" w:color="auto" w:fill="auto"/>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720</w:t>
            </w:r>
          </w:p>
        </w:tc>
        <w:tc>
          <w:tcPr>
            <w:tcW w:w="885"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1,896</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36</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1,239</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351</w:t>
            </w:r>
          </w:p>
        </w:tc>
        <w:tc>
          <w:tcPr>
            <w:tcW w:w="6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61</w:t>
            </w:r>
          </w:p>
        </w:tc>
        <w:tc>
          <w:tcPr>
            <w:tcW w:w="777" w:type="dxa"/>
            <w:tcBorders>
              <w:top w:val="nil"/>
              <w:left w:val="nil"/>
              <w:bottom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209</w:t>
            </w:r>
          </w:p>
        </w:tc>
      </w:tr>
      <w:tr w:rsidR="00813E14" w:rsidRPr="00EB4947" w:rsidTr="002D0A91">
        <w:trPr>
          <w:trHeight w:val="495"/>
        </w:trPr>
        <w:tc>
          <w:tcPr>
            <w:tcW w:w="807" w:type="dxa"/>
            <w:tcBorders>
              <w:top w:val="nil"/>
              <w:bottom w:val="nil"/>
            </w:tcBorders>
            <w:shd w:val="clear" w:color="auto" w:fill="auto"/>
            <w:vAlign w:val="bottom"/>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Post harvest loss</w:t>
            </w:r>
          </w:p>
        </w:tc>
        <w:tc>
          <w:tcPr>
            <w:tcW w:w="700" w:type="dxa"/>
            <w:tcBorders>
              <w:top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 xml:space="preserve">        66 </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25</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25</w:t>
            </w:r>
          </w:p>
        </w:tc>
        <w:tc>
          <w:tcPr>
            <w:tcW w:w="827" w:type="dxa"/>
            <w:gridSpan w:val="2"/>
            <w:tcBorders>
              <w:top w:val="nil"/>
              <w:left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4</w:t>
            </w:r>
          </w:p>
        </w:tc>
        <w:tc>
          <w:tcPr>
            <w:tcW w:w="739" w:type="dxa"/>
            <w:tcBorders>
              <w:top w:val="nil"/>
              <w:left w:val="nil"/>
              <w:bottom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12</w:t>
            </w:r>
          </w:p>
        </w:tc>
        <w:tc>
          <w:tcPr>
            <w:tcW w:w="885"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14</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w:t>
            </w:r>
          </w:p>
        </w:tc>
        <w:tc>
          <w:tcPr>
            <w:tcW w:w="6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w:t>
            </w:r>
          </w:p>
        </w:tc>
        <w:tc>
          <w:tcPr>
            <w:tcW w:w="777" w:type="dxa"/>
            <w:tcBorders>
              <w:top w:val="nil"/>
              <w:left w:val="nil"/>
              <w:bottom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w:t>
            </w:r>
          </w:p>
        </w:tc>
      </w:tr>
      <w:tr w:rsidR="00813E14" w:rsidRPr="00EB4947" w:rsidTr="002D0A91">
        <w:trPr>
          <w:trHeight w:val="524"/>
        </w:trPr>
        <w:tc>
          <w:tcPr>
            <w:tcW w:w="807" w:type="dxa"/>
            <w:tcBorders>
              <w:top w:val="nil"/>
              <w:bottom w:val="nil"/>
            </w:tcBorders>
            <w:shd w:val="clear" w:color="auto" w:fill="auto"/>
            <w:vAlign w:val="bottom"/>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Net output</w:t>
            </w:r>
          </w:p>
        </w:tc>
        <w:tc>
          <w:tcPr>
            <w:tcW w:w="700" w:type="dxa"/>
            <w:tcBorders>
              <w:top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 xml:space="preserve">  3,910 </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16</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1,474</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1,413</w:t>
            </w:r>
          </w:p>
        </w:tc>
        <w:tc>
          <w:tcPr>
            <w:tcW w:w="827" w:type="dxa"/>
            <w:gridSpan w:val="2"/>
            <w:tcBorders>
              <w:top w:val="nil"/>
              <w:left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298</w:t>
            </w:r>
          </w:p>
        </w:tc>
        <w:tc>
          <w:tcPr>
            <w:tcW w:w="739" w:type="dxa"/>
            <w:tcBorders>
              <w:top w:val="nil"/>
              <w:left w:val="nil"/>
              <w:bottom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709</w:t>
            </w:r>
          </w:p>
        </w:tc>
        <w:tc>
          <w:tcPr>
            <w:tcW w:w="885"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1,883</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36</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1,230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348</w:t>
            </w:r>
          </w:p>
        </w:tc>
        <w:tc>
          <w:tcPr>
            <w:tcW w:w="6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61</w:t>
            </w:r>
          </w:p>
        </w:tc>
        <w:tc>
          <w:tcPr>
            <w:tcW w:w="777" w:type="dxa"/>
            <w:tcBorders>
              <w:top w:val="nil"/>
              <w:left w:val="nil"/>
              <w:bottom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208</w:t>
            </w:r>
          </w:p>
        </w:tc>
      </w:tr>
      <w:tr w:rsidR="00813E14" w:rsidRPr="00EB4947" w:rsidTr="002D0A91">
        <w:trPr>
          <w:trHeight w:val="255"/>
        </w:trPr>
        <w:tc>
          <w:tcPr>
            <w:tcW w:w="807" w:type="dxa"/>
            <w:tcBorders>
              <w:top w:val="nil"/>
              <w:bottom w:val="nil"/>
            </w:tcBorders>
            <w:shd w:val="clear" w:color="auto" w:fill="auto"/>
            <w:vAlign w:val="bottom"/>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Cost</w:t>
            </w:r>
          </w:p>
        </w:tc>
        <w:tc>
          <w:tcPr>
            <w:tcW w:w="700" w:type="dxa"/>
            <w:tcBorders>
              <w:top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 xml:space="preserve">  1,301 </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4</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554</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453</w:t>
            </w:r>
          </w:p>
        </w:tc>
        <w:tc>
          <w:tcPr>
            <w:tcW w:w="827" w:type="dxa"/>
            <w:gridSpan w:val="2"/>
            <w:tcBorders>
              <w:top w:val="nil"/>
              <w:left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89</w:t>
            </w:r>
          </w:p>
        </w:tc>
        <w:tc>
          <w:tcPr>
            <w:tcW w:w="739" w:type="dxa"/>
            <w:tcBorders>
              <w:top w:val="nil"/>
              <w:left w:val="nil"/>
              <w:bottom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201</w:t>
            </w:r>
          </w:p>
        </w:tc>
        <w:tc>
          <w:tcPr>
            <w:tcW w:w="885"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603</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484</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77</w:t>
            </w:r>
          </w:p>
        </w:tc>
        <w:tc>
          <w:tcPr>
            <w:tcW w:w="6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15</w:t>
            </w:r>
          </w:p>
        </w:tc>
        <w:tc>
          <w:tcPr>
            <w:tcW w:w="777" w:type="dxa"/>
            <w:tcBorders>
              <w:top w:val="nil"/>
              <w:left w:val="nil"/>
              <w:bottom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25</w:t>
            </w:r>
          </w:p>
        </w:tc>
      </w:tr>
      <w:tr w:rsidR="00813E14" w:rsidRPr="00EB4947" w:rsidTr="002D0A91">
        <w:trPr>
          <w:trHeight w:val="580"/>
        </w:trPr>
        <w:tc>
          <w:tcPr>
            <w:tcW w:w="807" w:type="dxa"/>
            <w:tcBorders>
              <w:top w:val="nil"/>
              <w:bottom w:val="single" w:sz="8" w:space="0" w:color="auto"/>
            </w:tcBorders>
            <w:shd w:val="clear" w:color="auto" w:fill="auto"/>
            <w:vAlign w:val="bottom"/>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Value added</w:t>
            </w:r>
          </w:p>
        </w:tc>
        <w:tc>
          <w:tcPr>
            <w:tcW w:w="700" w:type="dxa"/>
            <w:tcBorders>
              <w:top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 xml:space="preserve">  2,609 </w:t>
            </w:r>
          </w:p>
        </w:tc>
        <w:tc>
          <w:tcPr>
            <w:tcW w:w="787" w:type="dxa"/>
            <w:tcBorders>
              <w:top w:val="nil"/>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12</w:t>
            </w:r>
          </w:p>
        </w:tc>
        <w:tc>
          <w:tcPr>
            <w:tcW w:w="700" w:type="dxa"/>
            <w:tcBorders>
              <w:top w:val="nil"/>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920</w:t>
            </w:r>
          </w:p>
        </w:tc>
        <w:tc>
          <w:tcPr>
            <w:tcW w:w="700" w:type="dxa"/>
            <w:tcBorders>
              <w:top w:val="nil"/>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960</w:t>
            </w:r>
          </w:p>
        </w:tc>
        <w:tc>
          <w:tcPr>
            <w:tcW w:w="827" w:type="dxa"/>
            <w:gridSpan w:val="2"/>
            <w:tcBorders>
              <w:top w:val="nil"/>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209</w:t>
            </w:r>
          </w:p>
        </w:tc>
        <w:tc>
          <w:tcPr>
            <w:tcW w:w="739" w:type="dxa"/>
            <w:tcBorders>
              <w:top w:val="nil"/>
              <w:left w:val="nil"/>
              <w:bottom w:val="single" w:sz="8" w:space="0" w:color="auto"/>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508</w:t>
            </w:r>
          </w:p>
        </w:tc>
        <w:tc>
          <w:tcPr>
            <w:tcW w:w="885" w:type="dxa"/>
            <w:tcBorders>
              <w:top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1,281</w:t>
            </w:r>
          </w:p>
        </w:tc>
        <w:tc>
          <w:tcPr>
            <w:tcW w:w="787" w:type="dxa"/>
            <w:tcBorders>
              <w:top w:val="nil"/>
              <w:left w:val="nil"/>
              <w:bottom w:val="single" w:sz="8" w:space="0" w:color="auto"/>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35</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746</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271</w:t>
            </w:r>
          </w:p>
        </w:tc>
        <w:tc>
          <w:tcPr>
            <w:tcW w:w="6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46</w:t>
            </w:r>
          </w:p>
        </w:tc>
        <w:tc>
          <w:tcPr>
            <w:tcW w:w="777" w:type="dxa"/>
            <w:tcBorders>
              <w:top w:val="nil"/>
              <w:left w:val="nil"/>
              <w:bottom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183</w:t>
            </w:r>
          </w:p>
        </w:tc>
      </w:tr>
      <w:tr w:rsidR="00813E14" w:rsidRPr="00EB4947" w:rsidTr="002D0A91">
        <w:trPr>
          <w:trHeight w:val="378"/>
        </w:trPr>
        <w:tc>
          <w:tcPr>
            <w:tcW w:w="807" w:type="dxa"/>
            <w:tcBorders>
              <w:top w:val="nil"/>
              <w:bottom w:val="nil"/>
            </w:tcBorders>
            <w:shd w:val="clear" w:color="auto" w:fill="auto"/>
            <w:vAlign w:val="bottom"/>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 </w:t>
            </w:r>
          </w:p>
        </w:tc>
        <w:tc>
          <w:tcPr>
            <w:tcW w:w="700" w:type="dxa"/>
            <w:tcBorders>
              <w:top w:val="single" w:sz="8" w:space="0" w:color="auto"/>
              <w:bottom w:val="single" w:sz="8" w:space="0" w:color="auto"/>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 </w:t>
            </w:r>
          </w:p>
        </w:tc>
        <w:tc>
          <w:tcPr>
            <w:tcW w:w="6825" w:type="dxa"/>
            <w:gridSpan w:val="10"/>
            <w:tcBorders>
              <w:top w:val="single" w:sz="8" w:space="0" w:color="auto"/>
              <w:left w:val="nil"/>
              <w:bottom w:val="single" w:sz="8" w:space="0" w:color="auto"/>
              <w:right w:val="nil"/>
            </w:tcBorders>
            <w:shd w:val="clear" w:color="auto" w:fill="auto"/>
            <w:vAlign w:val="center"/>
          </w:tcPr>
          <w:p w:rsidR="00813E14" w:rsidRPr="00F3300F" w:rsidRDefault="00813E14" w:rsidP="002D0A91">
            <w:pPr>
              <w:overflowPunct/>
              <w:autoSpaceDE/>
              <w:autoSpaceDN/>
              <w:adjustRightInd/>
              <w:spacing w:after="0"/>
              <w:jc w:val="center"/>
              <w:textAlignment w:val="auto"/>
              <w:rPr>
                <w:rFonts w:ascii="Arial" w:hAnsi="Arial" w:cs="Arial"/>
                <w:sz w:val="18"/>
                <w:szCs w:val="18"/>
                <w:lang w:val="en-US" w:eastAsia="en-US"/>
              </w:rPr>
            </w:pPr>
            <w:r w:rsidRPr="00F3300F">
              <w:rPr>
                <w:rFonts w:ascii="Arial" w:hAnsi="Arial" w:cs="Arial"/>
                <w:sz w:val="18"/>
                <w:szCs w:val="18"/>
                <w:lang w:val="en-US" w:eastAsia="en-US"/>
              </w:rPr>
              <w:t>Percent</w:t>
            </w:r>
          </w:p>
        </w:tc>
        <w:tc>
          <w:tcPr>
            <w:tcW w:w="687" w:type="dxa"/>
            <w:tcBorders>
              <w:top w:val="single" w:sz="8" w:space="0" w:color="auto"/>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 </w:t>
            </w:r>
          </w:p>
        </w:tc>
        <w:tc>
          <w:tcPr>
            <w:tcW w:w="777" w:type="dxa"/>
            <w:tcBorders>
              <w:top w:val="single" w:sz="8" w:space="0" w:color="auto"/>
              <w:left w:val="nil"/>
              <w:bottom w:val="single" w:sz="8" w:space="0" w:color="auto"/>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 </w:t>
            </w:r>
          </w:p>
        </w:tc>
      </w:tr>
      <w:tr w:rsidR="00813E14" w:rsidRPr="00EB4947" w:rsidTr="002D0A91">
        <w:trPr>
          <w:trHeight w:val="432"/>
        </w:trPr>
        <w:tc>
          <w:tcPr>
            <w:tcW w:w="807" w:type="dxa"/>
            <w:tcBorders>
              <w:top w:val="nil"/>
              <w:bottom w:val="nil"/>
            </w:tcBorders>
            <w:shd w:val="clear" w:color="auto" w:fill="auto"/>
            <w:vAlign w:val="bottom"/>
          </w:tcPr>
          <w:p w:rsidR="00813E14" w:rsidRPr="00DD5CE6" w:rsidRDefault="00813E14" w:rsidP="002D0A91">
            <w:pPr>
              <w:overflowPunct/>
              <w:autoSpaceDE/>
              <w:autoSpaceDN/>
              <w:adjustRightInd/>
              <w:spacing w:after="60"/>
              <w:textAlignment w:val="auto"/>
              <w:rPr>
                <w:rFonts w:ascii="Arial" w:hAnsi="Arial" w:cs="Arial"/>
                <w:sz w:val="18"/>
                <w:szCs w:val="18"/>
                <w:lang w:val="en-US" w:eastAsia="en-US"/>
              </w:rPr>
            </w:pPr>
            <w:r w:rsidRPr="00DD5CE6">
              <w:rPr>
                <w:rFonts w:ascii="Arial" w:hAnsi="Arial" w:cs="Arial"/>
                <w:sz w:val="18"/>
                <w:szCs w:val="18"/>
                <w:lang w:val="en-US" w:eastAsia="en-US"/>
              </w:rPr>
              <w:t>Gross output</w:t>
            </w:r>
          </w:p>
        </w:tc>
        <w:tc>
          <w:tcPr>
            <w:tcW w:w="700"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827" w:type="dxa"/>
            <w:gridSpan w:val="2"/>
            <w:tcBorders>
              <w:top w:val="nil"/>
              <w:left w:val="nil"/>
              <w:bottom w:val="nil"/>
              <w:right w:val="nil"/>
            </w:tcBorders>
            <w:shd w:val="clear" w:color="auto" w:fill="auto"/>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39" w:type="dxa"/>
            <w:tcBorders>
              <w:top w:val="nil"/>
              <w:left w:val="nil"/>
              <w:bottom w:val="nil"/>
            </w:tcBorders>
            <w:shd w:val="clear" w:color="auto" w:fill="auto"/>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885"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6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77" w:type="dxa"/>
            <w:tcBorders>
              <w:top w:val="nil"/>
              <w:left w:val="nil"/>
              <w:bottom w:val="nil"/>
            </w:tcBorders>
            <w:shd w:val="clear" w:color="auto" w:fill="auto"/>
            <w:noWrap/>
            <w:vAlign w:val="bottom"/>
          </w:tcPr>
          <w:p w:rsidR="00813E14" w:rsidRPr="00DD5CE6" w:rsidRDefault="00813E14" w:rsidP="002D0A91">
            <w:pPr>
              <w:overflowPunct/>
              <w:autoSpaceDE/>
              <w:autoSpaceDN/>
              <w:adjustRightInd/>
              <w:spacing w:after="6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r>
      <w:tr w:rsidR="00813E14" w:rsidRPr="00EB4947" w:rsidTr="002D0A91">
        <w:trPr>
          <w:trHeight w:val="495"/>
        </w:trPr>
        <w:tc>
          <w:tcPr>
            <w:tcW w:w="807" w:type="dxa"/>
            <w:tcBorders>
              <w:top w:val="nil"/>
              <w:bottom w:val="nil"/>
            </w:tcBorders>
            <w:shd w:val="clear" w:color="auto" w:fill="auto"/>
            <w:vAlign w:val="bottom"/>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Post harvest loss</w:t>
            </w:r>
          </w:p>
        </w:tc>
        <w:tc>
          <w:tcPr>
            <w:tcW w:w="700"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w:t>
            </w:r>
          </w:p>
        </w:tc>
        <w:tc>
          <w:tcPr>
            <w:tcW w:w="827" w:type="dxa"/>
            <w:gridSpan w:val="2"/>
            <w:tcBorders>
              <w:top w:val="nil"/>
              <w:left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w:t>
            </w:r>
          </w:p>
        </w:tc>
        <w:tc>
          <w:tcPr>
            <w:tcW w:w="739" w:type="dxa"/>
            <w:tcBorders>
              <w:top w:val="nil"/>
              <w:left w:val="nil"/>
              <w:bottom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w:t>
            </w:r>
          </w:p>
        </w:tc>
        <w:tc>
          <w:tcPr>
            <w:tcW w:w="885"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w:t>
            </w:r>
          </w:p>
        </w:tc>
        <w:tc>
          <w:tcPr>
            <w:tcW w:w="6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w:t>
            </w:r>
          </w:p>
        </w:tc>
        <w:tc>
          <w:tcPr>
            <w:tcW w:w="777" w:type="dxa"/>
            <w:tcBorders>
              <w:top w:val="nil"/>
              <w:left w:val="nil"/>
              <w:bottom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w:t>
            </w:r>
          </w:p>
        </w:tc>
      </w:tr>
      <w:tr w:rsidR="00813E14" w:rsidRPr="00EB4947" w:rsidTr="002D0A91">
        <w:trPr>
          <w:trHeight w:val="472"/>
        </w:trPr>
        <w:tc>
          <w:tcPr>
            <w:tcW w:w="807" w:type="dxa"/>
            <w:tcBorders>
              <w:top w:val="nil"/>
              <w:bottom w:val="nil"/>
            </w:tcBorders>
            <w:shd w:val="clear" w:color="auto" w:fill="auto"/>
            <w:vAlign w:val="bottom"/>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Net output</w:t>
            </w:r>
          </w:p>
        </w:tc>
        <w:tc>
          <w:tcPr>
            <w:tcW w:w="700"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98</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98</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98</w:t>
            </w:r>
          </w:p>
        </w:tc>
        <w:tc>
          <w:tcPr>
            <w:tcW w:w="827" w:type="dxa"/>
            <w:gridSpan w:val="2"/>
            <w:tcBorders>
              <w:top w:val="nil"/>
              <w:left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99</w:t>
            </w:r>
          </w:p>
        </w:tc>
        <w:tc>
          <w:tcPr>
            <w:tcW w:w="739" w:type="dxa"/>
            <w:tcBorders>
              <w:top w:val="nil"/>
              <w:left w:val="nil"/>
              <w:bottom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99</w:t>
            </w:r>
          </w:p>
        </w:tc>
        <w:tc>
          <w:tcPr>
            <w:tcW w:w="885"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99</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99</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99</w:t>
            </w:r>
          </w:p>
        </w:tc>
        <w:tc>
          <w:tcPr>
            <w:tcW w:w="6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c>
          <w:tcPr>
            <w:tcW w:w="777" w:type="dxa"/>
            <w:tcBorders>
              <w:top w:val="nil"/>
              <w:left w:val="nil"/>
              <w:bottom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100</w:t>
            </w:r>
          </w:p>
        </w:tc>
      </w:tr>
      <w:tr w:rsidR="00813E14" w:rsidRPr="00EB4947" w:rsidTr="002D0A91">
        <w:trPr>
          <w:trHeight w:val="472"/>
        </w:trPr>
        <w:tc>
          <w:tcPr>
            <w:tcW w:w="807" w:type="dxa"/>
            <w:tcBorders>
              <w:top w:val="nil"/>
              <w:bottom w:val="nil"/>
            </w:tcBorders>
            <w:shd w:val="clear" w:color="auto" w:fill="auto"/>
            <w:vAlign w:val="bottom"/>
          </w:tcPr>
          <w:p w:rsidR="00813E14" w:rsidRPr="00DD5CE6" w:rsidRDefault="00813E14" w:rsidP="002D0A91">
            <w:pPr>
              <w:overflowPunct/>
              <w:autoSpaceDE/>
              <w:autoSpaceDN/>
              <w:adjustRightInd/>
              <w:spacing w:after="0"/>
              <w:textAlignment w:val="auto"/>
              <w:rPr>
                <w:rFonts w:ascii="Arial" w:hAnsi="Arial" w:cs="Arial"/>
                <w:sz w:val="18"/>
                <w:szCs w:val="18"/>
                <w:lang w:val="en-US" w:eastAsia="en-US"/>
              </w:rPr>
            </w:pPr>
            <w:r w:rsidRPr="00DD5CE6">
              <w:rPr>
                <w:rFonts w:ascii="Arial" w:hAnsi="Arial" w:cs="Arial"/>
                <w:sz w:val="18"/>
                <w:szCs w:val="18"/>
                <w:lang w:val="en-US" w:eastAsia="en-US"/>
              </w:rPr>
              <w:t>Cost</w:t>
            </w:r>
          </w:p>
        </w:tc>
        <w:tc>
          <w:tcPr>
            <w:tcW w:w="700"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33</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25</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37</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32</w:t>
            </w:r>
          </w:p>
        </w:tc>
        <w:tc>
          <w:tcPr>
            <w:tcW w:w="827" w:type="dxa"/>
            <w:gridSpan w:val="2"/>
            <w:tcBorders>
              <w:top w:val="nil"/>
              <w:left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30</w:t>
            </w:r>
          </w:p>
        </w:tc>
        <w:tc>
          <w:tcPr>
            <w:tcW w:w="739" w:type="dxa"/>
            <w:tcBorders>
              <w:top w:val="nil"/>
              <w:left w:val="nil"/>
              <w:bottom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28</w:t>
            </w:r>
          </w:p>
        </w:tc>
        <w:tc>
          <w:tcPr>
            <w:tcW w:w="885" w:type="dxa"/>
            <w:tcBorders>
              <w:top w:val="nil"/>
              <w:bottom w:val="nil"/>
              <w:right w:val="nil"/>
            </w:tcBorders>
            <w:shd w:val="clear" w:color="auto" w:fill="auto"/>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32</w:t>
            </w:r>
          </w:p>
        </w:tc>
        <w:tc>
          <w:tcPr>
            <w:tcW w:w="7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6</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39</w:t>
            </w:r>
          </w:p>
        </w:tc>
        <w:tc>
          <w:tcPr>
            <w:tcW w:w="700"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22</w:t>
            </w:r>
          </w:p>
        </w:tc>
        <w:tc>
          <w:tcPr>
            <w:tcW w:w="687" w:type="dxa"/>
            <w:tcBorders>
              <w:top w:val="nil"/>
              <w:left w:val="nil"/>
              <w:bottom w:val="nil"/>
              <w:right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25</w:t>
            </w:r>
          </w:p>
        </w:tc>
        <w:tc>
          <w:tcPr>
            <w:tcW w:w="777" w:type="dxa"/>
            <w:tcBorders>
              <w:top w:val="nil"/>
              <w:left w:val="nil"/>
              <w:bottom w:val="nil"/>
            </w:tcBorders>
            <w:shd w:val="clear" w:color="auto" w:fill="auto"/>
            <w:noWrap/>
            <w:vAlign w:val="bottom"/>
          </w:tcPr>
          <w:p w:rsidR="00813E14" w:rsidRPr="00DD5CE6" w:rsidRDefault="00813E14" w:rsidP="002D0A91">
            <w:pPr>
              <w:overflowPunct/>
              <w:autoSpaceDE/>
              <w:autoSpaceDN/>
              <w:adjustRightInd/>
              <w:spacing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12</w:t>
            </w:r>
          </w:p>
        </w:tc>
      </w:tr>
      <w:tr w:rsidR="00813E14" w:rsidRPr="00EB4947" w:rsidTr="002D0A91">
        <w:trPr>
          <w:trHeight w:val="424"/>
        </w:trPr>
        <w:tc>
          <w:tcPr>
            <w:tcW w:w="807" w:type="dxa"/>
            <w:tcBorders>
              <w:top w:val="nil"/>
              <w:bottom w:val="single" w:sz="8" w:space="0" w:color="auto"/>
            </w:tcBorders>
            <w:shd w:val="clear" w:color="auto" w:fill="auto"/>
            <w:vAlign w:val="bottom"/>
          </w:tcPr>
          <w:p w:rsidR="00813E14" w:rsidRPr="00DD5CE6" w:rsidRDefault="00813E14" w:rsidP="002D0A91">
            <w:pPr>
              <w:overflowPunct/>
              <w:autoSpaceDE/>
              <w:autoSpaceDN/>
              <w:adjustRightInd/>
              <w:spacing w:before="60" w:after="0"/>
              <w:textAlignment w:val="auto"/>
              <w:rPr>
                <w:rFonts w:ascii="Arial" w:hAnsi="Arial" w:cs="Arial"/>
                <w:sz w:val="18"/>
                <w:szCs w:val="18"/>
                <w:lang w:val="en-US" w:eastAsia="en-US"/>
              </w:rPr>
            </w:pPr>
            <w:r w:rsidRPr="00DD5CE6">
              <w:rPr>
                <w:rFonts w:ascii="Arial" w:hAnsi="Arial" w:cs="Arial"/>
                <w:sz w:val="18"/>
                <w:szCs w:val="18"/>
                <w:lang w:val="en-US" w:eastAsia="en-US"/>
              </w:rPr>
              <w:t>Value added</w:t>
            </w:r>
          </w:p>
        </w:tc>
        <w:tc>
          <w:tcPr>
            <w:tcW w:w="700" w:type="dxa"/>
            <w:tcBorders>
              <w:top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66</w:t>
            </w:r>
          </w:p>
        </w:tc>
        <w:tc>
          <w:tcPr>
            <w:tcW w:w="787" w:type="dxa"/>
            <w:tcBorders>
              <w:top w:val="nil"/>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75</w:t>
            </w:r>
          </w:p>
        </w:tc>
        <w:tc>
          <w:tcPr>
            <w:tcW w:w="700" w:type="dxa"/>
            <w:tcBorders>
              <w:top w:val="nil"/>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61</w:t>
            </w:r>
          </w:p>
        </w:tc>
        <w:tc>
          <w:tcPr>
            <w:tcW w:w="700" w:type="dxa"/>
            <w:tcBorders>
              <w:top w:val="nil"/>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67</w:t>
            </w:r>
          </w:p>
        </w:tc>
        <w:tc>
          <w:tcPr>
            <w:tcW w:w="827" w:type="dxa"/>
            <w:gridSpan w:val="2"/>
            <w:tcBorders>
              <w:top w:val="nil"/>
              <w:left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69</w:t>
            </w:r>
          </w:p>
        </w:tc>
        <w:tc>
          <w:tcPr>
            <w:tcW w:w="739" w:type="dxa"/>
            <w:tcBorders>
              <w:top w:val="nil"/>
              <w:left w:val="nil"/>
              <w:bottom w:val="single" w:sz="8" w:space="0" w:color="auto"/>
            </w:tcBorders>
            <w:shd w:val="clear" w:color="auto" w:fill="auto"/>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71</w:t>
            </w:r>
          </w:p>
        </w:tc>
        <w:tc>
          <w:tcPr>
            <w:tcW w:w="885" w:type="dxa"/>
            <w:tcBorders>
              <w:top w:val="nil"/>
              <w:bottom w:val="single" w:sz="8" w:space="0" w:color="auto"/>
              <w:right w:val="nil"/>
            </w:tcBorders>
            <w:shd w:val="clear" w:color="auto" w:fill="auto"/>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68</w:t>
            </w:r>
          </w:p>
        </w:tc>
        <w:tc>
          <w:tcPr>
            <w:tcW w:w="787" w:type="dxa"/>
            <w:tcBorders>
              <w:top w:val="nil"/>
              <w:left w:val="nil"/>
              <w:bottom w:val="single" w:sz="8" w:space="0" w:color="auto"/>
              <w:right w:val="nil"/>
            </w:tcBorders>
            <w:shd w:val="clear" w:color="auto" w:fill="auto"/>
            <w:noWrap/>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97</w:t>
            </w:r>
          </w:p>
        </w:tc>
        <w:tc>
          <w:tcPr>
            <w:tcW w:w="700" w:type="dxa"/>
            <w:tcBorders>
              <w:top w:val="nil"/>
              <w:left w:val="nil"/>
              <w:bottom w:val="single" w:sz="8" w:space="0" w:color="auto"/>
              <w:right w:val="nil"/>
            </w:tcBorders>
            <w:shd w:val="clear" w:color="auto" w:fill="auto"/>
            <w:noWrap/>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60</w:t>
            </w:r>
          </w:p>
        </w:tc>
        <w:tc>
          <w:tcPr>
            <w:tcW w:w="700" w:type="dxa"/>
            <w:tcBorders>
              <w:top w:val="nil"/>
              <w:left w:val="nil"/>
              <w:bottom w:val="single" w:sz="8" w:space="0" w:color="auto"/>
              <w:right w:val="nil"/>
            </w:tcBorders>
            <w:shd w:val="clear" w:color="auto" w:fill="auto"/>
            <w:noWrap/>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77</w:t>
            </w:r>
          </w:p>
        </w:tc>
        <w:tc>
          <w:tcPr>
            <w:tcW w:w="687" w:type="dxa"/>
            <w:tcBorders>
              <w:top w:val="nil"/>
              <w:left w:val="nil"/>
              <w:bottom w:val="single" w:sz="8" w:space="0" w:color="auto"/>
              <w:right w:val="nil"/>
            </w:tcBorders>
            <w:shd w:val="clear" w:color="auto" w:fill="auto"/>
            <w:noWrap/>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75</w:t>
            </w:r>
          </w:p>
        </w:tc>
        <w:tc>
          <w:tcPr>
            <w:tcW w:w="777" w:type="dxa"/>
            <w:tcBorders>
              <w:top w:val="nil"/>
              <w:left w:val="nil"/>
              <w:bottom w:val="single" w:sz="8" w:space="0" w:color="auto"/>
            </w:tcBorders>
            <w:shd w:val="clear" w:color="auto" w:fill="auto"/>
            <w:noWrap/>
            <w:vAlign w:val="bottom"/>
          </w:tcPr>
          <w:p w:rsidR="00813E14" w:rsidRPr="00DD5CE6" w:rsidRDefault="00813E14" w:rsidP="002D0A91">
            <w:pPr>
              <w:overflowPunct/>
              <w:autoSpaceDE/>
              <w:autoSpaceDN/>
              <w:adjustRightInd/>
              <w:spacing w:before="60" w:after="0"/>
              <w:jc w:val="right"/>
              <w:textAlignment w:val="auto"/>
              <w:rPr>
                <w:rFonts w:ascii="Arial" w:hAnsi="Arial" w:cs="Arial"/>
                <w:sz w:val="18"/>
                <w:szCs w:val="18"/>
                <w:lang w:val="en-US" w:eastAsia="en-US"/>
              </w:rPr>
            </w:pPr>
            <w:r w:rsidRPr="00DD5CE6">
              <w:rPr>
                <w:rFonts w:ascii="Arial" w:hAnsi="Arial" w:cs="Arial"/>
                <w:sz w:val="18"/>
                <w:szCs w:val="18"/>
                <w:lang w:val="en-US" w:eastAsia="en-US"/>
              </w:rPr>
              <w:t>88</w:t>
            </w:r>
          </w:p>
        </w:tc>
      </w:tr>
    </w:tbl>
    <w:p w:rsidR="00813E14" w:rsidRDefault="00813E14" w:rsidP="00813E14">
      <w:pPr>
        <w:overflowPunct/>
        <w:autoSpaceDE/>
        <w:autoSpaceDN/>
        <w:adjustRightInd/>
        <w:spacing w:after="240"/>
        <w:textAlignment w:val="auto"/>
        <w:rPr>
          <w:rFonts w:ascii="Arial" w:hAnsi="Arial" w:cs="Arial"/>
          <w:b/>
          <w:bCs/>
          <w:sz w:val="20"/>
          <w:lang w:val="en-US" w:eastAsia="en-US"/>
        </w:rPr>
      </w:pPr>
    </w:p>
    <w:p w:rsidR="00813E14" w:rsidRPr="00367F1D" w:rsidRDefault="00813E14" w:rsidP="00813E14">
      <w:pPr>
        <w:pStyle w:val="NISHeading2"/>
        <w:spacing w:after="120"/>
        <w:rPr>
          <w:lang w:val="en-US"/>
        </w:rPr>
      </w:pPr>
      <w:r w:rsidRPr="00367F1D">
        <w:rPr>
          <w:lang w:val="en-US"/>
        </w:rPr>
        <w:t>4.3. Cost of cultivation of crops</w:t>
      </w:r>
    </w:p>
    <w:p w:rsidR="00813E14" w:rsidRDefault="00813E14" w:rsidP="00813E14">
      <w:pPr>
        <w:jc w:val="both"/>
        <w:rPr>
          <w:szCs w:val="24"/>
          <w:lang w:val="en-GB" w:eastAsia="en-US"/>
        </w:rPr>
      </w:pPr>
      <w:r w:rsidRPr="0055266B">
        <w:rPr>
          <w:szCs w:val="24"/>
          <w:lang w:val="en-GB" w:eastAsia="en-US"/>
        </w:rPr>
        <w:t>Nationally, the costs for crop production for both seasons are estimated to 1</w:t>
      </w:r>
      <w:r w:rsidRPr="0055266B">
        <w:rPr>
          <w:bCs/>
          <w:szCs w:val="24"/>
          <w:lang w:val="en-GB"/>
        </w:rPr>
        <w:t>,9</w:t>
      </w:r>
      <w:r>
        <w:rPr>
          <w:bCs/>
          <w:szCs w:val="24"/>
          <w:lang w:val="en-GB"/>
        </w:rPr>
        <w:t>0</w:t>
      </w:r>
      <w:r w:rsidRPr="0055266B">
        <w:rPr>
          <w:bCs/>
          <w:szCs w:val="24"/>
          <w:lang w:val="en-GB"/>
        </w:rPr>
        <w:t>4</w:t>
      </w:r>
      <w:r>
        <w:rPr>
          <w:bCs/>
          <w:szCs w:val="24"/>
          <w:lang w:val="en-GB"/>
        </w:rPr>
        <w:t xml:space="preserve"> b</w:t>
      </w:r>
      <w:r w:rsidRPr="0055266B">
        <w:rPr>
          <w:bCs/>
          <w:szCs w:val="24"/>
          <w:lang w:val="en-GB"/>
        </w:rPr>
        <w:t>illion Riels in 20</w:t>
      </w:r>
      <w:r>
        <w:rPr>
          <w:bCs/>
          <w:szCs w:val="24"/>
          <w:lang w:val="en-GB"/>
        </w:rPr>
        <w:t>10</w:t>
      </w:r>
      <w:r w:rsidRPr="0055266B">
        <w:rPr>
          <w:bCs/>
          <w:szCs w:val="24"/>
          <w:lang w:val="en-GB"/>
        </w:rPr>
        <w:t xml:space="preserve">. </w:t>
      </w:r>
      <w:r w:rsidRPr="0055266B">
        <w:rPr>
          <w:szCs w:val="24"/>
          <w:lang w:val="en-GB" w:eastAsia="en-US"/>
        </w:rPr>
        <w:t>However, there are pronounced differences</w:t>
      </w:r>
      <w:r>
        <w:rPr>
          <w:szCs w:val="24"/>
          <w:lang w:val="en-GB" w:eastAsia="en-US"/>
        </w:rPr>
        <w:t xml:space="preserve"> between the two seasons regarding </w:t>
      </w:r>
      <w:r w:rsidRPr="0055266B">
        <w:rPr>
          <w:szCs w:val="24"/>
          <w:lang w:val="en-GB" w:eastAsia="en-US"/>
        </w:rPr>
        <w:t>the amounts spent on cultivation</w:t>
      </w:r>
      <w:r>
        <w:rPr>
          <w:szCs w:val="24"/>
          <w:lang w:val="en-GB" w:eastAsia="en-US"/>
        </w:rPr>
        <w:t>. Table 11 and 12</w:t>
      </w:r>
      <w:r w:rsidRPr="0055266B">
        <w:rPr>
          <w:szCs w:val="24"/>
          <w:lang w:val="en-GB" w:eastAsia="en-US"/>
        </w:rPr>
        <w:t xml:space="preserve"> </w:t>
      </w:r>
      <w:r>
        <w:rPr>
          <w:szCs w:val="24"/>
          <w:lang w:val="en-GB" w:eastAsia="en-US"/>
        </w:rPr>
        <w:t>show the costs of crop production</w:t>
      </w:r>
      <w:r w:rsidRPr="0055266B">
        <w:rPr>
          <w:szCs w:val="24"/>
          <w:lang w:val="en-GB" w:eastAsia="en-US"/>
        </w:rPr>
        <w:t xml:space="preserve"> </w:t>
      </w:r>
      <w:r>
        <w:rPr>
          <w:szCs w:val="24"/>
          <w:lang w:val="en-GB" w:eastAsia="en-US"/>
        </w:rPr>
        <w:t xml:space="preserve">by zone </w:t>
      </w:r>
      <w:r w:rsidRPr="0055266B">
        <w:rPr>
          <w:szCs w:val="24"/>
          <w:lang w:val="en-GB" w:eastAsia="en-US"/>
        </w:rPr>
        <w:t xml:space="preserve">for </w:t>
      </w:r>
      <w:r>
        <w:rPr>
          <w:szCs w:val="24"/>
          <w:lang w:val="en-GB" w:eastAsia="en-US"/>
        </w:rPr>
        <w:t xml:space="preserve">wet and dry season respectively.  </w:t>
      </w:r>
    </w:p>
    <w:p w:rsidR="00813E14" w:rsidRDefault="00813E14" w:rsidP="00813E14">
      <w:pPr>
        <w:jc w:val="both"/>
        <w:rPr>
          <w:lang w:val="en-US"/>
        </w:rPr>
      </w:pPr>
      <w:r w:rsidRPr="00F05030">
        <w:rPr>
          <w:szCs w:val="22"/>
          <w:lang w:val="en-US"/>
        </w:rPr>
        <w:t xml:space="preserve">The </w:t>
      </w:r>
      <w:r w:rsidR="00B67D9A" w:rsidRPr="00F05030">
        <w:rPr>
          <w:szCs w:val="22"/>
          <w:lang w:val="en-US"/>
        </w:rPr>
        <w:t>cost</w:t>
      </w:r>
      <w:r w:rsidR="00B67D9A">
        <w:rPr>
          <w:szCs w:val="22"/>
          <w:lang w:val="en-US"/>
        </w:rPr>
        <w:t xml:space="preserve"> of crop production is</w:t>
      </w:r>
      <w:r w:rsidRPr="0055266B">
        <w:rPr>
          <w:szCs w:val="24"/>
          <w:lang w:val="en-GB" w:eastAsia="en-US"/>
        </w:rPr>
        <w:t xml:space="preserve"> estimated at 1,</w:t>
      </w:r>
      <w:r>
        <w:rPr>
          <w:szCs w:val="24"/>
          <w:lang w:val="en-GB" w:eastAsia="en-US"/>
        </w:rPr>
        <w:t>301 b</w:t>
      </w:r>
      <w:r w:rsidRPr="0055266B">
        <w:rPr>
          <w:bCs/>
          <w:szCs w:val="24"/>
          <w:lang w:val="en-GB"/>
        </w:rPr>
        <w:t xml:space="preserve">illion Riels </w:t>
      </w:r>
      <w:r>
        <w:rPr>
          <w:bCs/>
          <w:szCs w:val="24"/>
          <w:lang w:val="en-GB"/>
        </w:rPr>
        <w:t xml:space="preserve">in the wet season </w:t>
      </w:r>
      <w:r w:rsidRPr="0055266B">
        <w:rPr>
          <w:szCs w:val="24"/>
          <w:lang w:val="en-GB" w:eastAsia="en-US"/>
        </w:rPr>
        <w:t xml:space="preserve">and </w:t>
      </w:r>
      <w:r w:rsidRPr="0055266B">
        <w:rPr>
          <w:bCs/>
          <w:szCs w:val="24"/>
          <w:lang w:val="en-GB" w:bidi="th-TH"/>
        </w:rPr>
        <w:t>6</w:t>
      </w:r>
      <w:r>
        <w:rPr>
          <w:bCs/>
          <w:szCs w:val="24"/>
          <w:lang w:val="en-GB" w:bidi="th-TH"/>
        </w:rPr>
        <w:t>03 b</w:t>
      </w:r>
      <w:r w:rsidRPr="0055266B">
        <w:rPr>
          <w:bCs/>
          <w:szCs w:val="24"/>
          <w:lang w:val="en-GB" w:bidi="th-TH"/>
        </w:rPr>
        <w:t xml:space="preserve">illion Riels in the dry season. </w:t>
      </w:r>
      <w:r w:rsidRPr="0055266B">
        <w:rPr>
          <w:szCs w:val="24"/>
          <w:lang w:val="en-GB" w:eastAsia="en-US"/>
        </w:rPr>
        <w:t xml:space="preserve">The highest total costs </w:t>
      </w:r>
      <w:r>
        <w:rPr>
          <w:szCs w:val="24"/>
          <w:lang w:val="en-GB" w:eastAsia="en-US"/>
        </w:rPr>
        <w:t>was</w:t>
      </w:r>
      <w:r w:rsidRPr="0055266B">
        <w:rPr>
          <w:szCs w:val="24"/>
          <w:lang w:val="en-GB" w:eastAsia="en-US"/>
        </w:rPr>
        <w:t xml:space="preserve"> for chemical fertilizers</w:t>
      </w:r>
      <w:r>
        <w:rPr>
          <w:szCs w:val="24"/>
          <w:lang w:val="en-GB" w:eastAsia="en-US"/>
        </w:rPr>
        <w:t xml:space="preserve"> </w:t>
      </w:r>
      <w:r w:rsidRPr="00E925F1">
        <w:rPr>
          <w:szCs w:val="24"/>
          <w:lang w:val="en-GB" w:eastAsia="en-US"/>
        </w:rPr>
        <w:t xml:space="preserve">( i.e. pesticide, weedicide and fungicide) at 566 </w:t>
      </w:r>
      <w:r w:rsidRPr="00E925F1">
        <w:rPr>
          <w:bCs/>
          <w:szCs w:val="24"/>
          <w:lang w:val="en-GB"/>
        </w:rPr>
        <w:t>billion Riels which is equivalent to about 30 percent of total costs</w:t>
      </w:r>
      <w:r w:rsidRPr="00E925F1">
        <w:rPr>
          <w:szCs w:val="24"/>
          <w:lang w:val="en-GB" w:eastAsia="en-US"/>
        </w:rPr>
        <w:t>, followed by planting materials at 333 b</w:t>
      </w:r>
      <w:r w:rsidRPr="00E925F1">
        <w:rPr>
          <w:bCs/>
          <w:szCs w:val="24"/>
          <w:lang w:val="en-GB"/>
        </w:rPr>
        <w:t xml:space="preserve">illion Riels (about 18 percent of total costs). For other costs of crop </w:t>
      </w:r>
      <w:r w:rsidR="00B67D9A" w:rsidRPr="00E925F1">
        <w:rPr>
          <w:bCs/>
          <w:szCs w:val="24"/>
          <w:lang w:val="en-GB"/>
        </w:rPr>
        <w:t>production</w:t>
      </w:r>
      <w:r w:rsidRPr="00E925F1">
        <w:rPr>
          <w:bCs/>
          <w:szCs w:val="24"/>
          <w:lang w:val="en-GB"/>
        </w:rPr>
        <w:t>, see Figure 2.</w:t>
      </w:r>
      <w:r>
        <w:rPr>
          <w:lang w:val="en-US"/>
        </w:rPr>
        <w:t xml:space="preserve"> </w:t>
      </w:r>
    </w:p>
    <w:p w:rsidR="00813E14" w:rsidRDefault="00813E14" w:rsidP="00813E14">
      <w:pPr>
        <w:jc w:val="both"/>
        <w:rPr>
          <w:lang w:val="en-US"/>
        </w:rPr>
      </w:pPr>
    </w:p>
    <w:p w:rsidR="00813E14" w:rsidRDefault="00813E14" w:rsidP="00813E14">
      <w:pPr>
        <w:jc w:val="both"/>
        <w:rPr>
          <w:lang w:val="en-US"/>
        </w:rPr>
      </w:pP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lastRenderedPageBreak/>
        <w:t>Table 11: Cost of crop production in wet season by group items and zone, 2010.</w:t>
      </w:r>
    </w:p>
    <w:tbl>
      <w:tblPr>
        <w:tblW w:w="9283" w:type="dxa"/>
        <w:tblInd w:w="93" w:type="dxa"/>
        <w:tblLook w:val="0000"/>
      </w:tblPr>
      <w:tblGrid>
        <w:gridCol w:w="5260"/>
        <w:gridCol w:w="787"/>
        <w:gridCol w:w="739"/>
        <w:gridCol w:w="817"/>
        <w:gridCol w:w="723"/>
        <w:gridCol w:w="957"/>
      </w:tblGrid>
      <w:tr w:rsidR="00813E14" w:rsidRPr="004662FF" w:rsidTr="002D0A91">
        <w:trPr>
          <w:trHeight w:val="536"/>
        </w:trPr>
        <w:tc>
          <w:tcPr>
            <w:tcW w:w="5260" w:type="dxa"/>
            <w:tcBorders>
              <w:top w:val="single" w:sz="8" w:space="0" w:color="auto"/>
            </w:tcBorders>
            <w:shd w:val="clear" w:color="auto" w:fill="auto"/>
            <w:noWrap/>
            <w:vAlign w:val="center"/>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Cost items</w:t>
            </w:r>
          </w:p>
        </w:tc>
        <w:tc>
          <w:tcPr>
            <w:tcW w:w="787" w:type="dxa"/>
            <w:tcBorders>
              <w:top w:val="single" w:sz="8" w:space="0" w:color="auto"/>
              <w:bottom w:val="single" w:sz="8" w:space="0" w:color="auto"/>
            </w:tcBorders>
            <w:shd w:val="clear" w:color="auto" w:fill="auto"/>
            <w:noWrap/>
            <w:vAlign w:val="center"/>
          </w:tcPr>
          <w:p w:rsidR="00813E14" w:rsidRPr="00BF1358" w:rsidRDefault="00813E14" w:rsidP="002D0A91">
            <w:pPr>
              <w:overflowPunct/>
              <w:autoSpaceDE/>
              <w:autoSpaceDN/>
              <w:adjustRightInd/>
              <w:spacing w:after="0"/>
              <w:jc w:val="center"/>
              <w:textAlignment w:val="auto"/>
              <w:rPr>
                <w:rFonts w:ascii="Arial" w:hAnsi="Arial" w:cs="Arial"/>
                <w:sz w:val="18"/>
                <w:szCs w:val="18"/>
                <w:lang w:val="en-US" w:eastAsia="en-US"/>
              </w:rPr>
            </w:pPr>
            <w:r w:rsidRPr="00BF1358">
              <w:rPr>
                <w:rFonts w:ascii="Arial" w:hAnsi="Arial" w:cs="Arial"/>
                <w:sz w:val="18"/>
                <w:szCs w:val="18"/>
                <w:lang w:val="en-US" w:eastAsia="en-US"/>
              </w:rPr>
              <w:t>Phnom</w:t>
            </w:r>
          </w:p>
          <w:p w:rsidR="00813E14" w:rsidRPr="00BF1358" w:rsidRDefault="00813E14" w:rsidP="002D0A91">
            <w:pPr>
              <w:jc w:val="center"/>
              <w:rPr>
                <w:rFonts w:ascii="Arial" w:hAnsi="Arial" w:cs="Arial"/>
                <w:sz w:val="18"/>
                <w:szCs w:val="18"/>
                <w:lang w:val="en-US" w:eastAsia="en-US"/>
              </w:rPr>
            </w:pPr>
            <w:r w:rsidRPr="00BF1358">
              <w:rPr>
                <w:rFonts w:ascii="Arial" w:hAnsi="Arial" w:cs="Arial"/>
                <w:sz w:val="18"/>
                <w:szCs w:val="18"/>
                <w:lang w:val="en-US" w:eastAsia="en-US"/>
              </w:rPr>
              <w:t>Penh</w:t>
            </w:r>
          </w:p>
        </w:tc>
        <w:tc>
          <w:tcPr>
            <w:tcW w:w="739" w:type="dxa"/>
            <w:tcBorders>
              <w:top w:val="single" w:sz="8" w:space="0" w:color="auto"/>
              <w:bottom w:val="single" w:sz="8" w:space="0" w:color="auto"/>
            </w:tcBorders>
            <w:shd w:val="clear" w:color="auto" w:fill="auto"/>
            <w:noWrap/>
            <w:vAlign w:val="center"/>
          </w:tcPr>
          <w:p w:rsidR="00813E14" w:rsidRPr="00BF1358" w:rsidRDefault="00813E14" w:rsidP="002D0A91">
            <w:pPr>
              <w:overflowPunct/>
              <w:autoSpaceDE/>
              <w:autoSpaceDN/>
              <w:adjustRightInd/>
              <w:spacing w:after="0"/>
              <w:jc w:val="center"/>
              <w:textAlignment w:val="auto"/>
              <w:rPr>
                <w:rFonts w:ascii="Arial" w:hAnsi="Arial" w:cs="Arial"/>
                <w:sz w:val="18"/>
                <w:szCs w:val="18"/>
                <w:lang w:val="en-US" w:eastAsia="en-US"/>
              </w:rPr>
            </w:pPr>
            <w:r w:rsidRPr="00BF1358">
              <w:rPr>
                <w:rFonts w:ascii="Arial" w:hAnsi="Arial" w:cs="Arial"/>
                <w:sz w:val="18"/>
                <w:szCs w:val="18"/>
                <w:lang w:val="en-US" w:eastAsia="en-US"/>
              </w:rPr>
              <w:t>Plain</w:t>
            </w:r>
          </w:p>
        </w:tc>
        <w:tc>
          <w:tcPr>
            <w:tcW w:w="817" w:type="dxa"/>
            <w:tcBorders>
              <w:top w:val="single" w:sz="8" w:space="0" w:color="auto"/>
              <w:bottom w:val="single" w:sz="8" w:space="0" w:color="auto"/>
            </w:tcBorders>
            <w:shd w:val="clear" w:color="auto" w:fill="auto"/>
            <w:noWrap/>
            <w:vAlign w:val="center"/>
          </w:tcPr>
          <w:p w:rsidR="00813E14" w:rsidRPr="00BF1358" w:rsidRDefault="00813E14" w:rsidP="002D0A91">
            <w:pPr>
              <w:overflowPunct/>
              <w:autoSpaceDE/>
              <w:autoSpaceDN/>
              <w:adjustRightInd/>
              <w:spacing w:after="0"/>
              <w:jc w:val="center"/>
              <w:textAlignment w:val="auto"/>
              <w:rPr>
                <w:rFonts w:ascii="Arial" w:hAnsi="Arial" w:cs="Arial"/>
                <w:sz w:val="18"/>
                <w:szCs w:val="18"/>
                <w:lang w:val="en-US" w:eastAsia="en-US"/>
              </w:rPr>
            </w:pPr>
            <w:r w:rsidRPr="00BF1358">
              <w:rPr>
                <w:rFonts w:ascii="Arial" w:hAnsi="Arial" w:cs="Arial"/>
                <w:sz w:val="18"/>
                <w:szCs w:val="18"/>
                <w:lang w:val="en-US" w:eastAsia="en-US"/>
              </w:rPr>
              <w:t>Tonle</w:t>
            </w:r>
          </w:p>
          <w:p w:rsidR="00813E14" w:rsidRPr="00BF1358" w:rsidRDefault="00813E14" w:rsidP="002D0A91">
            <w:pPr>
              <w:jc w:val="center"/>
              <w:rPr>
                <w:rFonts w:ascii="Arial" w:hAnsi="Arial" w:cs="Arial"/>
                <w:sz w:val="18"/>
                <w:szCs w:val="18"/>
                <w:lang w:val="en-US" w:eastAsia="en-US"/>
              </w:rPr>
            </w:pPr>
            <w:r w:rsidRPr="00BF1358">
              <w:rPr>
                <w:rFonts w:ascii="Arial" w:hAnsi="Arial" w:cs="Arial"/>
                <w:sz w:val="18"/>
                <w:szCs w:val="18"/>
                <w:lang w:val="en-US" w:eastAsia="en-US"/>
              </w:rPr>
              <w:t>Sap</w:t>
            </w:r>
          </w:p>
        </w:tc>
        <w:tc>
          <w:tcPr>
            <w:tcW w:w="723" w:type="dxa"/>
            <w:tcBorders>
              <w:top w:val="single" w:sz="8" w:space="0" w:color="auto"/>
              <w:bottom w:val="single" w:sz="8" w:space="0" w:color="auto"/>
            </w:tcBorders>
            <w:shd w:val="clear" w:color="auto" w:fill="auto"/>
            <w:noWrap/>
            <w:vAlign w:val="center"/>
          </w:tcPr>
          <w:p w:rsidR="00813E14" w:rsidRPr="00BF1358" w:rsidRDefault="00813E14" w:rsidP="002D0A91">
            <w:pPr>
              <w:overflowPunct/>
              <w:autoSpaceDE/>
              <w:autoSpaceDN/>
              <w:adjustRightInd/>
              <w:spacing w:after="0"/>
              <w:jc w:val="center"/>
              <w:textAlignment w:val="auto"/>
              <w:rPr>
                <w:rFonts w:ascii="Arial" w:hAnsi="Arial" w:cs="Arial"/>
                <w:sz w:val="18"/>
                <w:szCs w:val="18"/>
                <w:lang w:val="en-US" w:eastAsia="en-US"/>
              </w:rPr>
            </w:pPr>
            <w:r w:rsidRPr="00BF1358">
              <w:rPr>
                <w:rFonts w:ascii="Arial" w:hAnsi="Arial" w:cs="Arial"/>
                <w:sz w:val="18"/>
                <w:szCs w:val="18"/>
                <w:lang w:val="en-US" w:eastAsia="en-US"/>
              </w:rPr>
              <w:t>Coast</w:t>
            </w:r>
          </w:p>
        </w:tc>
        <w:tc>
          <w:tcPr>
            <w:tcW w:w="957" w:type="dxa"/>
            <w:tcBorders>
              <w:top w:val="single" w:sz="8" w:space="0" w:color="auto"/>
              <w:bottom w:val="single" w:sz="8" w:space="0" w:color="auto"/>
            </w:tcBorders>
            <w:shd w:val="clear" w:color="auto" w:fill="auto"/>
            <w:noWrap/>
            <w:vAlign w:val="center"/>
          </w:tcPr>
          <w:p w:rsidR="00813E14" w:rsidRPr="00BF1358" w:rsidRDefault="00813E14" w:rsidP="002D0A91">
            <w:pPr>
              <w:overflowPunct/>
              <w:autoSpaceDE/>
              <w:autoSpaceDN/>
              <w:adjustRightInd/>
              <w:spacing w:after="0"/>
              <w:jc w:val="center"/>
              <w:textAlignment w:val="auto"/>
              <w:rPr>
                <w:rFonts w:ascii="Arial" w:hAnsi="Arial" w:cs="Arial"/>
                <w:sz w:val="18"/>
                <w:szCs w:val="18"/>
                <w:lang w:val="en-US" w:eastAsia="en-US"/>
              </w:rPr>
            </w:pPr>
            <w:r w:rsidRPr="00BF1358">
              <w:rPr>
                <w:rFonts w:ascii="Arial" w:hAnsi="Arial" w:cs="Arial"/>
                <w:sz w:val="18"/>
                <w:szCs w:val="18"/>
                <w:lang w:val="en-US" w:eastAsia="en-US"/>
              </w:rPr>
              <w:t>Plateau/</w:t>
            </w:r>
          </w:p>
          <w:p w:rsidR="00813E14" w:rsidRPr="00BF1358" w:rsidRDefault="00813E14" w:rsidP="002D0A91">
            <w:pPr>
              <w:jc w:val="center"/>
              <w:rPr>
                <w:rFonts w:ascii="Arial" w:hAnsi="Arial" w:cs="Arial"/>
                <w:sz w:val="18"/>
                <w:szCs w:val="18"/>
                <w:lang w:val="en-US" w:eastAsia="en-US"/>
              </w:rPr>
            </w:pPr>
            <w:r w:rsidRPr="00BF1358">
              <w:rPr>
                <w:rFonts w:ascii="Arial" w:hAnsi="Arial" w:cs="Arial"/>
                <w:sz w:val="18"/>
                <w:szCs w:val="18"/>
                <w:lang w:val="en-US" w:eastAsia="en-US"/>
              </w:rPr>
              <w:t>Mountain</w:t>
            </w:r>
          </w:p>
        </w:tc>
      </w:tr>
      <w:tr w:rsidR="00813E14" w:rsidRPr="004662FF" w:rsidTr="002D0A91">
        <w:trPr>
          <w:trHeight w:val="293"/>
        </w:trPr>
        <w:tc>
          <w:tcPr>
            <w:tcW w:w="5260" w:type="dxa"/>
            <w:tcBorders>
              <w:bottom w:val="single" w:sz="8" w:space="0" w:color="000000"/>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 </w:t>
            </w:r>
          </w:p>
        </w:tc>
        <w:tc>
          <w:tcPr>
            <w:tcW w:w="4023" w:type="dxa"/>
            <w:gridSpan w:val="5"/>
            <w:tcBorders>
              <w:top w:val="single" w:sz="8" w:space="0" w:color="auto"/>
              <w:bottom w:val="single" w:sz="8" w:space="0" w:color="000000"/>
            </w:tcBorders>
            <w:shd w:val="clear" w:color="auto" w:fill="auto"/>
            <w:noWrap/>
            <w:vAlign w:val="center"/>
          </w:tcPr>
          <w:p w:rsidR="00813E14" w:rsidRPr="00F3300F" w:rsidRDefault="00813E14" w:rsidP="002D0A91">
            <w:pPr>
              <w:overflowPunct/>
              <w:autoSpaceDE/>
              <w:autoSpaceDN/>
              <w:adjustRightInd/>
              <w:spacing w:after="0"/>
              <w:jc w:val="center"/>
              <w:textAlignment w:val="auto"/>
              <w:rPr>
                <w:rFonts w:ascii="Arial" w:hAnsi="Arial" w:cs="Arial"/>
                <w:sz w:val="18"/>
                <w:szCs w:val="18"/>
                <w:lang w:val="en-US" w:eastAsia="en-US"/>
              </w:rPr>
            </w:pPr>
            <w:r w:rsidRPr="00F3300F">
              <w:rPr>
                <w:rFonts w:ascii="Arial" w:hAnsi="Arial" w:cs="Arial"/>
                <w:sz w:val="18"/>
                <w:szCs w:val="18"/>
                <w:lang w:val="en-US" w:eastAsia="en-US"/>
              </w:rPr>
              <w:t>Billion Riels</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Planting material</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92 </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92 </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11 </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49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Chemical fertilizers, pesticide, weedicide and fungicide</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 </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180 </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98 </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25 </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22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Animal and plant manure</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39 </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22 </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10 </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17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Electricity for the farming</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Oil, gas or diesel for the farming</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11 </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21 </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 </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14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Storage items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9 </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10 </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3 </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6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Payment for hired draft power</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 </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93 </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100 </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16 </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33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Other hired labor charges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 </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105 </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80 </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16 </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54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Irrigation charges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6 </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Services/technical supports from government and agencies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Transportation of input materials, equipment and products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11</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15</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4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Repair and maintenance of farm house, farm equipment, animal shed</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 </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Rental paid to owner for farm land, farm house, equipment etc.</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4</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12</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4</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1 </w:t>
            </w:r>
          </w:p>
        </w:tc>
      </w:tr>
      <w:tr w:rsidR="00813E14" w:rsidRPr="004662FF" w:rsidTr="002D0A91">
        <w:trPr>
          <w:trHeight w:val="414"/>
        </w:trPr>
        <w:tc>
          <w:tcPr>
            <w:tcW w:w="5260" w:type="dxa"/>
            <w:tcBorders>
              <w:top w:val="nil"/>
              <w:bottom w:val="single" w:sz="8" w:space="0" w:color="000000"/>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Total</w:t>
            </w:r>
          </w:p>
        </w:tc>
        <w:tc>
          <w:tcPr>
            <w:tcW w:w="787" w:type="dxa"/>
            <w:tcBorders>
              <w:top w:val="nil"/>
              <w:bottom w:val="single" w:sz="8" w:space="0" w:color="000000"/>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3 </w:t>
            </w:r>
          </w:p>
        </w:tc>
        <w:tc>
          <w:tcPr>
            <w:tcW w:w="739" w:type="dxa"/>
            <w:tcBorders>
              <w:top w:val="nil"/>
              <w:bottom w:val="single" w:sz="8" w:space="0" w:color="000000"/>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554 </w:t>
            </w:r>
          </w:p>
        </w:tc>
        <w:tc>
          <w:tcPr>
            <w:tcW w:w="817" w:type="dxa"/>
            <w:tcBorders>
              <w:top w:val="nil"/>
              <w:bottom w:val="single" w:sz="8" w:space="0" w:color="000000"/>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453 </w:t>
            </w:r>
          </w:p>
        </w:tc>
        <w:tc>
          <w:tcPr>
            <w:tcW w:w="723" w:type="dxa"/>
            <w:tcBorders>
              <w:top w:val="nil"/>
              <w:bottom w:val="single" w:sz="8" w:space="0" w:color="000000"/>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89 </w:t>
            </w:r>
          </w:p>
        </w:tc>
        <w:tc>
          <w:tcPr>
            <w:tcW w:w="957" w:type="dxa"/>
            <w:tcBorders>
              <w:top w:val="nil"/>
              <w:bottom w:val="single" w:sz="8" w:space="0" w:color="000000"/>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 xml:space="preserve"> 201 </w:t>
            </w:r>
          </w:p>
        </w:tc>
      </w:tr>
      <w:tr w:rsidR="00813E14" w:rsidRPr="004662FF" w:rsidTr="002D0A91">
        <w:trPr>
          <w:trHeight w:val="414"/>
        </w:trPr>
        <w:tc>
          <w:tcPr>
            <w:tcW w:w="5260" w:type="dxa"/>
            <w:tcBorders>
              <w:top w:val="nil"/>
              <w:bottom w:val="single" w:sz="8" w:space="0" w:color="auto"/>
              <w:right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 </w:t>
            </w:r>
          </w:p>
        </w:tc>
        <w:tc>
          <w:tcPr>
            <w:tcW w:w="4023" w:type="dxa"/>
            <w:gridSpan w:val="5"/>
            <w:tcBorders>
              <w:top w:val="single" w:sz="8" w:space="0" w:color="000000"/>
              <w:left w:val="nil"/>
              <w:bottom w:val="single" w:sz="8" w:space="0" w:color="auto"/>
            </w:tcBorders>
            <w:shd w:val="clear" w:color="auto" w:fill="auto"/>
            <w:noWrap/>
            <w:vAlign w:val="center"/>
          </w:tcPr>
          <w:p w:rsidR="00813E14" w:rsidRPr="00F3300F" w:rsidRDefault="00813E14" w:rsidP="002D0A91">
            <w:pPr>
              <w:overflowPunct/>
              <w:autoSpaceDE/>
              <w:autoSpaceDN/>
              <w:adjustRightInd/>
              <w:spacing w:after="0"/>
              <w:jc w:val="center"/>
              <w:textAlignment w:val="auto"/>
              <w:rPr>
                <w:rFonts w:ascii="Arial" w:hAnsi="Arial" w:cs="Arial"/>
                <w:sz w:val="18"/>
                <w:szCs w:val="18"/>
                <w:lang w:val="en-US" w:eastAsia="en-US"/>
              </w:rPr>
            </w:pPr>
            <w:r w:rsidRPr="00F3300F">
              <w:rPr>
                <w:rFonts w:ascii="Arial" w:hAnsi="Arial" w:cs="Arial"/>
                <w:sz w:val="18"/>
                <w:szCs w:val="18"/>
                <w:lang w:val="en-US" w:eastAsia="en-US"/>
              </w:rPr>
              <w:t>Percent</w:t>
            </w:r>
          </w:p>
        </w:tc>
      </w:tr>
      <w:tr w:rsidR="00813E14" w:rsidRPr="004662FF" w:rsidTr="002D0A91">
        <w:trPr>
          <w:trHeight w:val="414"/>
        </w:trPr>
        <w:tc>
          <w:tcPr>
            <w:tcW w:w="5260" w:type="dxa"/>
            <w:tcBorders>
              <w:top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Planting material</w:t>
            </w:r>
          </w:p>
        </w:tc>
        <w:tc>
          <w:tcPr>
            <w:tcW w:w="787" w:type="dxa"/>
            <w:tcBorders>
              <w:top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19</w:t>
            </w:r>
          </w:p>
        </w:tc>
        <w:tc>
          <w:tcPr>
            <w:tcW w:w="739" w:type="dxa"/>
            <w:tcBorders>
              <w:top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9</w:t>
            </w:r>
          </w:p>
        </w:tc>
        <w:tc>
          <w:tcPr>
            <w:tcW w:w="817" w:type="dxa"/>
            <w:tcBorders>
              <w:top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17</w:t>
            </w:r>
          </w:p>
        </w:tc>
        <w:tc>
          <w:tcPr>
            <w:tcW w:w="723" w:type="dxa"/>
            <w:tcBorders>
              <w:top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20</w:t>
            </w:r>
          </w:p>
        </w:tc>
        <w:tc>
          <w:tcPr>
            <w:tcW w:w="957" w:type="dxa"/>
            <w:tcBorders>
              <w:top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13</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Chemical fertilizers, pesticide, weedicide and fungicide</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25</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19</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33</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22</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29</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Animal and plant manure</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7</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7</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7</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5</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12</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Electricity for the farming</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Oil, gas or diesel for the farming</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4</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5</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Storage items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4</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3</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Payment for hired draft power</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19</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16</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17</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22</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18</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Other hired labor charges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34</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19</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18</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18</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Irrigation charges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Services/technical supports from government and agencies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Transportation of input materials, equipment and products</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3</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Repair and maintenance of farm house, farm equipment, animal shed</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0.4</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0</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r>
      <w:tr w:rsidR="00813E14" w:rsidRPr="004662FF" w:rsidTr="002D0A91">
        <w:trPr>
          <w:trHeight w:val="414"/>
        </w:trPr>
        <w:tc>
          <w:tcPr>
            <w:tcW w:w="5260"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Rental paid to owner for farm land, farm house, equipment etc.</w:t>
            </w:r>
          </w:p>
        </w:tc>
        <w:tc>
          <w:tcPr>
            <w:tcW w:w="78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2</w:t>
            </w:r>
          </w:p>
        </w:tc>
        <w:tc>
          <w:tcPr>
            <w:tcW w:w="739"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7</w:t>
            </w:r>
          </w:p>
        </w:tc>
        <w:tc>
          <w:tcPr>
            <w:tcW w:w="81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w:t>
            </w:r>
          </w:p>
        </w:tc>
        <w:tc>
          <w:tcPr>
            <w:tcW w:w="723"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3</w:t>
            </w:r>
          </w:p>
        </w:tc>
        <w:tc>
          <w:tcPr>
            <w:tcW w:w="957" w:type="dxa"/>
            <w:tcBorders>
              <w:top w:val="nil"/>
              <w:bottom w:val="nil"/>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5</w:t>
            </w:r>
          </w:p>
        </w:tc>
      </w:tr>
      <w:tr w:rsidR="00813E14" w:rsidRPr="004662FF" w:rsidTr="002D0A91">
        <w:trPr>
          <w:trHeight w:val="414"/>
        </w:trPr>
        <w:tc>
          <w:tcPr>
            <w:tcW w:w="5260" w:type="dxa"/>
            <w:tcBorders>
              <w:top w:val="nil"/>
              <w:bottom w:val="single" w:sz="8" w:space="0" w:color="auto"/>
            </w:tcBorders>
            <w:shd w:val="clear" w:color="auto" w:fill="auto"/>
            <w:noWrap/>
            <w:vAlign w:val="bottom"/>
          </w:tcPr>
          <w:p w:rsidR="00813E14" w:rsidRPr="00BF1358" w:rsidRDefault="00813E14" w:rsidP="002D0A91">
            <w:pPr>
              <w:overflowPunct/>
              <w:autoSpaceDE/>
              <w:autoSpaceDN/>
              <w:adjustRightInd/>
              <w:spacing w:after="0"/>
              <w:textAlignment w:val="auto"/>
              <w:rPr>
                <w:rFonts w:ascii="Arial" w:hAnsi="Arial" w:cs="Arial"/>
                <w:sz w:val="18"/>
                <w:szCs w:val="18"/>
                <w:lang w:val="en-US" w:eastAsia="en-US"/>
              </w:rPr>
            </w:pPr>
            <w:r w:rsidRPr="00BF1358">
              <w:rPr>
                <w:rFonts w:ascii="Arial" w:hAnsi="Arial" w:cs="Arial"/>
                <w:sz w:val="18"/>
                <w:szCs w:val="18"/>
                <w:lang w:val="en-US" w:eastAsia="en-US"/>
              </w:rPr>
              <w:t>Total</w:t>
            </w:r>
          </w:p>
        </w:tc>
        <w:tc>
          <w:tcPr>
            <w:tcW w:w="787" w:type="dxa"/>
            <w:tcBorders>
              <w:top w:val="nil"/>
              <w:bottom w:val="single" w:sz="8" w:space="0" w:color="auto"/>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100</w:t>
            </w:r>
          </w:p>
        </w:tc>
        <w:tc>
          <w:tcPr>
            <w:tcW w:w="739" w:type="dxa"/>
            <w:tcBorders>
              <w:top w:val="nil"/>
              <w:bottom w:val="single" w:sz="8" w:space="0" w:color="auto"/>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100</w:t>
            </w:r>
          </w:p>
        </w:tc>
        <w:tc>
          <w:tcPr>
            <w:tcW w:w="817" w:type="dxa"/>
            <w:tcBorders>
              <w:top w:val="nil"/>
              <w:bottom w:val="single" w:sz="8" w:space="0" w:color="auto"/>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100</w:t>
            </w:r>
          </w:p>
        </w:tc>
        <w:tc>
          <w:tcPr>
            <w:tcW w:w="723" w:type="dxa"/>
            <w:tcBorders>
              <w:top w:val="nil"/>
              <w:bottom w:val="single" w:sz="8" w:space="0" w:color="auto"/>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100</w:t>
            </w:r>
          </w:p>
        </w:tc>
        <w:tc>
          <w:tcPr>
            <w:tcW w:w="957" w:type="dxa"/>
            <w:tcBorders>
              <w:top w:val="nil"/>
              <w:bottom w:val="single" w:sz="8" w:space="0" w:color="auto"/>
            </w:tcBorders>
            <w:shd w:val="clear" w:color="auto" w:fill="auto"/>
            <w:noWrap/>
            <w:vAlign w:val="bottom"/>
          </w:tcPr>
          <w:p w:rsidR="00813E14" w:rsidRPr="00BF1358" w:rsidRDefault="00813E14" w:rsidP="002D0A91">
            <w:pPr>
              <w:overflowPunct/>
              <w:autoSpaceDE/>
              <w:autoSpaceDN/>
              <w:adjustRightInd/>
              <w:spacing w:after="0"/>
              <w:jc w:val="right"/>
              <w:textAlignment w:val="auto"/>
              <w:rPr>
                <w:rFonts w:ascii="Arial" w:hAnsi="Arial" w:cs="Arial"/>
                <w:sz w:val="18"/>
                <w:szCs w:val="18"/>
                <w:lang w:val="en-US" w:eastAsia="en-US"/>
              </w:rPr>
            </w:pPr>
            <w:r w:rsidRPr="00BF1358">
              <w:rPr>
                <w:rFonts w:ascii="Arial" w:hAnsi="Arial" w:cs="Arial"/>
                <w:sz w:val="18"/>
                <w:szCs w:val="18"/>
                <w:lang w:val="en-US" w:eastAsia="en-US"/>
              </w:rPr>
              <w:t>100</w:t>
            </w:r>
          </w:p>
        </w:tc>
      </w:tr>
    </w:tbl>
    <w:p w:rsidR="00813E14" w:rsidRDefault="00813E14" w:rsidP="00813E14">
      <w:pPr>
        <w:pStyle w:val="NISTableheading"/>
        <w:rPr>
          <w:lang w:val="en-US"/>
        </w:rPr>
      </w:pPr>
    </w:p>
    <w:p w:rsidR="00813E14" w:rsidRDefault="00813E14" w:rsidP="00813E14">
      <w:pPr>
        <w:pStyle w:val="NISTableheading"/>
        <w:rPr>
          <w:lang w:val="en-US"/>
        </w:rPr>
      </w:pPr>
    </w:p>
    <w:p w:rsidR="00E40713" w:rsidRDefault="00E40713" w:rsidP="00813E14">
      <w:pPr>
        <w:overflowPunct/>
        <w:autoSpaceDE/>
        <w:autoSpaceDN/>
        <w:adjustRightInd/>
        <w:spacing w:after="0"/>
        <w:textAlignment w:val="auto"/>
        <w:rPr>
          <w:rFonts w:ascii="Arial" w:hAnsi="Arial" w:cs="Arial"/>
          <w:b/>
          <w:bCs/>
          <w:sz w:val="20"/>
          <w:lang w:val="en-US" w:eastAsia="en-US"/>
        </w:rPr>
      </w:pP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lastRenderedPageBreak/>
        <w:t>Table 12: Cost of crop production in dry season by group items and zone, 2010.</w:t>
      </w:r>
    </w:p>
    <w:tbl>
      <w:tblPr>
        <w:tblW w:w="9281" w:type="dxa"/>
        <w:tblInd w:w="55" w:type="dxa"/>
        <w:tblCellMar>
          <w:left w:w="70" w:type="dxa"/>
          <w:right w:w="70" w:type="dxa"/>
        </w:tblCellMar>
        <w:tblLook w:val="0000"/>
      </w:tblPr>
      <w:tblGrid>
        <w:gridCol w:w="5120"/>
        <w:gridCol w:w="820"/>
        <w:gridCol w:w="820"/>
        <w:gridCol w:w="820"/>
        <w:gridCol w:w="820"/>
        <w:gridCol w:w="881"/>
      </w:tblGrid>
      <w:tr w:rsidR="00813E14" w:rsidRPr="00E70F34" w:rsidTr="002D0A91">
        <w:trPr>
          <w:trHeight w:val="526"/>
        </w:trPr>
        <w:tc>
          <w:tcPr>
            <w:tcW w:w="5120" w:type="dxa"/>
            <w:tcBorders>
              <w:top w:val="single" w:sz="4" w:space="0" w:color="auto"/>
            </w:tcBorders>
            <w:shd w:val="clear" w:color="auto" w:fill="auto"/>
            <w:noWrap/>
          </w:tcPr>
          <w:p w:rsidR="00813E14" w:rsidRDefault="00813E14" w:rsidP="002D0A91">
            <w:pPr>
              <w:overflowPunct/>
              <w:autoSpaceDE/>
              <w:autoSpaceDN/>
              <w:adjustRightInd/>
              <w:spacing w:after="0"/>
              <w:textAlignment w:val="auto"/>
              <w:rPr>
                <w:rFonts w:ascii="Arial" w:hAnsi="Arial" w:cs="Arial"/>
                <w:sz w:val="18"/>
                <w:szCs w:val="18"/>
                <w:lang w:val="en-US" w:eastAsia="en-US"/>
              </w:rPr>
            </w:pPr>
          </w:p>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Cost items</w:t>
            </w:r>
          </w:p>
        </w:tc>
        <w:tc>
          <w:tcPr>
            <w:tcW w:w="820" w:type="dxa"/>
            <w:tcBorders>
              <w:top w:val="single" w:sz="4" w:space="0" w:color="auto"/>
              <w:bottom w:val="single" w:sz="4" w:space="0" w:color="auto"/>
            </w:tcBorders>
            <w:shd w:val="clear" w:color="auto" w:fill="auto"/>
            <w:noWrap/>
            <w:vAlign w:val="center"/>
          </w:tcPr>
          <w:p w:rsidR="00813E14" w:rsidRPr="001C76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1C76E6">
              <w:rPr>
                <w:rFonts w:ascii="Arial" w:hAnsi="Arial" w:cs="Arial"/>
                <w:sz w:val="18"/>
                <w:szCs w:val="18"/>
                <w:lang w:val="en-US" w:eastAsia="en-US"/>
              </w:rPr>
              <w:t>Phnom</w:t>
            </w:r>
          </w:p>
          <w:p w:rsidR="00813E14" w:rsidRPr="001C76E6" w:rsidRDefault="00813E14" w:rsidP="002D0A91">
            <w:pPr>
              <w:jc w:val="center"/>
              <w:rPr>
                <w:rFonts w:ascii="Arial" w:hAnsi="Arial" w:cs="Arial"/>
                <w:sz w:val="18"/>
                <w:szCs w:val="18"/>
                <w:lang w:val="en-US" w:eastAsia="en-US"/>
              </w:rPr>
            </w:pPr>
            <w:r w:rsidRPr="001C76E6">
              <w:rPr>
                <w:rFonts w:ascii="Arial" w:hAnsi="Arial" w:cs="Arial"/>
                <w:sz w:val="18"/>
                <w:szCs w:val="18"/>
                <w:lang w:val="en-US" w:eastAsia="en-US"/>
              </w:rPr>
              <w:t>Penh</w:t>
            </w:r>
          </w:p>
        </w:tc>
        <w:tc>
          <w:tcPr>
            <w:tcW w:w="820" w:type="dxa"/>
            <w:tcBorders>
              <w:top w:val="single" w:sz="4" w:space="0" w:color="auto"/>
              <w:bottom w:val="single" w:sz="4" w:space="0" w:color="auto"/>
            </w:tcBorders>
            <w:shd w:val="clear" w:color="auto" w:fill="auto"/>
            <w:noWrap/>
            <w:vAlign w:val="center"/>
          </w:tcPr>
          <w:p w:rsidR="00813E14" w:rsidRPr="001C76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1C76E6">
              <w:rPr>
                <w:rFonts w:ascii="Arial" w:hAnsi="Arial" w:cs="Arial"/>
                <w:sz w:val="18"/>
                <w:szCs w:val="18"/>
                <w:lang w:val="en-US" w:eastAsia="en-US"/>
              </w:rPr>
              <w:t>Plain</w:t>
            </w:r>
          </w:p>
        </w:tc>
        <w:tc>
          <w:tcPr>
            <w:tcW w:w="820" w:type="dxa"/>
            <w:tcBorders>
              <w:top w:val="single" w:sz="4" w:space="0" w:color="auto"/>
              <w:bottom w:val="single" w:sz="4" w:space="0" w:color="auto"/>
            </w:tcBorders>
            <w:shd w:val="clear" w:color="auto" w:fill="auto"/>
            <w:noWrap/>
            <w:vAlign w:val="center"/>
          </w:tcPr>
          <w:p w:rsidR="00813E14" w:rsidRPr="001C76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1C76E6">
              <w:rPr>
                <w:rFonts w:ascii="Arial" w:hAnsi="Arial" w:cs="Arial"/>
                <w:sz w:val="18"/>
                <w:szCs w:val="18"/>
                <w:lang w:val="en-US" w:eastAsia="en-US"/>
              </w:rPr>
              <w:t>Tonle</w:t>
            </w:r>
          </w:p>
          <w:p w:rsidR="00813E14" w:rsidRPr="001C76E6" w:rsidRDefault="00813E14" w:rsidP="002D0A91">
            <w:pPr>
              <w:jc w:val="center"/>
              <w:rPr>
                <w:rFonts w:ascii="Arial" w:hAnsi="Arial" w:cs="Arial"/>
                <w:sz w:val="18"/>
                <w:szCs w:val="18"/>
                <w:lang w:val="en-US" w:eastAsia="en-US"/>
              </w:rPr>
            </w:pPr>
            <w:r w:rsidRPr="001C76E6">
              <w:rPr>
                <w:rFonts w:ascii="Arial" w:hAnsi="Arial" w:cs="Arial"/>
                <w:sz w:val="18"/>
                <w:szCs w:val="18"/>
                <w:lang w:val="en-US" w:eastAsia="en-US"/>
              </w:rPr>
              <w:t>Sap</w:t>
            </w:r>
          </w:p>
        </w:tc>
        <w:tc>
          <w:tcPr>
            <w:tcW w:w="820" w:type="dxa"/>
            <w:tcBorders>
              <w:top w:val="single" w:sz="4" w:space="0" w:color="auto"/>
              <w:bottom w:val="single" w:sz="4" w:space="0" w:color="auto"/>
            </w:tcBorders>
            <w:shd w:val="clear" w:color="auto" w:fill="auto"/>
            <w:noWrap/>
            <w:vAlign w:val="center"/>
          </w:tcPr>
          <w:p w:rsidR="00813E14" w:rsidRPr="001C76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1C76E6">
              <w:rPr>
                <w:rFonts w:ascii="Arial" w:hAnsi="Arial" w:cs="Arial"/>
                <w:sz w:val="18"/>
                <w:szCs w:val="18"/>
                <w:lang w:val="en-US" w:eastAsia="en-US"/>
              </w:rPr>
              <w:t>Coast</w:t>
            </w:r>
          </w:p>
        </w:tc>
        <w:tc>
          <w:tcPr>
            <w:tcW w:w="881" w:type="dxa"/>
            <w:tcBorders>
              <w:top w:val="single" w:sz="4" w:space="0" w:color="auto"/>
              <w:bottom w:val="single" w:sz="4" w:space="0" w:color="auto"/>
            </w:tcBorders>
            <w:shd w:val="clear" w:color="auto" w:fill="auto"/>
            <w:noWrap/>
            <w:vAlign w:val="center"/>
          </w:tcPr>
          <w:p w:rsidR="00813E14" w:rsidRPr="001C76E6" w:rsidRDefault="00813E14" w:rsidP="002D0A91">
            <w:pPr>
              <w:overflowPunct/>
              <w:autoSpaceDE/>
              <w:autoSpaceDN/>
              <w:adjustRightInd/>
              <w:spacing w:after="0"/>
              <w:jc w:val="center"/>
              <w:textAlignment w:val="auto"/>
              <w:rPr>
                <w:rFonts w:ascii="Arial" w:hAnsi="Arial" w:cs="Arial"/>
                <w:sz w:val="18"/>
                <w:szCs w:val="18"/>
                <w:lang w:val="en-US" w:eastAsia="en-US"/>
              </w:rPr>
            </w:pPr>
            <w:r w:rsidRPr="001C76E6">
              <w:rPr>
                <w:rFonts w:ascii="Arial" w:hAnsi="Arial" w:cs="Arial"/>
                <w:sz w:val="18"/>
                <w:szCs w:val="18"/>
                <w:lang w:val="en-US" w:eastAsia="en-US"/>
              </w:rPr>
              <w:t>Plateau/</w:t>
            </w:r>
          </w:p>
          <w:p w:rsidR="00813E14" w:rsidRPr="001C76E6" w:rsidRDefault="00813E14" w:rsidP="002D0A91">
            <w:pPr>
              <w:jc w:val="center"/>
              <w:rPr>
                <w:rFonts w:ascii="Arial" w:hAnsi="Arial" w:cs="Arial"/>
                <w:sz w:val="18"/>
                <w:szCs w:val="18"/>
                <w:lang w:val="en-US" w:eastAsia="en-US"/>
              </w:rPr>
            </w:pPr>
            <w:r w:rsidRPr="001C76E6">
              <w:rPr>
                <w:rFonts w:ascii="Arial" w:hAnsi="Arial" w:cs="Arial"/>
                <w:sz w:val="18"/>
                <w:szCs w:val="18"/>
                <w:lang w:val="en-US" w:eastAsia="en-US"/>
              </w:rPr>
              <w:t>Mountain</w:t>
            </w:r>
          </w:p>
        </w:tc>
      </w:tr>
      <w:tr w:rsidR="00813E14" w:rsidRPr="00E70F34" w:rsidTr="002D0A91">
        <w:trPr>
          <w:trHeight w:val="332"/>
        </w:trPr>
        <w:tc>
          <w:tcPr>
            <w:tcW w:w="5120" w:type="dxa"/>
            <w:tcBorders>
              <w:bottom w:val="single" w:sz="4" w:space="0" w:color="auto"/>
            </w:tcBorders>
            <w:shd w:val="clear" w:color="auto" w:fill="auto"/>
            <w:noWrap/>
            <w:vAlign w:val="center"/>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 </w:t>
            </w:r>
          </w:p>
        </w:tc>
        <w:tc>
          <w:tcPr>
            <w:tcW w:w="4161" w:type="dxa"/>
            <w:gridSpan w:val="5"/>
            <w:tcBorders>
              <w:top w:val="single" w:sz="4" w:space="0" w:color="auto"/>
              <w:bottom w:val="single" w:sz="4" w:space="0" w:color="auto"/>
            </w:tcBorders>
            <w:shd w:val="clear" w:color="auto" w:fill="auto"/>
            <w:noWrap/>
            <w:vAlign w:val="center"/>
          </w:tcPr>
          <w:p w:rsidR="00813E14" w:rsidRPr="00F3300F" w:rsidRDefault="00813E14" w:rsidP="002D0A91">
            <w:pPr>
              <w:overflowPunct/>
              <w:autoSpaceDE/>
              <w:autoSpaceDN/>
              <w:adjustRightInd/>
              <w:spacing w:after="0"/>
              <w:jc w:val="center"/>
              <w:textAlignment w:val="auto"/>
              <w:rPr>
                <w:rFonts w:ascii="Arial" w:hAnsi="Arial" w:cs="Arial"/>
                <w:sz w:val="18"/>
                <w:szCs w:val="18"/>
                <w:lang w:val="en-US" w:eastAsia="en-US"/>
              </w:rPr>
            </w:pPr>
            <w:r w:rsidRPr="00F3300F">
              <w:rPr>
                <w:rFonts w:ascii="Arial" w:hAnsi="Arial" w:cs="Arial"/>
                <w:sz w:val="18"/>
                <w:szCs w:val="18"/>
                <w:lang w:val="en-US" w:eastAsia="en-US"/>
              </w:rPr>
              <w:t>Billion Riels</w:t>
            </w:r>
          </w:p>
        </w:tc>
      </w:tr>
      <w:tr w:rsidR="00813E14" w:rsidRPr="00E70F34" w:rsidTr="002D0A91">
        <w:trPr>
          <w:trHeight w:val="414"/>
        </w:trPr>
        <w:tc>
          <w:tcPr>
            <w:tcW w:w="5120" w:type="dxa"/>
            <w:tcBorders>
              <w:top w:val="single" w:sz="4" w:space="0" w:color="auto"/>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Planting material</w:t>
            </w:r>
          </w:p>
        </w:tc>
        <w:tc>
          <w:tcPr>
            <w:tcW w:w="820" w:type="dxa"/>
            <w:tcBorders>
              <w:top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64</w:t>
            </w:r>
          </w:p>
        </w:tc>
        <w:tc>
          <w:tcPr>
            <w:tcW w:w="820" w:type="dxa"/>
            <w:tcBorders>
              <w:top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15</w:t>
            </w:r>
          </w:p>
        </w:tc>
        <w:tc>
          <w:tcPr>
            <w:tcW w:w="820" w:type="dxa"/>
            <w:tcBorders>
              <w:top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c>
          <w:tcPr>
            <w:tcW w:w="881" w:type="dxa"/>
            <w:tcBorders>
              <w:top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6</w:t>
            </w:r>
          </w:p>
        </w:tc>
      </w:tr>
      <w:tr w:rsidR="00813E14" w:rsidRPr="00E70F34" w:rsidTr="002D0A91">
        <w:trPr>
          <w:trHeight w:val="414"/>
        </w:trPr>
        <w:tc>
          <w:tcPr>
            <w:tcW w:w="5120" w:type="dxa"/>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Chemical fertilizers, pesticide, weedicide and fungicide</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213</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21</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Animal and plant manure</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7</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Electricity for the farming</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Oil, gas or diesel for the farming</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45</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11</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Storage items</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7</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Payment for hired draft power</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48</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9</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7</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Other hired labor charges</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54</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5</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Irrigation charges</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Services/technical supports from government and agencies</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Transportation of input materials, equipment and products</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8</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Repair and maintenance of farm house, farm equipment, animal shed</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r>
      <w:tr w:rsidR="00813E14" w:rsidRPr="00E70F34" w:rsidTr="002D0A91">
        <w:trPr>
          <w:trHeight w:val="414"/>
        </w:trPr>
        <w:tc>
          <w:tcPr>
            <w:tcW w:w="5120" w:type="dxa"/>
            <w:tcBorders>
              <w:top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Rental paid to owner for farm land, farm house, equipment etc.</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17</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r>
      <w:tr w:rsidR="00813E14" w:rsidRPr="00E70F34" w:rsidTr="002D0A91">
        <w:trPr>
          <w:trHeight w:val="414"/>
        </w:trPr>
        <w:tc>
          <w:tcPr>
            <w:tcW w:w="5120" w:type="dxa"/>
            <w:tcBorders>
              <w:bottom w:val="single" w:sz="4" w:space="0" w:color="000000"/>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Total</w:t>
            </w:r>
          </w:p>
        </w:tc>
        <w:tc>
          <w:tcPr>
            <w:tcW w:w="820" w:type="dxa"/>
            <w:tcBorders>
              <w:bottom w:val="single" w:sz="4" w:space="0" w:color="000000"/>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20" w:type="dxa"/>
            <w:tcBorders>
              <w:bottom w:val="single" w:sz="4" w:space="0" w:color="000000"/>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484</w:t>
            </w:r>
          </w:p>
        </w:tc>
        <w:tc>
          <w:tcPr>
            <w:tcW w:w="820" w:type="dxa"/>
            <w:tcBorders>
              <w:bottom w:val="single" w:sz="4" w:space="0" w:color="000000"/>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77</w:t>
            </w:r>
          </w:p>
        </w:tc>
        <w:tc>
          <w:tcPr>
            <w:tcW w:w="820" w:type="dxa"/>
            <w:tcBorders>
              <w:bottom w:val="single" w:sz="4" w:space="0" w:color="000000"/>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15</w:t>
            </w:r>
          </w:p>
        </w:tc>
        <w:tc>
          <w:tcPr>
            <w:tcW w:w="881" w:type="dxa"/>
            <w:tcBorders>
              <w:bottom w:val="single" w:sz="4" w:space="0" w:color="000000"/>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25</w:t>
            </w:r>
          </w:p>
        </w:tc>
      </w:tr>
      <w:tr w:rsidR="00813E14" w:rsidRPr="00E70F34" w:rsidTr="002D0A91">
        <w:trPr>
          <w:trHeight w:val="383"/>
        </w:trPr>
        <w:tc>
          <w:tcPr>
            <w:tcW w:w="5120" w:type="dxa"/>
            <w:tcBorders>
              <w:top w:val="single" w:sz="4" w:space="0" w:color="000000"/>
              <w:bottom w:val="single" w:sz="4" w:space="0" w:color="auto"/>
              <w:right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p>
        </w:tc>
        <w:tc>
          <w:tcPr>
            <w:tcW w:w="4161" w:type="dxa"/>
            <w:gridSpan w:val="5"/>
            <w:tcBorders>
              <w:top w:val="single" w:sz="4" w:space="0" w:color="000000"/>
              <w:left w:val="nil"/>
              <w:bottom w:val="single" w:sz="4" w:space="0" w:color="auto"/>
            </w:tcBorders>
            <w:shd w:val="clear" w:color="auto" w:fill="auto"/>
            <w:noWrap/>
            <w:vAlign w:val="center"/>
          </w:tcPr>
          <w:p w:rsidR="00813E14" w:rsidRPr="00F3300F" w:rsidRDefault="00813E14" w:rsidP="002D0A91">
            <w:pPr>
              <w:overflowPunct/>
              <w:autoSpaceDE/>
              <w:autoSpaceDN/>
              <w:adjustRightInd/>
              <w:spacing w:after="0"/>
              <w:jc w:val="center"/>
              <w:textAlignment w:val="auto"/>
              <w:rPr>
                <w:rFonts w:ascii="Arial" w:hAnsi="Arial" w:cs="Arial"/>
                <w:sz w:val="18"/>
                <w:szCs w:val="18"/>
                <w:lang w:val="en-US" w:eastAsia="en-US"/>
              </w:rPr>
            </w:pPr>
            <w:r w:rsidRPr="00F3300F">
              <w:rPr>
                <w:rFonts w:ascii="Arial" w:hAnsi="Arial" w:cs="Arial"/>
                <w:sz w:val="18"/>
                <w:szCs w:val="18"/>
                <w:lang w:val="en-US" w:eastAsia="en-US"/>
              </w:rPr>
              <w:t>Percent</w:t>
            </w:r>
          </w:p>
        </w:tc>
      </w:tr>
      <w:tr w:rsidR="00813E14" w:rsidRPr="00E70F34" w:rsidTr="002D0A91">
        <w:trPr>
          <w:trHeight w:val="426"/>
        </w:trPr>
        <w:tc>
          <w:tcPr>
            <w:tcW w:w="5120" w:type="dxa"/>
            <w:tcBorders>
              <w:top w:val="single" w:sz="4" w:space="0" w:color="auto"/>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Planting material</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14</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13</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20</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9</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Chemical fertilizers, pesticide, weedicide and fungicide</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25</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44</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27</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17</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Animal and plant manure</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12</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25</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Electricity for the farming</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Oil, gas or diesel for the farming</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9</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14</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19</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Storage items</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Payment for hired draft power</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11</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12</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12</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Other hired labor charges</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12</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6</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11</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13</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13</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Irrigation charges</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12</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5</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Services/technical supports from government and agencies</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Transportation of input materials, equipment and products</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2</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Repair and maintenance of farm house, farm equipment, animal shed</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r>
      <w:tr w:rsidR="00813E14" w:rsidRPr="00E70F34" w:rsidTr="002D0A91">
        <w:trPr>
          <w:trHeight w:val="426"/>
        </w:trPr>
        <w:tc>
          <w:tcPr>
            <w:tcW w:w="51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Rental paid to owner for farm land, farm house, equipment etc.</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3</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17</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4</w:t>
            </w:r>
          </w:p>
        </w:tc>
        <w:tc>
          <w:tcPr>
            <w:tcW w:w="820" w:type="dxa"/>
            <w:tcBorders>
              <w:top w:val="nil"/>
              <w:bottom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c>
          <w:tcPr>
            <w:tcW w:w="881" w:type="dxa"/>
            <w:tcBorders>
              <w:top w:val="nil"/>
              <w:bottom w:val="nil"/>
              <w:right w:val="nil"/>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0</w:t>
            </w:r>
          </w:p>
        </w:tc>
      </w:tr>
      <w:tr w:rsidR="00813E14" w:rsidRPr="00E70F34" w:rsidTr="002D0A91">
        <w:trPr>
          <w:trHeight w:val="426"/>
        </w:trPr>
        <w:tc>
          <w:tcPr>
            <w:tcW w:w="5120" w:type="dxa"/>
            <w:tcBorders>
              <w:top w:val="nil"/>
              <w:bottom w:val="single" w:sz="4" w:space="0" w:color="auto"/>
            </w:tcBorders>
            <w:shd w:val="clear" w:color="auto" w:fill="auto"/>
            <w:noWrap/>
            <w:vAlign w:val="bottom"/>
          </w:tcPr>
          <w:p w:rsidR="00813E14" w:rsidRPr="001C76E6" w:rsidRDefault="00813E14" w:rsidP="002D0A91">
            <w:pPr>
              <w:overflowPunct/>
              <w:autoSpaceDE/>
              <w:autoSpaceDN/>
              <w:adjustRightInd/>
              <w:spacing w:after="0"/>
              <w:textAlignment w:val="auto"/>
              <w:rPr>
                <w:rFonts w:ascii="Arial" w:hAnsi="Arial" w:cs="Arial"/>
                <w:sz w:val="18"/>
                <w:szCs w:val="18"/>
                <w:lang w:val="en-US" w:eastAsia="en-US"/>
              </w:rPr>
            </w:pPr>
            <w:r w:rsidRPr="001C76E6">
              <w:rPr>
                <w:rFonts w:ascii="Arial" w:hAnsi="Arial" w:cs="Arial"/>
                <w:sz w:val="18"/>
                <w:szCs w:val="18"/>
                <w:lang w:val="en-US" w:eastAsia="en-US"/>
              </w:rPr>
              <w:t>Total</w:t>
            </w:r>
          </w:p>
        </w:tc>
        <w:tc>
          <w:tcPr>
            <w:tcW w:w="820" w:type="dxa"/>
            <w:tcBorders>
              <w:top w:val="nil"/>
              <w:bottom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100</w:t>
            </w:r>
          </w:p>
        </w:tc>
        <w:tc>
          <w:tcPr>
            <w:tcW w:w="820" w:type="dxa"/>
            <w:tcBorders>
              <w:top w:val="nil"/>
              <w:bottom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100</w:t>
            </w:r>
          </w:p>
        </w:tc>
        <w:tc>
          <w:tcPr>
            <w:tcW w:w="820" w:type="dxa"/>
            <w:tcBorders>
              <w:top w:val="nil"/>
              <w:bottom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100</w:t>
            </w:r>
          </w:p>
        </w:tc>
        <w:tc>
          <w:tcPr>
            <w:tcW w:w="820" w:type="dxa"/>
            <w:tcBorders>
              <w:top w:val="nil"/>
              <w:bottom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100</w:t>
            </w:r>
          </w:p>
        </w:tc>
        <w:tc>
          <w:tcPr>
            <w:tcW w:w="881" w:type="dxa"/>
            <w:tcBorders>
              <w:top w:val="nil"/>
              <w:bottom w:val="single" w:sz="4" w:space="0" w:color="auto"/>
            </w:tcBorders>
            <w:shd w:val="clear" w:color="auto" w:fill="auto"/>
            <w:noWrap/>
            <w:vAlign w:val="bottom"/>
          </w:tcPr>
          <w:p w:rsidR="00813E14" w:rsidRPr="001C76E6" w:rsidRDefault="00813E14" w:rsidP="002D0A91">
            <w:pPr>
              <w:overflowPunct/>
              <w:autoSpaceDE/>
              <w:autoSpaceDN/>
              <w:adjustRightInd/>
              <w:spacing w:after="0"/>
              <w:jc w:val="right"/>
              <w:textAlignment w:val="auto"/>
              <w:rPr>
                <w:rFonts w:ascii="Arial" w:hAnsi="Arial" w:cs="Arial"/>
                <w:sz w:val="18"/>
                <w:szCs w:val="18"/>
                <w:lang w:val="en-US" w:eastAsia="en-US"/>
              </w:rPr>
            </w:pPr>
            <w:r w:rsidRPr="001C76E6">
              <w:rPr>
                <w:rFonts w:ascii="Arial" w:hAnsi="Arial" w:cs="Arial"/>
                <w:sz w:val="18"/>
                <w:szCs w:val="18"/>
                <w:lang w:val="en-US" w:eastAsia="en-US"/>
              </w:rPr>
              <w:t>100</w:t>
            </w:r>
          </w:p>
        </w:tc>
      </w:tr>
    </w:tbl>
    <w:p w:rsidR="00813E14" w:rsidRDefault="00813E14" w:rsidP="00813E14">
      <w:pPr>
        <w:pStyle w:val="NISTableheading"/>
        <w:spacing w:after="240"/>
        <w:rPr>
          <w:lang w:val="en-US"/>
        </w:rPr>
      </w:pPr>
    </w:p>
    <w:p w:rsidR="00E40713" w:rsidRDefault="00E40713" w:rsidP="00813E14">
      <w:pPr>
        <w:overflowPunct/>
        <w:autoSpaceDE/>
        <w:autoSpaceDN/>
        <w:adjustRightInd/>
        <w:spacing w:after="0"/>
        <w:textAlignment w:val="auto"/>
        <w:rPr>
          <w:rFonts w:ascii="Arial" w:hAnsi="Arial" w:cs="Arial"/>
          <w:b/>
          <w:bCs/>
          <w:sz w:val="20"/>
          <w:lang w:val="en-US" w:eastAsia="en-US"/>
        </w:rPr>
      </w:pPr>
    </w:p>
    <w:p w:rsidR="00813E14" w:rsidRPr="0052799A" w:rsidRDefault="00813E14" w:rsidP="00813E14">
      <w:pPr>
        <w:overflowPunct/>
        <w:autoSpaceDE/>
        <w:autoSpaceDN/>
        <w:adjustRightInd/>
        <w:spacing w:after="0"/>
        <w:textAlignment w:val="auto"/>
        <w:rPr>
          <w:rFonts w:cs="Arial"/>
          <w:bCs/>
          <w:sz w:val="20"/>
          <w:lang w:val="en-US" w:eastAsia="en-US"/>
        </w:rPr>
      </w:pPr>
      <w:r w:rsidRPr="00DA4F9D">
        <w:rPr>
          <w:rFonts w:ascii="Arial" w:hAnsi="Arial" w:cs="Arial"/>
          <w:b/>
          <w:bCs/>
          <w:sz w:val="20"/>
          <w:lang w:val="en-US" w:eastAsia="en-US"/>
        </w:rPr>
        <w:lastRenderedPageBreak/>
        <w:t>Figure 2: Cost of crop production by cost item. Percent.</w:t>
      </w:r>
      <w:r w:rsidRPr="0052799A">
        <w:rPr>
          <w:rFonts w:cs="Arial"/>
          <w:bCs/>
          <w:sz w:val="20"/>
          <w:lang w:val="en-US" w:eastAsia="en-US"/>
        </w:rPr>
        <w:t xml:space="preserve"> </w:t>
      </w:r>
    </w:p>
    <w:p w:rsidR="00813E14" w:rsidRPr="005736AD" w:rsidRDefault="00813E14" w:rsidP="00813E14">
      <w:pPr>
        <w:rPr>
          <w:lang w:val="en-US"/>
        </w:rPr>
      </w:pPr>
      <w:r>
        <w:rPr>
          <w:noProof/>
          <w:lang w:val="en-US" w:eastAsia="en-US"/>
        </w:rPr>
        <w:drawing>
          <wp:inline distT="0" distB="0" distL="0" distR="0">
            <wp:extent cx="5538470" cy="3027680"/>
            <wp:effectExtent l="0" t="0" r="0" b="0"/>
            <wp:docPr id="2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srcRect/>
                    <a:stretch>
                      <a:fillRect/>
                    </a:stretch>
                  </pic:blipFill>
                  <pic:spPr bwMode="auto">
                    <a:xfrm>
                      <a:off x="0" y="0"/>
                      <a:ext cx="5538470" cy="3027680"/>
                    </a:xfrm>
                    <a:prstGeom prst="rect">
                      <a:avLst/>
                    </a:prstGeom>
                    <a:noFill/>
                    <a:ln w="9525">
                      <a:noFill/>
                      <a:miter lim="800000"/>
                      <a:headEnd/>
                      <a:tailEnd/>
                    </a:ln>
                  </pic:spPr>
                </pic:pic>
              </a:graphicData>
            </a:graphic>
          </wp:inline>
        </w:drawing>
      </w:r>
    </w:p>
    <w:p w:rsidR="00813E14" w:rsidRDefault="00813E14" w:rsidP="00813E14">
      <w:pPr>
        <w:spacing w:after="0"/>
        <w:rPr>
          <w:lang w:val="en-US"/>
        </w:rPr>
      </w:pPr>
    </w:p>
    <w:p w:rsidR="00813E14" w:rsidRPr="000F7A2E" w:rsidRDefault="00813E14" w:rsidP="00813E14">
      <w:pPr>
        <w:pStyle w:val="NISHeading2"/>
        <w:spacing w:after="120"/>
        <w:rPr>
          <w:lang w:val="en-US"/>
        </w:rPr>
      </w:pPr>
      <w:r>
        <w:rPr>
          <w:lang w:val="en-US"/>
        </w:rPr>
        <w:t>4.4. Livestock and poultry</w:t>
      </w:r>
    </w:p>
    <w:p w:rsidR="00813E14" w:rsidRDefault="00813E14" w:rsidP="00813E14">
      <w:pPr>
        <w:jc w:val="both"/>
        <w:rPr>
          <w:szCs w:val="24"/>
          <w:lang w:val="en-US" w:eastAsia="en-US"/>
        </w:rPr>
      </w:pPr>
      <w:r>
        <w:rPr>
          <w:szCs w:val="24"/>
          <w:lang w:val="en-US" w:eastAsia="en-US"/>
        </w:rPr>
        <w:t xml:space="preserve">Table 13 shows figures on households by zone and Table 14 by sex of head of household head and zone. As indicated, the number of households engaged in raising livestock and poultry was estimated at almost 2,045,000 (70 percent of all households). </w:t>
      </w:r>
      <w:r w:rsidRPr="00E925F1">
        <w:rPr>
          <w:szCs w:val="24"/>
          <w:lang w:val="en-US" w:eastAsia="en-US"/>
        </w:rPr>
        <w:t>In Cambodia, the men headed households who raised livestock and poultry were 74 percent in 2010, whereas women headed households were 57 percent. If compared among the five zones, Phnom Penh’s households were in the least percentage points (very small) for raising livestock and poultry.</w:t>
      </w:r>
      <w:r>
        <w:rPr>
          <w:szCs w:val="24"/>
          <w:lang w:val="en-US" w:eastAsia="en-US"/>
        </w:rPr>
        <w:t xml:space="preserve"> </w:t>
      </w:r>
    </w:p>
    <w:p w:rsidR="00813E14" w:rsidRPr="009B6EE7" w:rsidRDefault="00813E14" w:rsidP="00813E14">
      <w:pPr>
        <w:overflowPunct/>
        <w:autoSpaceDE/>
        <w:autoSpaceDN/>
        <w:adjustRightInd/>
        <w:spacing w:after="0"/>
        <w:textAlignment w:val="auto"/>
        <w:rPr>
          <w:rFonts w:ascii="Arial" w:hAnsi="Arial" w:cs="Arial"/>
          <w:b/>
          <w:bCs/>
          <w:sz w:val="20"/>
          <w:lang w:val="en-US" w:eastAsia="en-US"/>
        </w:rPr>
      </w:pPr>
      <w:r w:rsidRPr="009B6EE7">
        <w:rPr>
          <w:rFonts w:ascii="Arial" w:hAnsi="Arial" w:cs="Arial"/>
          <w:b/>
          <w:bCs/>
          <w:sz w:val="20"/>
          <w:lang w:val="en-US" w:eastAsia="en-US"/>
        </w:rPr>
        <w:t xml:space="preserve">Table 13: Number of households raising livestock or poultry by zone, 2010, in thousand. </w:t>
      </w:r>
    </w:p>
    <w:tbl>
      <w:tblPr>
        <w:tblW w:w="8925" w:type="dxa"/>
        <w:tblInd w:w="93" w:type="dxa"/>
        <w:tblLayout w:type="fixed"/>
        <w:tblLook w:val="0000"/>
      </w:tblPr>
      <w:tblGrid>
        <w:gridCol w:w="2655"/>
        <w:gridCol w:w="1045"/>
        <w:gridCol w:w="1045"/>
        <w:gridCol w:w="1045"/>
        <w:gridCol w:w="1045"/>
        <w:gridCol w:w="1045"/>
        <w:gridCol w:w="1045"/>
      </w:tblGrid>
      <w:tr w:rsidR="00813E14" w:rsidRPr="00F34E1C" w:rsidTr="002D0A91">
        <w:trPr>
          <w:trHeight w:val="480"/>
        </w:trPr>
        <w:tc>
          <w:tcPr>
            <w:tcW w:w="2655" w:type="dxa"/>
            <w:tcBorders>
              <w:top w:val="single" w:sz="4" w:space="0" w:color="000000"/>
              <w:left w:val="nil"/>
              <w:bottom w:val="single" w:sz="4" w:space="0" w:color="000000"/>
              <w:right w:val="nil"/>
            </w:tcBorders>
            <w:shd w:val="clear" w:color="auto" w:fill="auto"/>
            <w:noWrap/>
            <w:vAlign w:val="center"/>
          </w:tcPr>
          <w:p w:rsidR="00813E14" w:rsidRPr="00D17111" w:rsidRDefault="00813E14" w:rsidP="002D0A91">
            <w:pPr>
              <w:overflowPunct/>
              <w:autoSpaceDE/>
              <w:autoSpaceDN/>
              <w:adjustRightInd/>
              <w:spacing w:after="0"/>
              <w:textAlignment w:val="auto"/>
              <w:rPr>
                <w:rFonts w:ascii="Arial" w:hAnsi="Arial"/>
                <w:sz w:val="20"/>
                <w:lang w:val="en-US" w:eastAsia="en-US" w:bidi="km-KH"/>
              </w:rPr>
            </w:pPr>
            <w:r w:rsidRPr="00D17111">
              <w:rPr>
                <w:rFonts w:ascii="Arial" w:hAnsi="Arial"/>
                <w:color w:val="000000"/>
                <w:sz w:val="18"/>
                <w:szCs w:val="18"/>
                <w:lang w:val="en-US" w:eastAsia="en-US" w:bidi="km-KH"/>
              </w:rPr>
              <w:t>Number of households</w:t>
            </w:r>
            <w:r w:rsidRPr="00D17111">
              <w:rPr>
                <w:rFonts w:ascii="Arial" w:hAnsi="Arial"/>
                <w:sz w:val="20"/>
                <w:lang w:val="en-US" w:eastAsia="en-US" w:bidi="km-KH"/>
              </w:rPr>
              <w:t> </w:t>
            </w:r>
          </w:p>
        </w:tc>
        <w:tc>
          <w:tcPr>
            <w:tcW w:w="1045" w:type="dxa"/>
            <w:tcBorders>
              <w:top w:val="single" w:sz="4" w:space="0" w:color="000000"/>
              <w:left w:val="nil"/>
              <w:bottom w:val="single" w:sz="4" w:space="0" w:color="000000"/>
              <w:right w:val="nil"/>
            </w:tcBorders>
            <w:shd w:val="clear" w:color="auto" w:fill="auto"/>
            <w:vAlign w:val="center"/>
          </w:tcPr>
          <w:p w:rsidR="00813E14" w:rsidRPr="00F34E1C"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F34E1C">
                  <w:rPr>
                    <w:rFonts w:ascii="Arial" w:hAnsi="Arial"/>
                    <w:color w:val="000000"/>
                    <w:sz w:val="18"/>
                    <w:szCs w:val="18"/>
                    <w:lang w:val="en-US" w:eastAsia="en-US" w:bidi="km-KH"/>
                  </w:rPr>
                  <w:t>Cambodia</w:t>
                </w:r>
              </w:smartTag>
            </w:smartTag>
          </w:p>
        </w:tc>
        <w:tc>
          <w:tcPr>
            <w:tcW w:w="1045" w:type="dxa"/>
            <w:tcBorders>
              <w:top w:val="single" w:sz="4" w:space="0" w:color="000000"/>
              <w:left w:val="nil"/>
              <w:bottom w:val="single" w:sz="4" w:space="0" w:color="000000"/>
              <w:right w:val="nil"/>
            </w:tcBorders>
            <w:shd w:val="clear" w:color="auto" w:fill="auto"/>
            <w:vAlign w:val="center"/>
          </w:tcPr>
          <w:p w:rsidR="00813E14" w:rsidRPr="00F34E1C"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ity">
              <w:smartTag w:uri="urn:schemas-microsoft-com:office:smarttags" w:element="place">
                <w:r w:rsidRPr="00F34E1C">
                  <w:rPr>
                    <w:rFonts w:ascii="Arial" w:hAnsi="Arial"/>
                    <w:color w:val="000000"/>
                    <w:sz w:val="18"/>
                    <w:szCs w:val="18"/>
                    <w:lang w:val="en-US" w:eastAsia="en-US" w:bidi="km-KH"/>
                  </w:rPr>
                  <w:t>Phnom Penh</w:t>
                </w:r>
              </w:smartTag>
            </w:smartTag>
          </w:p>
        </w:tc>
        <w:tc>
          <w:tcPr>
            <w:tcW w:w="1045" w:type="dxa"/>
            <w:tcBorders>
              <w:top w:val="single" w:sz="4" w:space="0" w:color="000000"/>
              <w:left w:val="nil"/>
              <w:bottom w:val="single" w:sz="4" w:space="0" w:color="000000"/>
              <w:right w:val="nil"/>
            </w:tcBorders>
            <w:shd w:val="clear" w:color="auto" w:fill="auto"/>
            <w:vAlign w:val="center"/>
          </w:tcPr>
          <w:p w:rsidR="00813E14" w:rsidRPr="00F34E1C"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Plain</w:t>
            </w:r>
          </w:p>
        </w:tc>
        <w:tc>
          <w:tcPr>
            <w:tcW w:w="1045" w:type="dxa"/>
            <w:tcBorders>
              <w:top w:val="single" w:sz="4" w:space="0" w:color="000000"/>
              <w:left w:val="nil"/>
              <w:bottom w:val="single" w:sz="4" w:space="0" w:color="000000"/>
              <w:right w:val="nil"/>
            </w:tcBorders>
            <w:shd w:val="clear" w:color="auto" w:fill="auto"/>
            <w:vAlign w:val="center"/>
          </w:tcPr>
          <w:p w:rsidR="00813E14" w:rsidRPr="00F34E1C"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r w:rsidRPr="00F34E1C">
                <w:rPr>
                  <w:rFonts w:ascii="Arial" w:hAnsi="Arial"/>
                  <w:color w:val="000000"/>
                  <w:sz w:val="18"/>
                  <w:szCs w:val="18"/>
                  <w:lang w:val="en-US" w:eastAsia="en-US" w:bidi="km-KH"/>
                </w:rPr>
                <w:t>Tonle Sap</w:t>
              </w:r>
            </w:smartTag>
          </w:p>
        </w:tc>
        <w:tc>
          <w:tcPr>
            <w:tcW w:w="1045" w:type="dxa"/>
            <w:tcBorders>
              <w:top w:val="single" w:sz="4" w:space="0" w:color="000000"/>
              <w:left w:val="nil"/>
              <w:bottom w:val="single" w:sz="4" w:space="0" w:color="000000"/>
              <w:right w:val="nil"/>
            </w:tcBorders>
            <w:shd w:val="clear" w:color="auto" w:fill="auto"/>
            <w:vAlign w:val="center"/>
          </w:tcPr>
          <w:p w:rsidR="00813E14" w:rsidRPr="00F34E1C"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Coastal</w:t>
            </w:r>
          </w:p>
        </w:tc>
        <w:tc>
          <w:tcPr>
            <w:tcW w:w="1045" w:type="dxa"/>
            <w:tcBorders>
              <w:top w:val="single" w:sz="4" w:space="0" w:color="000000"/>
              <w:left w:val="nil"/>
              <w:bottom w:val="single" w:sz="4" w:space="0" w:color="000000"/>
              <w:right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Plateau/</w:t>
            </w:r>
          </w:p>
          <w:p w:rsidR="00813E14" w:rsidRPr="00F34E1C"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Mountain</w:t>
            </w:r>
          </w:p>
        </w:tc>
      </w:tr>
      <w:tr w:rsidR="00813E14" w:rsidRPr="00F34E1C" w:rsidTr="002D0A91">
        <w:trPr>
          <w:trHeight w:val="260"/>
        </w:trPr>
        <w:tc>
          <w:tcPr>
            <w:tcW w:w="2655" w:type="dxa"/>
            <w:tcBorders>
              <w:top w:val="nil"/>
              <w:left w:val="nil"/>
              <w:bottom w:val="nil"/>
              <w:right w:val="nil"/>
            </w:tcBorders>
            <w:shd w:val="clear" w:color="auto" w:fill="auto"/>
            <w:vAlign w:val="bottom"/>
          </w:tcPr>
          <w:p w:rsidR="00813E14" w:rsidRPr="00F34E1C"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Households raising livestock</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textAlignment w:val="auto"/>
              <w:rPr>
                <w:rFonts w:ascii="Arial" w:hAnsi="Arial"/>
                <w:sz w:val="20"/>
                <w:lang w:val="en-US" w:eastAsia="en-US" w:bidi="km-KH"/>
              </w:rPr>
            </w:pPr>
            <w:r w:rsidRPr="00F34E1C">
              <w:rPr>
                <w:rFonts w:ascii="Arial" w:hAnsi="Arial"/>
                <w:sz w:val="20"/>
                <w:lang w:val="en-US" w:eastAsia="en-US" w:bidi="km-KH"/>
              </w:rPr>
              <w:t> </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textAlignment w:val="auto"/>
              <w:rPr>
                <w:rFonts w:ascii="Arial" w:hAnsi="Arial"/>
                <w:sz w:val="20"/>
                <w:lang w:val="en-US" w:eastAsia="en-US" w:bidi="km-KH"/>
              </w:rPr>
            </w:pPr>
            <w:r w:rsidRPr="00F34E1C">
              <w:rPr>
                <w:rFonts w:ascii="Arial" w:hAnsi="Arial"/>
                <w:sz w:val="20"/>
                <w:lang w:val="en-US" w:eastAsia="en-US" w:bidi="km-KH"/>
              </w:rPr>
              <w:t> </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textAlignment w:val="auto"/>
              <w:rPr>
                <w:rFonts w:ascii="Arial" w:hAnsi="Arial"/>
                <w:sz w:val="20"/>
                <w:lang w:val="en-US" w:eastAsia="en-US" w:bidi="km-KH"/>
              </w:rPr>
            </w:pPr>
            <w:r w:rsidRPr="00F34E1C">
              <w:rPr>
                <w:rFonts w:ascii="Arial" w:hAnsi="Arial"/>
                <w:sz w:val="20"/>
                <w:lang w:val="en-US" w:eastAsia="en-US" w:bidi="km-KH"/>
              </w:rPr>
              <w:t> </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textAlignment w:val="auto"/>
              <w:rPr>
                <w:rFonts w:ascii="Arial" w:hAnsi="Arial"/>
                <w:sz w:val="20"/>
                <w:lang w:val="en-US" w:eastAsia="en-US" w:bidi="km-KH"/>
              </w:rPr>
            </w:pPr>
            <w:r w:rsidRPr="00F34E1C">
              <w:rPr>
                <w:rFonts w:ascii="Arial" w:hAnsi="Arial"/>
                <w:sz w:val="20"/>
                <w:lang w:val="en-US" w:eastAsia="en-US" w:bidi="km-KH"/>
              </w:rPr>
              <w:t> </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textAlignment w:val="auto"/>
              <w:rPr>
                <w:rFonts w:ascii="Arial" w:hAnsi="Arial"/>
                <w:sz w:val="20"/>
                <w:lang w:val="en-US" w:eastAsia="en-US" w:bidi="km-KH"/>
              </w:rPr>
            </w:pPr>
            <w:r w:rsidRPr="00F34E1C">
              <w:rPr>
                <w:rFonts w:ascii="Arial" w:hAnsi="Arial"/>
                <w:sz w:val="20"/>
                <w:lang w:val="en-US" w:eastAsia="en-US" w:bidi="km-KH"/>
              </w:rPr>
              <w:t> </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textAlignment w:val="auto"/>
              <w:rPr>
                <w:rFonts w:ascii="Arial" w:hAnsi="Arial"/>
                <w:sz w:val="20"/>
                <w:lang w:val="en-US" w:eastAsia="en-US" w:bidi="km-KH"/>
              </w:rPr>
            </w:pPr>
            <w:r w:rsidRPr="00F34E1C">
              <w:rPr>
                <w:rFonts w:ascii="Arial" w:hAnsi="Arial"/>
                <w:sz w:val="20"/>
                <w:lang w:val="en-US" w:eastAsia="en-US" w:bidi="km-KH"/>
              </w:rPr>
              <w:t> </w:t>
            </w:r>
          </w:p>
        </w:tc>
      </w:tr>
      <w:tr w:rsidR="00813E14" w:rsidRPr="00F34E1C" w:rsidTr="002D0A91">
        <w:trPr>
          <w:trHeight w:val="260"/>
        </w:trPr>
        <w:tc>
          <w:tcPr>
            <w:tcW w:w="2655" w:type="dxa"/>
            <w:tcBorders>
              <w:top w:val="nil"/>
              <w:left w:val="nil"/>
              <w:bottom w:val="nil"/>
              <w:right w:val="nil"/>
            </w:tcBorders>
            <w:shd w:val="clear" w:color="auto" w:fill="auto"/>
            <w:vAlign w:val="bottom"/>
          </w:tcPr>
          <w:p w:rsidR="00813E14" w:rsidRPr="00F34E1C"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or</w:t>
            </w:r>
            <w:r w:rsidRPr="00F34E1C">
              <w:rPr>
                <w:rFonts w:ascii="Arial" w:hAnsi="Arial"/>
                <w:color w:val="000000"/>
                <w:sz w:val="18"/>
                <w:szCs w:val="18"/>
                <w:lang w:val="en-US" w:eastAsia="en-US" w:bidi="km-KH"/>
              </w:rPr>
              <w:t xml:space="preserve"> poultry</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2</w:t>
            </w:r>
            <w:r>
              <w:rPr>
                <w:rFonts w:ascii="Arial" w:hAnsi="Arial"/>
                <w:color w:val="000000"/>
                <w:sz w:val="18"/>
                <w:szCs w:val="18"/>
                <w:lang w:val="en-US" w:eastAsia="en-US" w:bidi="km-KH"/>
              </w:rPr>
              <w:t>,</w:t>
            </w:r>
            <w:r w:rsidRPr="00F34E1C">
              <w:rPr>
                <w:rFonts w:ascii="Arial" w:hAnsi="Arial"/>
                <w:color w:val="000000"/>
                <w:sz w:val="18"/>
                <w:szCs w:val="18"/>
                <w:lang w:val="en-US" w:eastAsia="en-US" w:bidi="km-KH"/>
              </w:rPr>
              <w:t>045</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8</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918</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634</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175</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310</w:t>
            </w:r>
          </w:p>
        </w:tc>
      </w:tr>
      <w:tr w:rsidR="00813E14" w:rsidRPr="00F34E1C" w:rsidTr="002D0A91">
        <w:trPr>
          <w:trHeight w:val="260"/>
        </w:trPr>
        <w:tc>
          <w:tcPr>
            <w:tcW w:w="2655" w:type="dxa"/>
            <w:tcBorders>
              <w:top w:val="nil"/>
              <w:left w:val="nil"/>
              <w:bottom w:val="nil"/>
              <w:right w:val="nil"/>
            </w:tcBorders>
            <w:shd w:val="clear" w:color="auto" w:fill="auto"/>
            <w:vAlign w:val="bottom"/>
          </w:tcPr>
          <w:p w:rsidR="00813E14" w:rsidRPr="00F34E1C" w:rsidRDefault="00813E14" w:rsidP="002D0A91">
            <w:pPr>
              <w:overflowPunct/>
              <w:autoSpaceDE/>
              <w:autoSpaceDN/>
              <w:adjustRightInd/>
              <w:spacing w:before="60" w:after="0"/>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All households</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2</w:t>
            </w:r>
            <w:r>
              <w:rPr>
                <w:rFonts w:ascii="Arial" w:hAnsi="Arial"/>
                <w:color w:val="000000"/>
                <w:sz w:val="18"/>
                <w:szCs w:val="18"/>
                <w:lang w:val="en-US" w:eastAsia="en-US" w:bidi="km-KH"/>
              </w:rPr>
              <w:t>,</w:t>
            </w:r>
            <w:r w:rsidRPr="00F34E1C">
              <w:rPr>
                <w:rFonts w:ascii="Arial" w:hAnsi="Arial"/>
                <w:color w:val="000000"/>
                <w:sz w:val="18"/>
                <w:szCs w:val="18"/>
                <w:lang w:val="en-US" w:eastAsia="en-US" w:bidi="km-KH"/>
              </w:rPr>
              <w:t>917</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276</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1162</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888</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213</w:t>
            </w:r>
          </w:p>
        </w:tc>
        <w:tc>
          <w:tcPr>
            <w:tcW w:w="1045" w:type="dxa"/>
            <w:tcBorders>
              <w:top w:val="nil"/>
              <w:left w:val="nil"/>
              <w:bottom w:val="nil"/>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379</w:t>
            </w:r>
          </w:p>
        </w:tc>
      </w:tr>
      <w:tr w:rsidR="00813E14" w:rsidRPr="00F34E1C" w:rsidTr="002D0A91">
        <w:trPr>
          <w:trHeight w:val="260"/>
        </w:trPr>
        <w:tc>
          <w:tcPr>
            <w:tcW w:w="2655" w:type="dxa"/>
            <w:tcBorders>
              <w:top w:val="nil"/>
              <w:left w:val="nil"/>
              <w:bottom w:val="single" w:sz="4" w:space="0" w:color="000000"/>
              <w:right w:val="nil"/>
            </w:tcBorders>
            <w:shd w:val="clear" w:color="auto" w:fill="auto"/>
            <w:vAlign w:val="bottom"/>
          </w:tcPr>
          <w:p w:rsidR="00813E14" w:rsidRPr="00F34E1C" w:rsidRDefault="00813E14" w:rsidP="002D0A91">
            <w:pPr>
              <w:overflowPunct/>
              <w:autoSpaceDE/>
              <w:autoSpaceDN/>
              <w:adjustRightInd/>
              <w:spacing w:before="60" w:after="0"/>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Percent of all households</w:t>
            </w:r>
          </w:p>
        </w:tc>
        <w:tc>
          <w:tcPr>
            <w:tcW w:w="1045" w:type="dxa"/>
            <w:tcBorders>
              <w:top w:val="nil"/>
              <w:left w:val="nil"/>
              <w:bottom w:val="single" w:sz="4" w:space="0" w:color="000000"/>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70</w:t>
            </w:r>
          </w:p>
        </w:tc>
        <w:tc>
          <w:tcPr>
            <w:tcW w:w="1045" w:type="dxa"/>
            <w:tcBorders>
              <w:top w:val="nil"/>
              <w:left w:val="nil"/>
              <w:bottom w:val="single" w:sz="4" w:space="0" w:color="000000"/>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1045" w:type="dxa"/>
            <w:tcBorders>
              <w:top w:val="nil"/>
              <w:left w:val="nil"/>
              <w:bottom w:val="single" w:sz="4" w:space="0" w:color="000000"/>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79</w:t>
            </w:r>
          </w:p>
        </w:tc>
        <w:tc>
          <w:tcPr>
            <w:tcW w:w="1045" w:type="dxa"/>
            <w:tcBorders>
              <w:top w:val="nil"/>
              <w:left w:val="nil"/>
              <w:bottom w:val="single" w:sz="4" w:space="0" w:color="000000"/>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7</w:t>
            </w:r>
            <w:r>
              <w:rPr>
                <w:rFonts w:ascii="Arial" w:hAnsi="Arial"/>
                <w:color w:val="000000"/>
                <w:sz w:val="18"/>
                <w:szCs w:val="18"/>
                <w:lang w:val="en-US" w:eastAsia="en-US" w:bidi="km-KH"/>
              </w:rPr>
              <w:t>2</w:t>
            </w:r>
          </w:p>
        </w:tc>
        <w:tc>
          <w:tcPr>
            <w:tcW w:w="1045" w:type="dxa"/>
            <w:tcBorders>
              <w:top w:val="nil"/>
              <w:left w:val="nil"/>
              <w:bottom w:val="single" w:sz="4" w:space="0" w:color="000000"/>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82</w:t>
            </w:r>
          </w:p>
        </w:tc>
        <w:tc>
          <w:tcPr>
            <w:tcW w:w="1045" w:type="dxa"/>
            <w:tcBorders>
              <w:top w:val="nil"/>
              <w:left w:val="nil"/>
              <w:bottom w:val="single" w:sz="4" w:space="0" w:color="000000"/>
              <w:right w:val="nil"/>
            </w:tcBorders>
            <w:shd w:val="clear" w:color="auto" w:fill="auto"/>
            <w:noWrap/>
            <w:vAlign w:val="bottom"/>
          </w:tcPr>
          <w:p w:rsidR="00813E14" w:rsidRPr="00F34E1C"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r w:rsidRPr="00F34E1C">
              <w:rPr>
                <w:rFonts w:ascii="Arial" w:hAnsi="Arial"/>
                <w:color w:val="000000"/>
                <w:sz w:val="18"/>
                <w:szCs w:val="18"/>
                <w:lang w:val="en-US" w:eastAsia="en-US" w:bidi="km-KH"/>
              </w:rPr>
              <w:t>8</w:t>
            </w:r>
            <w:r>
              <w:rPr>
                <w:rFonts w:ascii="Arial" w:hAnsi="Arial"/>
                <w:color w:val="000000"/>
                <w:sz w:val="18"/>
                <w:szCs w:val="18"/>
                <w:lang w:val="en-US" w:eastAsia="en-US" w:bidi="km-KH"/>
              </w:rPr>
              <w:t>2</w:t>
            </w:r>
          </w:p>
        </w:tc>
      </w:tr>
    </w:tbl>
    <w:p w:rsidR="00813E14" w:rsidRDefault="00813E14" w:rsidP="00813E14">
      <w:pPr>
        <w:pStyle w:val="NISTableheading"/>
        <w:rPr>
          <w:lang w:val="en-US"/>
        </w:rPr>
      </w:pP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9B6EE7">
        <w:rPr>
          <w:rFonts w:ascii="Arial" w:hAnsi="Arial" w:cs="Arial"/>
          <w:b/>
          <w:bCs/>
          <w:sz w:val="20"/>
          <w:lang w:val="en-US" w:eastAsia="en-US"/>
        </w:rPr>
        <w:t>Table 14: Number of households raising livestock or poultry by sex of head of households and</w:t>
      </w:r>
      <w:r w:rsidRPr="00DA4F9D">
        <w:rPr>
          <w:rFonts w:ascii="Arial" w:hAnsi="Arial" w:cs="Arial"/>
          <w:b/>
          <w:bCs/>
          <w:sz w:val="20"/>
          <w:lang w:val="en-US" w:eastAsia="en-US"/>
        </w:rPr>
        <w:t xml:space="preserve"> </w:t>
      </w:r>
      <w:r w:rsidRPr="009B6EE7">
        <w:rPr>
          <w:rFonts w:ascii="Arial" w:hAnsi="Arial" w:cs="Arial"/>
          <w:b/>
          <w:bCs/>
          <w:sz w:val="20"/>
          <w:lang w:val="en-US" w:eastAsia="en-US"/>
        </w:rPr>
        <w:t>zone, 2010, in thousand.</w:t>
      </w:r>
      <w:r w:rsidRPr="00DA4F9D">
        <w:rPr>
          <w:rFonts w:ascii="Arial" w:hAnsi="Arial" w:cs="Arial"/>
          <w:b/>
          <w:bCs/>
          <w:sz w:val="20"/>
          <w:lang w:val="en-US" w:eastAsia="en-US"/>
        </w:rPr>
        <w:t xml:space="preserve"> </w:t>
      </w:r>
    </w:p>
    <w:tbl>
      <w:tblPr>
        <w:tblW w:w="9677" w:type="dxa"/>
        <w:tblInd w:w="93" w:type="dxa"/>
        <w:tblLayout w:type="fixed"/>
        <w:tblLook w:val="0000"/>
      </w:tblPr>
      <w:tblGrid>
        <w:gridCol w:w="1271"/>
        <w:gridCol w:w="693"/>
        <w:gridCol w:w="694"/>
        <w:gridCol w:w="711"/>
        <w:gridCol w:w="712"/>
        <w:gridCol w:w="715"/>
        <w:gridCol w:w="715"/>
        <w:gridCol w:w="715"/>
        <w:gridCol w:w="715"/>
        <w:gridCol w:w="717"/>
        <w:gridCol w:w="717"/>
        <w:gridCol w:w="735"/>
        <w:gridCol w:w="567"/>
      </w:tblGrid>
      <w:tr w:rsidR="00813E14" w:rsidRPr="008A6238" w:rsidTr="00EC64BC">
        <w:trPr>
          <w:trHeight w:val="349"/>
        </w:trPr>
        <w:tc>
          <w:tcPr>
            <w:tcW w:w="1271" w:type="dxa"/>
            <w:vMerge w:val="restart"/>
            <w:tcBorders>
              <w:top w:val="single" w:sz="4" w:space="0" w:color="auto"/>
              <w:left w:val="nil"/>
              <w:right w:val="nil"/>
            </w:tcBorders>
            <w:shd w:val="clear" w:color="auto" w:fill="auto"/>
            <w:noWrap/>
            <w:vAlign w:val="bottom"/>
          </w:tcPr>
          <w:p w:rsidR="00813E14" w:rsidRPr="00F552B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 </w:t>
            </w:r>
            <w:r w:rsidRPr="00D17111">
              <w:rPr>
                <w:rFonts w:ascii="Arial" w:hAnsi="Arial"/>
                <w:color w:val="000000"/>
                <w:sz w:val="18"/>
                <w:szCs w:val="18"/>
                <w:lang w:val="en-US" w:eastAsia="en-US" w:bidi="km-KH"/>
              </w:rPr>
              <w:t>Number of households</w:t>
            </w:r>
            <w:r w:rsidRPr="00D17111">
              <w:rPr>
                <w:rFonts w:ascii="Arial" w:hAnsi="Arial"/>
                <w:sz w:val="20"/>
                <w:lang w:val="en-US" w:eastAsia="en-US" w:bidi="km-KH"/>
              </w:rPr>
              <w:t> </w:t>
            </w:r>
          </w:p>
          <w:p w:rsidR="00813E14" w:rsidRPr="00F552B7" w:rsidRDefault="00813E14" w:rsidP="002D0A91">
            <w:pPr>
              <w:rPr>
                <w:rFonts w:ascii="Arial" w:hAnsi="Arial"/>
                <w:color w:val="000000"/>
                <w:sz w:val="18"/>
                <w:szCs w:val="18"/>
                <w:lang w:val="en-US" w:eastAsia="en-US" w:bidi="km-KH"/>
              </w:rPr>
            </w:pPr>
            <w:r w:rsidRPr="00F552B7">
              <w:rPr>
                <w:rFonts w:ascii="Arial" w:hAnsi="Arial"/>
                <w:color w:val="000000"/>
                <w:sz w:val="18"/>
                <w:szCs w:val="18"/>
                <w:lang w:val="en-US" w:eastAsia="en-US" w:bidi="km-KH"/>
              </w:rPr>
              <w:t> </w:t>
            </w:r>
          </w:p>
        </w:tc>
        <w:tc>
          <w:tcPr>
            <w:tcW w:w="1387" w:type="dxa"/>
            <w:gridSpan w:val="2"/>
            <w:tcBorders>
              <w:top w:val="single" w:sz="4" w:space="0" w:color="000000"/>
              <w:left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Cambodia</w:t>
            </w:r>
          </w:p>
          <w:p w:rsidR="00813E14" w:rsidRPr="008A6238" w:rsidRDefault="00813E14" w:rsidP="002D0A91">
            <w:pPr>
              <w:jc w:val="center"/>
              <w:rPr>
                <w:rFonts w:ascii="Arial" w:hAnsi="Arial"/>
                <w:color w:val="000000"/>
                <w:sz w:val="18"/>
                <w:szCs w:val="18"/>
                <w:lang w:val="en-US" w:eastAsia="en-US" w:bidi="km-KH"/>
              </w:rPr>
            </w:pPr>
          </w:p>
        </w:tc>
        <w:tc>
          <w:tcPr>
            <w:tcW w:w="1423" w:type="dxa"/>
            <w:gridSpan w:val="2"/>
            <w:tcBorders>
              <w:top w:val="single" w:sz="4" w:space="0" w:color="000000"/>
              <w:left w:val="nil"/>
              <w:right w:val="nil"/>
            </w:tcBorders>
            <w:shd w:val="clear" w:color="auto" w:fill="auto"/>
            <w:vAlign w:val="bottom"/>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Phnom</w:t>
            </w:r>
          </w:p>
          <w:p w:rsidR="00813E14" w:rsidRPr="008A6238" w:rsidRDefault="00813E14" w:rsidP="002D0A91">
            <w:pPr>
              <w:jc w:val="center"/>
              <w:rPr>
                <w:rFonts w:ascii="Arial" w:hAnsi="Arial"/>
                <w:color w:val="000000"/>
                <w:sz w:val="18"/>
                <w:szCs w:val="18"/>
                <w:lang w:val="en-US" w:eastAsia="en-US" w:bidi="km-KH"/>
              </w:rPr>
            </w:pPr>
            <w:r w:rsidRPr="008A6238">
              <w:rPr>
                <w:rFonts w:ascii="Arial" w:hAnsi="Arial"/>
                <w:color w:val="000000"/>
                <w:sz w:val="18"/>
                <w:szCs w:val="18"/>
                <w:lang w:val="en-US" w:eastAsia="en-US" w:bidi="km-KH"/>
              </w:rPr>
              <w:t>Penh</w:t>
            </w:r>
          </w:p>
        </w:tc>
        <w:tc>
          <w:tcPr>
            <w:tcW w:w="1430" w:type="dxa"/>
            <w:gridSpan w:val="2"/>
            <w:tcBorders>
              <w:top w:val="single" w:sz="4" w:space="0" w:color="000000"/>
              <w:left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Plain</w:t>
            </w:r>
          </w:p>
          <w:p w:rsidR="00813E14" w:rsidRPr="008A6238" w:rsidRDefault="00813E14" w:rsidP="002D0A91">
            <w:pPr>
              <w:jc w:val="center"/>
              <w:rPr>
                <w:rFonts w:ascii="Arial" w:hAnsi="Arial"/>
                <w:color w:val="000000"/>
                <w:sz w:val="18"/>
                <w:szCs w:val="18"/>
                <w:lang w:val="en-US" w:eastAsia="en-US" w:bidi="km-KH"/>
              </w:rPr>
            </w:pPr>
          </w:p>
        </w:tc>
        <w:tc>
          <w:tcPr>
            <w:tcW w:w="1430" w:type="dxa"/>
            <w:gridSpan w:val="2"/>
            <w:tcBorders>
              <w:top w:val="single" w:sz="4" w:space="0" w:color="000000"/>
              <w:left w:val="nil"/>
              <w:right w:val="nil"/>
            </w:tcBorders>
            <w:shd w:val="clear" w:color="auto" w:fill="auto"/>
            <w:vAlign w:val="bottom"/>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Tonle</w:t>
            </w:r>
          </w:p>
          <w:p w:rsidR="00813E14" w:rsidRPr="008A6238" w:rsidRDefault="00813E14" w:rsidP="002D0A91">
            <w:pPr>
              <w:jc w:val="center"/>
              <w:rPr>
                <w:rFonts w:ascii="Arial" w:hAnsi="Arial"/>
                <w:color w:val="000000"/>
                <w:sz w:val="18"/>
                <w:szCs w:val="18"/>
                <w:lang w:val="en-US" w:eastAsia="en-US" w:bidi="km-KH"/>
              </w:rPr>
            </w:pPr>
            <w:r w:rsidRPr="008A6238">
              <w:rPr>
                <w:rFonts w:ascii="Arial" w:hAnsi="Arial"/>
                <w:color w:val="000000"/>
                <w:sz w:val="18"/>
                <w:szCs w:val="18"/>
                <w:lang w:val="en-US" w:eastAsia="en-US" w:bidi="km-KH"/>
              </w:rPr>
              <w:t>Sap</w:t>
            </w:r>
          </w:p>
        </w:tc>
        <w:tc>
          <w:tcPr>
            <w:tcW w:w="1434" w:type="dxa"/>
            <w:gridSpan w:val="2"/>
            <w:tcBorders>
              <w:top w:val="single" w:sz="4" w:space="0" w:color="000000"/>
              <w:left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Coastal</w:t>
            </w:r>
          </w:p>
          <w:p w:rsidR="00813E14" w:rsidRPr="008A6238" w:rsidRDefault="00813E14" w:rsidP="002D0A91">
            <w:pPr>
              <w:jc w:val="center"/>
              <w:rPr>
                <w:rFonts w:ascii="Arial" w:hAnsi="Arial"/>
                <w:color w:val="000000"/>
                <w:sz w:val="18"/>
                <w:szCs w:val="18"/>
                <w:lang w:val="en-US" w:eastAsia="en-US" w:bidi="km-KH"/>
              </w:rPr>
            </w:pPr>
          </w:p>
        </w:tc>
        <w:tc>
          <w:tcPr>
            <w:tcW w:w="1302" w:type="dxa"/>
            <w:gridSpan w:val="2"/>
            <w:tcBorders>
              <w:top w:val="single" w:sz="4" w:space="0" w:color="000000"/>
              <w:left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Plateau/</w:t>
            </w:r>
          </w:p>
          <w:p w:rsidR="00813E14" w:rsidRPr="008A6238" w:rsidRDefault="00813E14" w:rsidP="002D0A91">
            <w:pPr>
              <w:jc w:val="center"/>
              <w:rPr>
                <w:rFonts w:ascii="Arial" w:hAnsi="Arial"/>
                <w:color w:val="000000"/>
                <w:sz w:val="18"/>
                <w:szCs w:val="18"/>
                <w:lang w:val="en-US" w:eastAsia="en-US" w:bidi="km-KH"/>
              </w:rPr>
            </w:pPr>
            <w:r w:rsidRPr="008A6238">
              <w:rPr>
                <w:rFonts w:ascii="Arial" w:hAnsi="Arial"/>
                <w:color w:val="000000"/>
                <w:sz w:val="18"/>
                <w:szCs w:val="18"/>
                <w:lang w:val="en-US" w:eastAsia="en-US" w:bidi="km-KH"/>
              </w:rPr>
              <w:t>Mountain</w:t>
            </w:r>
          </w:p>
        </w:tc>
      </w:tr>
      <w:tr w:rsidR="00813E14" w:rsidRPr="008A6238" w:rsidTr="002D0A91">
        <w:trPr>
          <w:trHeight w:val="255"/>
        </w:trPr>
        <w:tc>
          <w:tcPr>
            <w:tcW w:w="1271" w:type="dxa"/>
            <w:vMerge/>
            <w:tcBorders>
              <w:left w:val="nil"/>
              <w:bottom w:val="single" w:sz="4" w:space="0" w:color="auto"/>
              <w:right w:val="nil"/>
            </w:tcBorders>
            <w:shd w:val="clear" w:color="auto" w:fill="auto"/>
            <w:noWrap/>
            <w:vAlign w:val="bottom"/>
          </w:tcPr>
          <w:p w:rsidR="00813E14" w:rsidRPr="00F552B7"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693"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694"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Men</w:t>
            </w:r>
          </w:p>
        </w:tc>
        <w:tc>
          <w:tcPr>
            <w:tcW w:w="711"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712"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Men</w:t>
            </w:r>
          </w:p>
        </w:tc>
        <w:tc>
          <w:tcPr>
            <w:tcW w:w="715"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715"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Men</w:t>
            </w:r>
          </w:p>
        </w:tc>
        <w:tc>
          <w:tcPr>
            <w:tcW w:w="715"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715"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Men</w:t>
            </w:r>
          </w:p>
        </w:tc>
        <w:tc>
          <w:tcPr>
            <w:tcW w:w="717"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717"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Men</w:t>
            </w:r>
          </w:p>
        </w:tc>
        <w:tc>
          <w:tcPr>
            <w:tcW w:w="735"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567" w:type="dxa"/>
            <w:tcBorders>
              <w:top w:val="single" w:sz="4" w:space="0" w:color="auto"/>
              <w:left w:val="nil"/>
              <w:bottom w:val="single" w:sz="4" w:space="0" w:color="auto"/>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Men</w:t>
            </w:r>
          </w:p>
        </w:tc>
      </w:tr>
      <w:tr w:rsidR="00813E14" w:rsidRPr="008A6238" w:rsidTr="00EC64BC">
        <w:trPr>
          <w:trHeight w:val="255"/>
        </w:trPr>
        <w:tc>
          <w:tcPr>
            <w:tcW w:w="127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R</w:t>
            </w:r>
            <w:r w:rsidRPr="00F552B7">
              <w:rPr>
                <w:rFonts w:ascii="Arial" w:hAnsi="Arial"/>
                <w:color w:val="000000"/>
                <w:sz w:val="18"/>
                <w:szCs w:val="18"/>
                <w:lang w:val="en-US" w:eastAsia="en-US" w:bidi="km-KH"/>
              </w:rPr>
              <w:t>aising</w:t>
            </w:r>
          </w:p>
        </w:tc>
        <w:tc>
          <w:tcPr>
            <w:tcW w:w="693"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694"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1"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2"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7"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7"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3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567"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r>
      <w:tr w:rsidR="00813E14" w:rsidRPr="008A6238" w:rsidTr="00EC64BC">
        <w:trPr>
          <w:trHeight w:val="255"/>
        </w:trPr>
        <w:tc>
          <w:tcPr>
            <w:tcW w:w="127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livestock</w:t>
            </w:r>
          </w:p>
        </w:tc>
        <w:tc>
          <w:tcPr>
            <w:tcW w:w="693"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694"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1"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2"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7"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17"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735"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c>
          <w:tcPr>
            <w:tcW w:w="567" w:type="dxa"/>
            <w:tcBorders>
              <w:top w:val="nil"/>
              <w:left w:val="nil"/>
              <w:bottom w:val="nil"/>
              <w:right w:val="nil"/>
            </w:tcBorders>
            <w:shd w:val="clear" w:color="auto" w:fill="auto"/>
            <w:vAlign w:val="bottom"/>
          </w:tcPr>
          <w:p w:rsidR="00813E14" w:rsidRPr="008A623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6238">
              <w:rPr>
                <w:rFonts w:ascii="Arial" w:hAnsi="Arial"/>
                <w:color w:val="000000"/>
                <w:sz w:val="18"/>
                <w:szCs w:val="18"/>
                <w:lang w:val="en-US" w:eastAsia="en-US" w:bidi="km-KH"/>
              </w:rPr>
              <w:t> </w:t>
            </w:r>
          </w:p>
        </w:tc>
      </w:tr>
      <w:tr w:rsidR="00813E14" w:rsidRPr="008A6238" w:rsidTr="00EC64BC">
        <w:trPr>
          <w:trHeight w:val="255"/>
        </w:trPr>
        <w:tc>
          <w:tcPr>
            <w:tcW w:w="127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or poultry</w:t>
            </w:r>
          </w:p>
        </w:tc>
        <w:tc>
          <w:tcPr>
            <w:tcW w:w="693"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372</w:t>
            </w:r>
          </w:p>
        </w:tc>
        <w:tc>
          <w:tcPr>
            <w:tcW w:w="694"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1,673</w:t>
            </w:r>
          </w:p>
        </w:tc>
        <w:tc>
          <w:tcPr>
            <w:tcW w:w="71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1</w:t>
            </w:r>
          </w:p>
        </w:tc>
        <w:tc>
          <w:tcPr>
            <w:tcW w:w="712"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7</w:t>
            </w: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161</w:t>
            </w: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757</w:t>
            </w: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134</w:t>
            </w: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500</w:t>
            </w:r>
          </w:p>
        </w:tc>
        <w:tc>
          <w:tcPr>
            <w:tcW w:w="71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32</w:t>
            </w:r>
          </w:p>
        </w:tc>
        <w:tc>
          <w:tcPr>
            <w:tcW w:w="71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143</w:t>
            </w:r>
          </w:p>
        </w:tc>
        <w:tc>
          <w:tcPr>
            <w:tcW w:w="73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43</w:t>
            </w:r>
          </w:p>
        </w:tc>
        <w:tc>
          <w:tcPr>
            <w:tcW w:w="56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267</w:t>
            </w:r>
          </w:p>
        </w:tc>
      </w:tr>
      <w:tr w:rsidR="00813E14" w:rsidRPr="008A6238" w:rsidTr="00EC64BC">
        <w:trPr>
          <w:trHeight w:val="255"/>
        </w:trPr>
        <w:tc>
          <w:tcPr>
            <w:tcW w:w="127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All</w:t>
            </w:r>
          </w:p>
        </w:tc>
        <w:tc>
          <w:tcPr>
            <w:tcW w:w="693"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694"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2"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3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56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8A6238" w:rsidTr="00EC64BC">
        <w:trPr>
          <w:trHeight w:val="255"/>
        </w:trPr>
        <w:tc>
          <w:tcPr>
            <w:tcW w:w="127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households</w:t>
            </w:r>
          </w:p>
        </w:tc>
        <w:tc>
          <w:tcPr>
            <w:tcW w:w="693"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649</w:t>
            </w:r>
          </w:p>
        </w:tc>
        <w:tc>
          <w:tcPr>
            <w:tcW w:w="694"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2,268</w:t>
            </w:r>
          </w:p>
        </w:tc>
        <w:tc>
          <w:tcPr>
            <w:tcW w:w="71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69</w:t>
            </w:r>
          </w:p>
        </w:tc>
        <w:tc>
          <w:tcPr>
            <w:tcW w:w="712"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207</w:t>
            </w: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247</w:t>
            </w: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915</w:t>
            </w: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224</w:t>
            </w: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664</w:t>
            </w:r>
          </w:p>
        </w:tc>
        <w:tc>
          <w:tcPr>
            <w:tcW w:w="71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45</w:t>
            </w:r>
          </w:p>
        </w:tc>
        <w:tc>
          <w:tcPr>
            <w:tcW w:w="71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168</w:t>
            </w:r>
          </w:p>
        </w:tc>
        <w:tc>
          <w:tcPr>
            <w:tcW w:w="73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65</w:t>
            </w:r>
          </w:p>
        </w:tc>
        <w:tc>
          <w:tcPr>
            <w:tcW w:w="56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60"/>
              <w:jc w:val="right"/>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314</w:t>
            </w:r>
          </w:p>
        </w:tc>
      </w:tr>
      <w:tr w:rsidR="00813E14" w:rsidRPr="008A6238" w:rsidTr="00EC64BC">
        <w:trPr>
          <w:trHeight w:val="255"/>
        </w:trPr>
        <w:tc>
          <w:tcPr>
            <w:tcW w:w="127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textAlignment w:val="auto"/>
              <w:rPr>
                <w:rFonts w:ascii="Arial" w:hAnsi="Arial"/>
                <w:color w:val="000000"/>
                <w:sz w:val="18"/>
                <w:szCs w:val="18"/>
                <w:lang w:val="en-US" w:eastAsia="en-US" w:bidi="km-KH"/>
              </w:rPr>
            </w:pPr>
            <w:r w:rsidRPr="00F552B7">
              <w:rPr>
                <w:rFonts w:ascii="Arial" w:hAnsi="Arial"/>
                <w:color w:val="000000"/>
                <w:sz w:val="18"/>
                <w:szCs w:val="18"/>
                <w:lang w:val="en-US" w:eastAsia="en-US" w:bidi="km-KH"/>
              </w:rPr>
              <w:t>% of all</w:t>
            </w:r>
          </w:p>
        </w:tc>
        <w:tc>
          <w:tcPr>
            <w:tcW w:w="693"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694"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1"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2"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1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735"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c>
          <w:tcPr>
            <w:tcW w:w="567" w:type="dxa"/>
            <w:tcBorders>
              <w:top w:val="nil"/>
              <w:left w:val="nil"/>
              <w:bottom w:val="nil"/>
              <w:right w:val="nil"/>
            </w:tcBorders>
            <w:shd w:val="clear" w:color="auto" w:fill="auto"/>
            <w:noWrap/>
            <w:vAlign w:val="bottom"/>
          </w:tcPr>
          <w:p w:rsidR="00813E14" w:rsidRPr="00F552B7"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D23EA8" w:rsidTr="00EC64BC">
        <w:trPr>
          <w:trHeight w:val="255"/>
        </w:trPr>
        <w:tc>
          <w:tcPr>
            <w:tcW w:w="1271"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households</w:t>
            </w:r>
          </w:p>
        </w:tc>
        <w:tc>
          <w:tcPr>
            <w:tcW w:w="693"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57</w:t>
            </w:r>
          </w:p>
        </w:tc>
        <w:tc>
          <w:tcPr>
            <w:tcW w:w="694"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74</w:t>
            </w:r>
          </w:p>
        </w:tc>
        <w:tc>
          <w:tcPr>
            <w:tcW w:w="711"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1</w:t>
            </w:r>
          </w:p>
        </w:tc>
        <w:tc>
          <w:tcPr>
            <w:tcW w:w="712"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3</w:t>
            </w:r>
          </w:p>
        </w:tc>
        <w:tc>
          <w:tcPr>
            <w:tcW w:w="715"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65</w:t>
            </w:r>
          </w:p>
        </w:tc>
        <w:tc>
          <w:tcPr>
            <w:tcW w:w="715"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83</w:t>
            </w:r>
          </w:p>
        </w:tc>
        <w:tc>
          <w:tcPr>
            <w:tcW w:w="715"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60</w:t>
            </w:r>
          </w:p>
        </w:tc>
        <w:tc>
          <w:tcPr>
            <w:tcW w:w="715"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75</w:t>
            </w:r>
          </w:p>
        </w:tc>
        <w:tc>
          <w:tcPr>
            <w:tcW w:w="717"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72</w:t>
            </w:r>
          </w:p>
        </w:tc>
        <w:tc>
          <w:tcPr>
            <w:tcW w:w="717"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85</w:t>
            </w:r>
          </w:p>
        </w:tc>
        <w:tc>
          <w:tcPr>
            <w:tcW w:w="735"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67</w:t>
            </w:r>
          </w:p>
        </w:tc>
        <w:tc>
          <w:tcPr>
            <w:tcW w:w="567" w:type="dxa"/>
            <w:tcBorders>
              <w:top w:val="nil"/>
              <w:left w:val="nil"/>
              <w:bottom w:val="single" w:sz="4" w:space="0" w:color="auto"/>
              <w:right w:val="nil"/>
            </w:tcBorders>
            <w:shd w:val="clear" w:color="auto" w:fill="auto"/>
            <w:noWrap/>
            <w:vAlign w:val="bottom"/>
          </w:tcPr>
          <w:p w:rsidR="00813E14" w:rsidRPr="00EC64BC" w:rsidRDefault="00813E14" w:rsidP="00EC64BC">
            <w:pPr>
              <w:overflowPunct/>
              <w:autoSpaceDE/>
              <w:autoSpaceDN/>
              <w:adjustRightInd/>
              <w:spacing w:after="0"/>
              <w:jc w:val="right"/>
              <w:textAlignment w:val="auto"/>
              <w:rPr>
                <w:rFonts w:ascii="Arial" w:hAnsi="Arial"/>
                <w:color w:val="000000"/>
                <w:sz w:val="18"/>
                <w:szCs w:val="18"/>
                <w:lang w:val="en-US" w:eastAsia="en-US" w:bidi="km-KH"/>
              </w:rPr>
            </w:pPr>
            <w:r w:rsidRPr="00EC64BC">
              <w:rPr>
                <w:rFonts w:ascii="Arial" w:hAnsi="Arial"/>
                <w:color w:val="000000"/>
                <w:sz w:val="18"/>
                <w:szCs w:val="18"/>
                <w:lang w:val="en-US" w:eastAsia="en-US" w:bidi="km-KH"/>
              </w:rPr>
              <w:t>85</w:t>
            </w:r>
          </w:p>
        </w:tc>
      </w:tr>
    </w:tbl>
    <w:p w:rsidR="00813E14" w:rsidRDefault="00813E14" w:rsidP="00813E14">
      <w:pPr>
        <w:pStyle w:val="NISTableheading"/>
        <w:rPr>
          <w:lang w:val="en-US"/>
        </w:rPr>
      </w:pPr>
    </w:p>
    <w:p w:rsidR="00813E14" w:rsidRPr="00DC64F0" w:rsidRDefault="00813E14" w:rsidP="00813E14">
      <w:pPr>
        <w:pStyle w:val="NISTableheading"/>
        <w:spacing w:after="120"/>
        <w:jc w:val="both"/>
        <w:rPr>
          <w:rFonts w:ascii="Times New Roman" w:hAnsi="Times New Roman"/>
          <w:b w:val="0"/>
          <w:bCs/>
          <w:sz w:val="22"/>
          <w:szCs w:val="22"/>
          <w:lang w:val="en-US"/>
        </w:rPr>
      </w:pPr>
      <w:r w:rsidRPr="0089635C">
        <w:rPr>
          <w:rFonts w:ascii="Times New Roman" w:hAnsi="Times New Roman"/>
          <w:b w:val="0"/>
          <w:bCs/>
          <w:sz w:val="22"/>
          <w:szCs w:val="22"/>
          <w:lang w:val="en-US"/>
        </w:rPr>
        <w:t>Table 15</w:t>
      </w:r>
      <w:r>
        <w:rPr>
          <w:rFonts w:ascii="Times New Roman" w:hAnsi="Times New Roman"/>
          <w:b w:val="0"/>
          <w:bCs/>
          <w:sz w:val="22"/>
          <w:szCs w:val="22"/>
          <w:lang w:val="en-US"/>
        </w:rPr>
        <w:t xml:space="preserve"> and 16</w:t>
      </w:r>
      <w:r w:rsidRPr="00DC64F0">
        <w:rPr>
          <w:rFonts w:ascii="Times New Roman" w:hAnsi="Times New Roman"/>
          <w:b w:val="0"/>
          <w:bCs/>
          <w:sz w:val="22"/>
          <w:szCs w:val="22"/>
          <w:lang w:val="en-US"/>
        </w:rPr>
        <w:t xml:space="preserve">. show the number of livestock and poultry by type in 2009 and 2010. </w:t>
      </w:r>
      <w:r>
        <w:rPr>
          <w:rFonts w:ascii="Times New Roman" w:hAnsi="Times New Roman"/>
          <w:b w:val="0"/>
          <w:bCs/>
          <w:sz w:val="22"/>
          <w:szCs w:val="22"/>
          <w:lang w:val="en-US"/>
        </w:rPr>
        <w:t xml:space="preserve">In 2010 </w:t>
      </w:r>
      <w:r w:rsidRPr="00DC64F0">
        <w:rPr>
          <w:rFonts w:ascii="Times New Roman" w:hAnsi="Times New Roman"/>
          <w:b w:val="0"/>
          <w:bCs/>
          <w:sz w:val="22"/>
          <w:szCs w:val="22"/>
          <w:lang w:val="en-US"/>
        </w:rPr>
        <w:t>the three most common types of livestock and poultry were chicken approximately</w:t>
      </w:r>
      <w:r>
        <w:rPr>
          <w:rFonts w:ascii="Times New Roman" w:hAnsi="Times New Roman"/>
          <w:b w:val="0"/>
          <w:bCs/>
          <w:sz w:val="22"/>
          <w:szCs w:val="22"/>
          <w:lang w:val="en-US"/>
        </w:rPr>
        <w:t xml:space="preserve"> 70 percent, duck 14</w:t>
      </w:r>
      <w:r w:rsidRPr="00DC64F0">
        <w:rPr>
          <w:rFonts w:ascii="Times New Roman" w:hAnsi="Times New Roman"/>
          <w:b w:val="0"/>
          <w:bCs/>
          <w:sz w:val="22"/>
          <w:szCs w:val="22"/>
          <w:lang w:val="en-US"/>
        </w:rPr>
        <w:t xml:space="preserve"> </w:t>
      </w:r>
      <w:r>
        <w:rPr>
          <w:rFonts w:ascii="Times New Roman" w:hAnsi="Times New Roman"/>
          <w:b w:val="0"/>
          <w:bCs/>
          <w:sz w:val="22"/>
          <w:szCs w:val="22"/>
          <w:lang w:val="en-US"/>
        </w:rPr>
        <w:t>percent and cattle</w:t>
      </w:r>
      <w:r w:rsidRPr="00DC64F0">
        <w:rPr>
          <w:rFonts w:ascii="Times New Roman" w:hAnsi="Times New Roman"/>
          <w:b w:val="0"/>
          <w:bCs/>
          <w:sz w:val="22"/>
          <w:szCs w:val="22"/>
          <w:lang w:val="en-US"/>
        </w:rPr>
        <w:t xml:space="preserve"> 9 percent. </w:t>
      </w:r>
      <w:r w:rsidRPr="00E925F1">
        <w:rPr>
          <w:rFonts w:ascii="Times New Roman" w:hAnsi="Times New Roman"/>
          <w:b w:val="0"/>
          <w:bCs/>
          <w:sz w:val="22"/>
          <w:szCs w:val="22"/>
          <w:lang w:val="en-US"/>
        </w:rPr>
        <w:t>If compared among the five zones by type of livestock and poultry, chicken are the most common and numerous amounts to be raised by Cambodian households.</w:t>
      </w:r>
      <w:r>
        <w:rPr>
          <w:rFonts w:ascii="Times New Roman" w:hAnsi="Times New Roman"/>
          <w:b w:val="0"/>
          <w:bCs/>
          <w:sz w:val="22"/>
          <w:szCs w:val="22"/>
          <w:lang w:val="en-US"/>
        </w:rPr>
        <w:t xml:space="preserve">   </w:t>
      </w: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lastRenderedPageBreak/>
        <w:t xml:space="preserve">Table </w:t>
      </w:r>
      <w:r>
        <w:rPr>
          <w:rFonts w:ascii="Arial" w:hAnsi="Arial" w:cs="Arial"/>
          <w:b/>
          <w:bCs/>
          <w:sz w:val="20"/>
          <w:lang w:val="en-US" w:eastAsia="en-US"/>
        </w:rPr>
        <w:t>15:</w:t>
      </w:r>
      <w:r w:rsidRPr="00DA4F9D">
        <w:rPr>
          <w:rFonts w:ascii="Arial" w:hAnsi="Arial" w:cs="Arial"/>
          <w:b/>
          <w:bCs/>
          <w:sz w:val="20"/>
          <w:lang w:val="en-US" w:eastAsia="en-US"/>
        </w:rPr>
        <w:t xml:space="preserve"> Number of livestock and poultry by zone, 201</w:t>
      </w:r>
      <w:r>
        <w:rPr>
          <w:rFonts w:ascii="Arial" w:hAnsi="Arial" w:cs="Arial"/>
          <w:b/>
          <w:bCs/>
          <w:sz w:val="20"/>
          <w:lang w:val="en-US" w:eastAsia="en-US"/>
        </w:rPr>
        <w:t>0, in t</w:t>
      </w:r>
      <w:r w:rsidRPr="00DA4F9D">
        <w:rPr>
          <w:rFonts w:ascii="Arial" w:hAnsi="Arial" w:cs="Arial"/>
          <w:b/>
          <w:bCs/>
          <w:sz w:val="20"/>
          <w:lang w:val="en-US" w:eastAsia="en-US"/>
        </w:rPr>
        <w:t>housand</w:t>
      </w:r>
      <w:r>
        <w:rPr>
          <w:rFonts w:ascii="Arial" w:hAnsi="Arial" w:cs="Arial"/>
          <w:b/>
          <w:bCs/>
          <w:sz w:val="20"/>
          <w:lang w:val="en-US" w:eastAsia="en-US"/>
        </w:rPr>
        <w:t>.</w:t>
      </w:r>
    </w:p>
    <w:tbl>
      <w:tblPr>
        <w:tblW w:w="8312" w:type="dxa"/>
        <w:tblInd w:w="93" w:type="dxa"/>
        <w:tblLayout w:type="fixed"/>
        <w:tblLook w:val="0000"/>
      </w:tblPr>
      <w:tblGrid>
        <w:gridCol w:w="1775"/>
        <w:gridCol w:w="1089"/>
        <w:gridCol w:w="1090"/>
        <w:gridCol w:w="1089"/>
        <w:gridCol w:w="1090"/>
        <w:gridCol w:w="1089"/>
        <w:gridCol w:w="1090"/>
      </w:tblGrid>
      <w:tr w:rsidR="00813E14" w:rsidRPr="005E4372" w:rsidTr="002D0A91">
        <w:trPr>
          <w:trHeight w:hRule="exact" w:val="454"/>
        </w:trPr>
        <w:tc>
          <w:tcPr>
            <w:tcW w:w="1775" w:type="dxa"/>
            <w:vMerge w:val="restart"/>
            <w:tcBorders>
              <w:top w:val="single" w:sz="8" w:space="0" w:color="auto"/>
              <w:bottom w:val="single" w:sz="8" w:space="0" w:color="000000"/>
            </w:tcBorders>
            <w:shd w:val="clear" w:color="auto" w:fill="auto"/>
            <w:vAlign w:val="center"/>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Type of livestock and poultry</w:t>
            </w:r>
          </w:p>
        </w:tc>
        <w:tc>
          <w:tcPr>
            <w:tcW w:w="1089" w:type="dxa"/>
            <w:tcBorders>
              <w:top w:val="single" w:sz="8" w:space="0" w:color="auto"/>
              <w:bottom w:val="nil"/>
            </w:tcBorders>
            <w:shd w:val="clear" w:color="auto" w:fill="auto"/>
            <w:vAlign w:val="center"/>
          </w:tcPr>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Cambodia</w:t>
            </w:r>
          </w:p>
        </w:tc>
        <w:tc>
          <w:tcPr>
            <w:tcW w:w="1090" w:type="dxa"/>
            <w:tcBorders>
              <w:top w:val="single" w:sz="8" w:space="0" w:color="auto"/>
              <w:bottom w:val="nil"/>
            </w:tcBorders>
            <w:shd w:val="clear" w:color="auto" w:fill="auto"/>
            <w:vAlign w:val="center"/>
          </w:tcPr>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Phnom Penh</w:t>
            </w:r>
          </w:p>
        </w:tc>
        <w:tc>
          <w:tcPr>
            <w:tcW w:w="1089" w:type="dxa"/>
            <w:tcBorders>
              <w:top w:val="single" w:sz="8" w:space="0" w:color="auto"/>
              <w:bottom w:val="nil"/>
            </w:tcBorders>
            <w:shd w:val="clear" w:color="auto" w:fill="auto"/>
            <w:vAlign w:val="center"/>
          </w:tcPr>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Plain</w:t>
            </w:r>
          </w:p>
        </w:tc>
        <w:tc>
          <w:tcPr>
            <w:tcW w:w="1090" w:type="dxa"/>
            <w:tcBorders>
              <w:top w:val="single" w:sz="8" w:space="0" w:color="auto"/>
              <w:bottom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Tonle </w:t>
            </w:r>
          </w:p>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Sap</w:t>
            </w:r>
          </w:p>
        </w:tc>
        <w:tc>
          <w:tcPr>
            <w:tcW w:w="1089" w:type="dxa"/>
            <w:tcBorders>
              <w:top w:val="single" w:sz="8" w:space="0" w:color="auto"/>
              <w:bottom w:val="nil"/>
            </w:tcBorders>
            <w:shd w:val="clear" w:color="auto" w:fill="auto"/>
            <w:vAlign w:val="center"/>
          </w:tcPr>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Coastal</w:t>
            </w:r>
          </w:p>
        </w:tc>
        <w:tc>
          <w:tcPr>
            <w:tcW w:w="1090" w:type="dxa"/>
            <w:tcBorders>
              <w:top w:val="single" w:sz="8" w:space="0" w:color="auto"/>
              <w:bottom w:val="nil"/>
            </w:tcBorders>
            <w:shd w:val="clear" w:color="auto" w:fill="auto"/>
            <w:vAlign w:val="center"/>
          </w:tcPr>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Plateau/   Mountain</w:t>
            </w:r>
          </w:p>
        </w:tc>
      </w:tr>
      <w:tr w:rsidR="00813E14" w:rsidRPr="005E4372" w:rsidTr="002D0A91">
        <w:trPr>
          <w:trHeight w:val="270"/>
        </w:trPr>
        <w:tc>
          <w:tcPr>
            <w:tcW w:w="1775" w:type="dxa"/>
            <w:vMerge/>
            <w:tcBorders>
              <w:top w:val="single" w:sz="8" w:space="0" w:color="auto"/>
              <w:bottom w:val="single" w:sz="8" w:space="0" w:color="000000"/>
            </w:tcBorders>
            <w:vAlign w:val="center"/>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6537" w:type="dxa"/>
            <w:gridSpan w:val="6"/>
            <w:tcBorders>
              <w:top w:val="single" w:sz="8" w:space="0" w:color="000000"/>
              <w:bottom w:val="single" w:sz="8" w:space="0" w:color="auto"/>
            </w:tcBorders>
            <w:shd w:val="clear" w:color="auto" w:fill="auto"/>
            <w:vAlign w:val="center"/>
          </w:tcPr>
          <w:p w:rsidR="00813E14" w:rsidRPr="007D75C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7D75C1">
              <w:rPr>
                <w:rFonts w:ascii="Arial" w:hAnsi="Arial"/>
                <w:color w:val="000000"/>
                <w:sz w:val="18"/>
                <w:szCs w:val="18"/>
                <w:lang w:val="en-US" w:eastAsia="en-US" w:bidi="km-KH"/>
              </w:rPr>
              <w:t>Number</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Cattle </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3,052</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1,291</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838</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270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648</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Buffalos </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669</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303</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210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48</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108</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Horses, ponies</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24</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17</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Pigs</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1,435</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9</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750</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334</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173</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169</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Sheep</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Goats</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35</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31</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Chicken</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23,138</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79</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9,657</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7,189</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3,227</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2,986</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Duck </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4,618</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2,016</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2,102</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225</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269</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Quail</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164</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102</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62</w:t>
            </w:r>
          </w:p>
        </w:tc>
      </w:tr>
      <w:tr w:rsidR="00813E14" w:rsidRPr="005E4372" w:rsidTr="002D0A91">
        <w:trPr>
          <w:trHeight w:hRule="exact" w:val="249"/>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Other</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5E4372" w:rsidTr="002D0A91">
        <w:trPr>
          <w:trHeight w:hRule="exact" w:val="249"/>
        </w:trPr>
        <w:tc>
          <w:tcPr>
            <w:tcW w:w="1775" w:type="dxa"/>
            <w:tcBorders>
              <w:top w:val="nil"/>
              <w:bottom w:val="single" w:sz="8" w:space="0" w:color="auto"/>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Total</w:t>
            </w:r>
          </w:p>
        </w:tc>
        <w:tc>
          <w:tcPr>
            <w:tcW w:w="1089" w:type="dxa"/>
            <w:tcBorders>
              <w:top w:val="nil"/>
              <w:bottom w:val="single" w:sz="8"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33,145</w:t>
            </w:r>
          </w:p>
        </w:tc>
        <w:tc>
          <w:tcPr>
            <w:tcW w:w="1090" w:type="dxa"/>
            <w:tcBorders>
              <w:top w:val="nil"/>
              <w:bottom w:val="single" w:sz="8"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101</w:t>
            </w:r>
          </w:p>
        </w:tc>
        <w:tc>
          <w:tcPr>
            <w:tcW w:w="1089" w:type="dxa"/>
            <w:tcBorders>
              <w:top w:val="nil"/>
              <w:bottom w:val="single" w:sz="8"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14,072</w:t>
            </w:r>
          </w:p>
        </w:tc>
        <w:tc>
          <w:tcPr>
            <w:tcW w:w="1090" w:type="dxa"/>
            <w:tcBorders>
              <w:top w:val="nil"/>
              <w:bottom w:val="single" w:sz="8"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10,675</w:t>
            </w:r>
          </w:p>
        </w:tc>
        <w:tc>
          <w:tcPr>
            <w:tcW w:w="1089" w:type="dxa"/>
            <w:tcBorders>
              <w:top w:val="nil"/>
              <w:bottom w:val="single" w:sz="8"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4,048</w:t>
            </w:r>
          </w:p>
        </w:tc>
        <w:tc>
          <w:tcPr>
            <w:tcW w:w="1090" w:type="dxa"/>
            <w:tcBorders>
              <w:top w:val="nil"/>
              <w:bottom w:val="single" w:sz="8"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4,250</w:t>
            </w:r>
          </w:p>
        </w:tc>
      </w:tr>
      <w:tr w:rsidR="00813E14" w:rsidRPr="005E4372" w:rsidTr="002D0A91">
        <w:trPr>
          <w:trHeight w:val="270"/>
        </w:trPr>
        <w:tc>
          <w:tcPr>
            <w:tcW w:w="1775" w:type="dxa"/>
            <w:tcBorders>
              <w:top w:val="nil"/>
              <w:bottom w:val="single" w:sz="8" w:space="0" w:color="auto"/>
            </w:tcBorders>
            <w:shd w:val="clear" w:color="auto" w:fill="auto"/>
            <w:noWrap/>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w:t>
            </w:r>
          </w:p>
        </w:tc>
        <w:tc>
          <w:tcPr>
            <w:tcW w:w="6537" w:type="dxa"/>
            <w:gridSpan w:val="6"/>
            <w:tcBorders>
              <w:top w:val="single" w:sz="8" w:space="0" w:color="auto"/>
              <w:bottom w:val="single" w:sz="8" w:space="0" w:color="auto"/>
            </w:tcBorders>
            <w:shd w:val="clear" w:color="auto" w:fill="auto"/>
            <w:vAlign w:val="center"/>
          </w:tcPr>
          <w:p w:rsidR="00813E14" w:rsidRPr="007D75C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7D75C1">
              <w:rPr>
                <w:rFonts w:ascii="Arial" w:hAnsi="Arial"/>
                <w:color w:val="000000"/>
                <w:sz w:val="18"/>
                <w:szCs w:val="18"/>
                <w:lang w:val="en-US" w:eastAsia="en-US" w:bidi="km-KH"/>
              </w:rPr>
              <w:t>Percent</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Cattle </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9</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9</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8</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15</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Buffalos </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Horses, ponies</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Pigs</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9</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Sheep</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Goats</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Chicken</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79</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69</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67</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80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70</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Duck </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14</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14</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Quail</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r>
      <w:tr w:rsidR="00813E14" w:rsidRPr="005E4372" w:rsidTr="002D0A91">
        <w:trPr>
          <w:trHeight w:hRule="exact" w:val="261"/>
        </w:trPr>
        <w:tc>
          <w:tcPr>
            <w:tcW w:w="177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Other</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089"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090"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5E4372" w:rsidTr="002D0A91">
        <w:trPr>
          <w:trHeight w:hRule="exact" w:val="261"/>
        </w:trPr>
        <w:tc>
          <w:tcPr>
            <w:tcW w:w="1775" w:type="dxa"/>
            <w:tcBorders>
              <w:top w:val="nil"/>
              <w:bottom w:val="single" w:sz="8" w:space="0" w:color="auto"/>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Total</w:t>
            </w:r>
          </w:p>
        </w:tc>
        <w:tc>
          <w:tcPr>
            <w:tcW w:w="1089" w:type="dxa"/>
            <w:tcBorders>
              <w:top w:val="nil"/>
              <w:bottom w:val="single" w:sz="8"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090" w:type="dxa"/>
            <w:tcBorders>
              <w:top w:val="nil"/>
              <w:bottom w:val="single" w:sz="8"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089" w:type="dxa"/>
            <w:tcBorders>
              <w:top w:val="nil"/>
              <w:bottom w:val="single" w:sz="8"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090" w:type="dxa"/>
            <w:tcBorders>
              <w:top w:val="nil"/>
              <w:bottom w:val="single" w:sz="8"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089" w:type="dxa"/>
            <w:tcBorders>
              <w:top w:val="nil"/>
              <w:bottom w:val="single" w:sz="8"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090" w:type="dxa"/>
            <w:tcBorders>
              <w:top w:val="nil"/>
              <w:bottom w:val="single" w:sz="8"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r>
    </w:tbl>
    <w:p w:rsidR="00813E14" w:rsidRDefault="00813E14" w:rsidP="00813E14">
      <w:pPr>
        <w:pStyle w:val="NISTableheading"/>
        <w:rPr>
          <w:lang w:val="en-US"/>
        </w:rPr>
      </w:pPr>
    </w:p>
    <w:p w:rsidR="00813E14" w:rsidRPr="00DA4F9D" w:rsidRDefault="00813E14" w:rsidP="00813E14">
      <w:pPr>
        <w:overflowPunct/>
        <w:autoSpaceDE/>
        <w:autoSpaceDN/>
        <w:adjustRightInd/>
        <w:spacing w:after="0"/>
        <w:textAlignment w:val="auto"/>
        <w:rPr>
          <w:rFonts w:ascii="Arial" w:hAnsi="Arial" w:cs="Arial"/>
          <w:b/>
          <w:bCs/>
          <w:sz w:val="20"/>
          <w:lang w:val="en-US" w:eastAsia="en-US"/>
        </w:rPr>
      </w:pPr>
      <w:r w:rsidRPr="00DA4F9D">
        <w:rPr>
          <w:rFonts w:ascii="Arial" w:hAnsi="Arial" w:cs="Arial"/>
          <w:b/>
          <w:bCs/>
          <w:sz w:val="20"/>
          <w:lang w:val="en-US" w:eastAsia="en-US"/>
        </w:rPr>
        <w:t xml:space="preserve">Table </w:t>
      </w:r>
      <w:r>
        <w:rPr>
          <w:rFonts w:ascii="Arial" w:hAnsi="Arial" w:cs="Arial"/>
          <w:b/>
          <w:bCs/>
          <w:sz w:val="20"/>
          <w:lang w:val="en-US" w:eastAsia="en-US"/>
        </w:rPr>
        <w:t>16:</w:t>
      </w:r>
      <w:r w:rsidRPr="00DA4F9D">
        <w:rPr>
          <w:rFonts w:ascii="Arial" w:hAnsi="Arial" w:cs="Arial"/>
          <w:b/>
          <w:bCs/>
          <w:sz w:val="20"/>
          <w:lang w:val="en-US" w:eastAsia="en-US"/>
        </w:rPr>
        <w:t xml:space="preserve"> Number of livestock and poultry by zone, 2009,</w:t>
      </w:r>
      <w:r>
        <w:rPr>
          <w:rFonts w:ascii="Arial" w:hAnsi="Arial" w:cs="Arial"/>
          <w:b/>
          <w:bCs/>
          <w:sz w:val="20"/>
          <w:lang w:val="en-US" w:eastAsia="en-US"/>
        </w:rPr>
        <w:t xml:space="preserve"> in t</w:t>
      </w:r>
      <w:r w:rsidRPr="00DA4F9D">
        <w:rPr>
          <w:rFonts w:ascii="Arial" w:hAnsi="Arial" w:cs="Arial"/>
          <w:b/>
          <w:bCs/>
          <w:sz w:val="20"/>
          <w:lang w:val="en-US" w:eastAsia="en-US"/>
        </w:rPr>
        <w:t>housand</w:t>
      </w:r>
      <w:r>
        <w:rPr>
          <w:rFonts w:ascii="Arial" w:hAnsi="Arial" w:cs="Arial"/>
          <w:b/>
          <w:bCs/>
          <w:sz w:val="20"/>
          <w:lang w:val="en-US" w:eastAsia="en-US"/>
        </w:rPr>
        <w:t>.</w:t>
      </w:r>
    </w:p>
    <w:tbl>
      <w:tblPr>
        <w:tblW w:w="8646" w:type="dxa"/>
        <w:tblInd w:w="55" w:type="dxa"/>
        <w:tblLayout w:type="fixed"/>
        <w:tblCellMar>
          <w:left w:w="70" w:type="dxa"/>
          <w:right w:w="70" w:type="dxa"/>
        </w:tblCellMar>
        <w:tblLook w:val="0000"/>
      </w:tblPr>
      <w:tblGrid>
        <w:gridCol w:w="1885"/>
        <w:gridCol w:w="1126"/>
        <w:gridCol w:w="1127"/>
        <w:gridCol w:w="1127"/>
        <w:gridCol w:w="1127"/>
        <w:gridCol w:w="1127"/>
        <w:gridCol w:w="1127"/>
      </w:tblGrid>
      <w:tr w:rsidR="00813E14" w:rsidRPr="004D055A" w:rsidTr="002D0A91">
        <w:trPr>
          <w:trHeight w:hRule="exact" w:val="454"/>
        </w:trPr>
        <w:tc>
          <w:tcPr>
            <w:tcW w:w="1885" w:type="dxa"/>
            <w:vMerge w:val="restart"/>
            <w:tcBorders>
              <w:top w:val="single" w:sz="4" w:space="0" w:color="auto"/>
            </w:tcBorders>
            <w:shd w:val="clear" w:color="auto" w:fill="auto"/>
          </w:tcPr>
          <w:p w:rsidR="00813E14"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p>
          <w:p w:rsidR="00813E14"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Type of livestock </w:t>
            </w:r>
          </w:p>
          <w:p w:rsidR="00813E14" w:rsidRPr="00061002"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and poultry</w:t>
            </w:r>
          </w:p>
          <w:p w:rsidR="00813E14" w:rsidRPr="00061002" w:rsidRDefault="00813E14" w:rsidP="002D0A91">
            <w:pPr>
              <w:rPr>
                <w:rFonts w:ascii="Arial" w:hAnsi="Arial"/>
                <w:color w:val="000000"/>
                <w:sz w:val="18"/>
                <w:szCs w:val="18"/>
                <w:lang w:val="en-US" w:eastAsia="en-US" w:bidi="km-KH"/>
              </w:rPr>
            </w:pPr>
            <w:r w:rsidRPr="00061002">
              <w:rPr>
                <w:rFonts w:ascii="Arial" w:hAnsi="Arial"/>
                <w:color w:val="000000"/>
                <w:sz w:val="18"/>
                <w:szCs w:val="18"/>
                <w:lang w:val="en-US" w:eastAsia="en-US" w:bidi="km-KH"/>
              </w:rPr>
              <w:t> </w:t>
            </w:r>
          </w:p>
        </w:tc>
        <w:tc>
          <w:tcPr>
            <w:tcW w:w="1126" w:type="dxa"/>
            <w:tcBorders>
              <w:top w:val="single" w:sz="4" w:space="0" w:color="auto"/>
              <w:bottom w:val="nil"/>
            </w:tcBorders>
            <w:shd w:val="clear" w:color="auto" w:fill="auto"/>
            <w:vAlign w:val="center"/>
          </w:tcPr>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Cambodia</w:t>
            </w:r>
          </w:p>
        </w:tc>
        <w:tc>
          <w:tcPr>
            <w:tcW w:w="1127" w:type="dxa"/>
            <w:tcBorders>
              <w:top w:val="single" w:sz="4" w:space="0" w:color="auto"/>
              <w:bottom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Phnom</w:t>
            </w:r>
          </w:p>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Penh</w:t>
            </w:r>
          </w:p>
        </w:tc>
        <w:tc>
          <w:tcPr>
            <w:tcW w:w="1127" w:type="dxa"/>
            <w:tcBorders>
              <w:top w:val="single" w:sz="4" w:space="0" w:color="auto"/>
              <w:bottom w:val="nil"/>
            </w:tcBorders>
            <w:shd w:val="clear" w:color="auto" w:fill="auto"/>
            <w:vAlign w:val="center"/>
          </w:tcPr>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Plain</w:t>
            </w:r>
          </w:p>
        </w:tc>
        <w:tc>
          <w:tcPr>
            <w:tcW w:w="1127" w:type="dxa"/>
            <w:tcBorders>
              <w:top w:val="single" w:sz="4" w:space="0" w:color="auto"/>
              <w:bottom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Tonle</w:t>
            </w:r>
          </w:p>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Sap</w:t>
            </w:r>
          </w:p>
        </w:tc>
        <w:tc>
          <w:tcPr>
            <w:tcW w:w="1127" w:type="dxa"/>
            <w:tcBorders>
              <w:top w:val="single" w:sz="4" w:space="0" w:color="auto"/>
              <w:bottom w:val="nil"/>
            </w:tcBorders>
            <w:shd w:val="clear" w:color="auto" w:fill="auto"/>
            <w:vAlign w:val="center"/>
          </w:tcPr>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Coastal</w:t>
            </w:r>
          </w:p>
        </w:tc>
        <w:tc>
          <w:tcPr>
            <w:tcW w:w="1127" w:type="dxa"/>
            <w:tcBorders>
              <w:top w:val="single" w:sz="4" w:space="0" w:color="auto"/>
              <w:bottom w:val="nil"/>
            </w:tcBorders>
            <w:shd w:val="clear" w:color="auto" w:fill="auto"/>
            <w:vAlign w:val="center"/>
          </w:tcPr>
          <w:p w:rsidR="00813E14" w:rsidRPr="0006100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Plateau/   Mountain</w:t>
            </w:r>
          </w:p>
        </w:tc>
      </w:tr>
      <w:tr w:rsidR="00813E14" w:rsidRPr="004D055A" w:rsidTr="002D0A91">
        <w:trPr>
          <w:trHeight w:hRule="exact" w:val="272"/>
        </w:trPr>
        <w:tc>
          <w:tcPr>
            <w:tcW w:w="1885" w:type="dxa"/>
            <w:vMerge/>
            <w:tcBorders>
              <w:bottom w:val="single" w:sz="4" w:space="0" w:color="auto"/>
            </w:tcBorders>
            <w:shd w:val="clear" w:color="auto" w:fill="auto"/>
            <w:noWrap/>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6761" w:type="dxa"/>
            <w:gridSpan w:val="6"/>
            <w:tcBorders>
              <w:top w:val="single" w:sz="4" w:space="0" w:color="000000"/>
              <w:bottom w:val="single" w:sz="4" w:space="0" w:color="auto"/>
            </w:tcBorders>
            <w:shd w:val="clear" w:color="auto" w:fill="auto"/>
            <w:vAlign w:val="center"/>
          </w:tcPr>
          <w:p w:rsidR="00813E14" w:rsidRPr="007D75C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7D75C1">
              <w:rPr>
                <w:rFonts w:ascii="Arial" w:hAnsi="Arial"/>
                <w:color w:val="000000"/>
                <w:sz w:val="18"/>
                <w:szCs w:val="18"/>
                <w:lang w:val="en-US" w:eastAsia="en-US" w:bidi="km-KH"/>
              </w:rPr>
              <w:t>Number</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Cattle </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3,768</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11</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1,563</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1,134</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302</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758 </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Buffalos </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711</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314</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236</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52</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109 </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Horses, ponies</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23</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18</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1 </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Pigs</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1,860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23</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931</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440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187</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279 </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Sheep</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0 </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Goats</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58</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18</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37 </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Chicken</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22,348</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106</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10,017</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6,784</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2,550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2,891</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Duck</w:t>
            </w:r>
            <w:r w:rsidRPr="00061002">
              <w:rPr>
                <w:rFonts w:ascii="Arial" w:hAnsi="Arial"/>
                <w:color w:val="000000"/>
                <w:sz w:val="18"/>
                <w:szCs w:val="18"/>
                <w:lang w:val="en-US" w:eastAsia="en-US" w:bidi="km-KH"/>
              </w:rPr>
              <w:t xml:space="preserve"> </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10,149</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11</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5,836</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2,979</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989</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334</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Quail</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0 </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Other</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28</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19</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2 </w:t>
            </w:r>
          </w:p>
        </w:tc>
      </w:tr>
      <w:tr w:rsidR="00813E14" w:rsidRPr="00E5141D" w:rsidTr="002D0A91">
        <w:trPr>
          <w:trHeight w:hRule="exact" w:val="249"/>
        </w:trPr>
        <w:tc>
          <w:tcPr>
            <w:tcW w:w="1885" w:type="dxa"/>
            <w:tcBorders>
              <w:top w:val="nil"/>
              <w:bottom w:val="single" w:sz="4" w:space="0" w:color="auto"/>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Total</w:t>
            </w:r>
          </w:p>
        </w:tc>
        <w:tc>
          <w:tcPr>
            <w:tcW w:w="1126" w:type="dxa"/>
            <w:tcBorders>
              <w:top w:val="nil"/>
              <w:bottom w:val="single" w:sz="4"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38,952</w:t>
            </w:r>
          </w:p>
        </w:tc>
        <w:tc>
          <w:tcPr>
            <w:tcW w:w="1127" w:type="dxa"/>
            <w:tcBorders>
              <w:top w:val="nil"/>
              <w:bottom w:val="single" w:sz="4"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151</w:t>
            </w:r>
          </w:p>
        </w:tc>
        <w:tc>
          <w:tcPr>
            <w:tcW w:w="1127" w:type="dxa"/>
            <w:tcBorders>
              <w:top w:val="nil"/>
              <w:bottom w:val="single" w:sz="4"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18,721 </w:t>
            </w:r>
          </w:p>
        </w:tc>
        <w:tc>
          <w:tcPr>
            <w:tcW w:w="1127" w:type="dxa"/>
            <w:tcBorders>
              <w:top w:val="nil"/>
              <w:bottom w:val="single" w:sz="4"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11,586</w:t>
            </w:r>
          </w:p>
        </w:tc>
        <w:tc>
          <w:tcPr>
            <w:tcW w:w="1127" w:type="dxa"/>
            <w:tcBorders>
              <w:top w:val="nil"/>
              <w:bottom w:val="single" w:sz="4"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4,083</w:t>
            </w:r>
          </w:p>
        </w:tc>
        <w:tc>
          <w:tcPr>
            <w:tcW w:w="1127" w:type="dxa"/>
            <w:tcBorders>
              <w:top w:val="nil"/>
              <w:bottom w:val="single" w:sz="4"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4,411 </w:t>
            </w:r>
          </w:p>
        </w:tc>
      </w:tr>
      <w:tr w:rsidR="00813E14" w:rsidRPr="00E5141D" w:rsidTr="002D0A91">
        <w:trPr>
          <w:trHeight w:val="292"/>
        </w:trPr>
        <w:tc>
          <w:tcPr>
            <w:tcW w:w="1885" w:type="dxa"/>
            <w:tcBorders>
              <w:top w:val="single" w:sz="4" w:space="0" w:color="auto"/>
              <w:bottom w:val="single" w:sz="4" w:space="0" w:color="auto"/>
            </w:tcBorders>
            <w:shd w:val="clear" w:color="auto" w:fill="auto"/>
            <w:noWrap/>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w:t>
            </w:r>
          </w:p>
        </w:tc>
        <w:tc>
          <w:tcPr>
            <w:tcW w:w="6761" w:type="dxa"/>
            <w:gridSpan w:val="6"/>
            <w:tcBorders>
              <w:top w:val="single" w:sz="4" w:space="0" w:color="auto"/>
              <w:bottom w:val="single" w:sz="4" w:space="0" w:color="auto"/>
            </w:tcBorders>
            <w:shd w:val="clear" w:color="auto" w:fill="auto"/>
            <w:vAlign w:val="center"/>
          </w:tcPr>
          <w:p w:rsidR="00813E14" w:rsidRPr="007D75C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7D75C1">
              <w:rPr>
                <w:rFonts w:ascii="Arial" w:hAnsi="Arial"/>
                <w:color w:val="000000"/>
                <w:sz w:val="18"/>
                <w:szCs w:val="18"/>
                <w:lang w:val="en-US" w:eastAsia="en-US" w:bidi="km-KH"/>
              </w:rPr>
              <w:t>Percent</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Cattle </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8</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17</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Buffalos </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 xml:space="preserve">Horses, </w:t>
            </w:r>
            <w:r w:rsidR="00B67D9A" w:rsidRPr="00061002">
              <w:rPr>
                <w:rFonts w:ascii="Arial" w:hAnsi="Arial"/>
                <w:color w:val="000000"/>
                <w:sz w:val="18"/>
                <w:szCs w:val="18"/>
                <w:lang w:val="en-US" w:eastAsia="en-US" w:bidi="km-KH"/>
              </w:rPr>
              <w:t>ponies</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Pigs</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15</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4</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Sheep</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Goats</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Chicken</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57</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54</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59</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63</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66</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Duck</w:t>
            </w:r>
            <w:r w:rsidRPr="00061002">
              <w:rPr>
                <w:rFonts w:ascii="Arial" w:hAnsi="Arial"/>
                <w:color w:val="000000"/>
                <w:sz w:val="18"/>
                <w:szCs w:val="18"/>
                <w:lang w:val="en-US" w:eastAsia="en-US" w:bidi="km-KH"/>
              </w:rPr>
              <w:t xml:space="preserve"> </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26</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7</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31</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26</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24</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8</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Quail</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E5141D" w:rsidTr="002D0A91">
        <w:trPr>
          <w:trHeight w:hRule="exact" w:val="249"/>
        </w:trPr>
        <w:tc>
          <w:tcPr>
            <w:tcW w:w="1885" w:type="dxa"/>
            <w:tcBorders>
              <w:top w:val="nil"/>
              <w:bottom w:val="nil"/>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Other</w:t>
            </w:r>
          </w:p>
        </w:tc>
        <w:tc>
          <w:tcPr>
            <w:tcW w:w="1126"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c>
          <w:tcPr>
            <w:tcW w:w="1127" w:type="dxa"/>
            <w:tcBorders>
              <w:top w:val="nil"/>
              <w:bottom w:val="nil"/>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0</w:t>
            </w:r>
          </w:p>
        </w:tc>
      </w:tr>
      <w:tr w:rsidR="00813E14" w:rsidRPr="00E5141D" w:rsidTr="002D0A91">
        <w:trPr>
          <w:trHeight w:hRule="exact" w:val="272"/>
        </w:trPr>
        <w:tc>
          <w:tcPr>
            <w:tcW w:w="1885" w:type="dxa"/>
            <w:tcBorders>
              <w:top w:val="nil"/>
              <w:bottom w:val="single" w:sz="4" w:space="0" w:color="auto"/>
            </w:tcBorders>
            <w:shd w:val="clear" w:color="auto" w:fill="auto"/>
            <w:vAlign w:val="bottom"/>
          </w:tcPr>
          <w:p w:rsidR="00813E14" w:rsidRPr="0006100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Total</w:t>
            </w:r>
          </w:p>
        </w:tc>
        <w:tc>
          <w:tcPr>
            <w:tcW w:w="1126" w:type="dxa"/>
            <w:tcBorders>
              <w:top w:val="nil"/>
              <w:bottom w:val="single" w:sz="4"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127" w:type="dxa"/>
            <w:tcBorders>
              <w:top w:val="nil"/>
              <w:bottom w:val="single" w:sz="4"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127" w:type="dxa"/>
            <w:tcBorders>
              <w:top w:val="nil"/>
              <w:bottom w:val="single" w:sz="4"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127" w:type="dxa"/>
            <w:tcBorders>
              <w:top w:val="nil"/>
              <w:bottom w:val="single" w:sz="4" w:space="0" w:color="auto"/>
            </w:tcBorders>
            <w:shd w:val="clear" w:color="auto" w:fill="auto"/>
            <w:noWrap/>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127" w:type="dxa"/>
            <w:tcBorders>
              <w:top w:val="nil"/>
              <w:bottom w:val="single" w:sz="4"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c>
          <w:tcPr>
            <w:tcW w:w="1127" w:type="dxa"/>
            <w:tcBorders>
              <w:top w:val="nil"/>
              <w:bottom w:val="single" w:sz="4" w:space="0" w:color="auto"/>
            </w:tcBorders>
            <w:shd w:val="clear" w:color="auto" w:fill="auto"/>
            <w:vAlign w:val="bottom"/>
          </w:tcPr>
          <w:p w:rsidR="00813E14" w:rsidRPr="0006100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1002">
              <w:rPr>
                <w:rFonts w:ascii="Arial" w:hAnsi="Arial"/>
                <w:color w:val="000000"/>
                <w:sz w:val="18"/>
                <w:szCs w:val="18"/>
                <w:lang w:val="en-US" w:eastAsia="en-US" w:bidi="km-KH"/>
              </w:rPr>
              <w:t>100</w:t>
            </w:r>
          </w:p>
        </w:tc>
      </w:tr>
    </w:tbl>
    <w:p w:rsidR="00813E14" w:rsidRDefault="00813E14" w:rsidP="00A47EDB">
      <w:pPr>
        <w:spacing w:after="240"/>
        <w:jc w:val="both"/>
        <w:rPr>
          <w:rFonts w:cs="Arial"/>
          <w:bCs/>
          <w:sz w:val="20"/>
          <w:lang w:val="en-US" w:eastAsia="en-US"/>
        </w:rPr>
      </w:pPr>
      <w:r w:rsidRPr="00006AF2">
        <w:rPr>
          <w:szCs w:val="24"/>
          <w:lang w:val="en-US" w:eastAsia="en-US"/>
        </w:rPr>
        <w:lastRenderedPageBreak/>
        <w:t xml:space="preserve">The cost for raising livestock and poultry in Cambodia during 2010 was estimated at 645 </w:t>
      </w:r>
      <w:r>
        <w:rPr>
          <w:szCs w:val="24"/>
          <w:lang w:val="en-US" w:eastAsia="en-US"/>
        </w:rPr>
        <w:t>b</w:t>
      </w:r>
      <w:r w:rsidRPr="00006AF2">
        <w:rPr>
          <w:szCs w:val="24"/>
          <w:lang w:val="en-US" w:eastAsia="en-US"/>
        </w:rPr>
        <w:t xml:space="preserve">illion Riels. Table 17 shows that the </w:t>
      </w:r>
      <w:r>
        <w:rPr>
          <w:szCs w:val="24"/>
          <w:lang w:val="en-US" w:eastAsia="en-US"/>
        </w:rPr>
        <w:t>highest cost for</w:t>
      </w:r>
      <w:r w:rsidRPr="00006AF2">
        <w:rPr>
          <w:szCs w:val="24"/>
          <w:lang w:val="en-US" w:eastAsia="en-US"/>
        </w:rPr>
        <w:t xml:space="preserve"> raising livestock and poultry was </w:t>
      </w:r>
      <w:r>
        <w:rPr>
          <w:szCs w:val="24"/>
          <w:lang w:val="en-US" w:eastAsia="en-US"/>
        </w:rPr>
        <w:t>costs for</w:t>
      </w:r>
      <w:r w:rsidRPr="00006AF2">
        <w:rPr>
          <w:szCs w:val="24"/>
          <w:lang w:val="en-US" w:eastAsia="en-US"/>
        </w:rPr>
        <w:t xml:space="preserve"> “</w:t>
      </w:r>
      <w:r>
        <w:rPr>
          <w:szCs w:val="24"/>
          <w:lang w:val="en-US" w:eastAsia="en-US"/>
        </w:rPr>
        <w:t>f</w:t>
      </w:r>
      <w:r w:rsidRPr="00006AF2">
        <w:rPr>
          <w:szCs w:val="24"/>
          <w:lang w:val="en-US" w:eastAsia="en-US"/>
        </w:rPr>
        <w:t>eed for livestock-purchased” which is</w:t>
      </w:r>
      <w:r>
        <w:rPr>
          <w:szCs w:val="24"/>
          <w:lang w:val="en-US" w:eastAsia="en-US"/>
        </w:rPr>
        <w:t xml:space="preserve"> estimated at 614 b</w:t>
      </w:r>
      <w:r w:rsidRPr="00006AF2">
        <w:rPr>
          <w:szCs w:val="24"/>
          <w:lang w:val="en-US" w:eastAsia="en-US"/>
        </w:rPr>
        <w:t>illion Riels (95 percent) of the total cost</w:t>
      </w:r>
      <w:r>
        <w:rPr>
          <w:szCs w:val="24"/>
          <w:lang w:val="en-US" w:eastAsia="en-US"/>
        </w:rPr>
        <w:t>s</w:t>
      </w:r>
      <w:r w:rsidRPr="00006AF2">
        <w:rPr>
          <w:szCs w:val="24"/>
          <w:lang w:val="en-US" w:eastAsia="en-US"/>
        </w:rPr>
        <w:t xml:space="preserve"> for raising livestock</w:t>
      </w:r>
      <w:r>
        <w:rPr>
          <w:szCs w:val="24"/>
          <w:lang w:val="en-US" w:eastAsia="en-US"/>
        </w:rPr>
        <w:t>. The total cost for</w:t>
      </w:r>
      <w:r w:rsidRPr="00E925F1">
        <w:rPr>
          <w:szCs w:val="24"/>
          <w:lang w:val="en-US" w:eastAsia="en-US"/>
        </w:rPr>
        <w:t xml:space="preserve"> “veterinary services and medicine” </w:t>
      </w:r>
      <w:r>
        <w:rPr>
          <w:szCs w:val="24"/>
          <w:lang w:val="en-US" w:eastAsia="en-US"/>
        </w:rPr>
        <w:t>was</w:t>
      </w:r>
      <w:r w:rsidRPr="00E925F1">
        <w:rPr>
          <w:szCs w:val="24"/>
          <w:lang w:val="en-US" w:eastAsia="en-US"/>
        </w:rPr>
        <w:t xml:space="preserve"> </w:t>
      </w:r>
      <w:r>
        <w:rPr>
          <w:szCs w:val="24"/>
          <w:lang w:val="en-US" w:eastAsia="en-US"/>
        </w:rPr>
        <w:t>2</w:t>
      </w:r>
      <w:r w:rsidRPr="00E925F1">
        <w:rPr>
          <w:szCs w:val="24"/>
          <w:lang w:val="en-US" w:eastAsia="en-US"/>
        </w:rPr>
        <w:t xml:space="preserve">4 billion Riels (4 percent), and the </w:t>
      </w:r>
      <w:r>
        <w:rPr>
          <w:szCs w:val="24"/>
          <w:lang w:val="en-US" w:eastAsia="en-US"/>
        </w:rPr>
        <w:t xml:space="preserve">cost </w:t>
      </w:r>
      <w:r w:rsidR="00B67D9A">
        <w:rPr>
          <w:szCs w:val="24"/>
          <w:lang w:val="en-US" w:eastAsia="en-US"/>
        </w:rPr>
        <w:t xml:space="preserve">for </w:t>
      </w:r>
      <w:r w:rsidR="00B67D9A" w:rsidRPr="00E925F1">
        <w:rPr>
          <w:szCs w:val="24"/>
          <w:lang w:val="en-US" w:eastAsia="en-US"/>
        </w:rPr>
        <w:t>“</w:t>
      </w:r>
      <w:r w:rsidRPr="00E925F1">
        <w:rPr>
          <w:szCs w:val="24"/>
          <w:lang w:val="en-US" w:eastAsia="en-US"/>
        </w:rPr>
        <w:t xml:space="preserve">hired labor caring for livestock” was about </w:t>
      </w:r>
      <w:r>
        <w:rPr>
          <w:szCs w:val="24"/>
          <w:lang w:val="en-US" w:eastAsia="en-US"/>
        </w:rPr>
        <w:t>6 billion Riels (</w:t>
      </w:r>
      <w:r w:rsidRPr="00E925F1">
        <w:rPr>
          <w:szCs w:val="24"/>
          <w:lang w:val="en-US" w:eastAsia="en-US"/>
        </w:rPr>
        <w:t>1 perce</w:t>
      </w:r>
      <w:r>
        <w:rPr>
          <w:szCs w:val="24"/>
          <w:lang w:val="en-US" w:eastAsia="en-US"/>
        </w:rPr>
        <w:t>n</w:t>
      </w:r>
      <w:r w:rsidRPr="00E925F1">
        <w:rPr>
          <w:szCs w:val="24"/>
          <w:lang w:val="en-US" w:eastAsia="en-US"/>
        </w:rPr>
        <w:t>t</w:t>
      </w:r>
      <w:r>
        <w:rPr>
          <w:szCs w:val="24"/>
          <w:lang w:val="en-US" w:eastAsia="en-US"/>
        </w:rPr>
        <w:t>)</w:t>
      </w:r>
      <w:r w:rsidRPr="00E925F1">
        <w:rPr>
          <w:szCs w:val="24"/>
          <w:lang w:val="en-US" w:eastAsia="en-US"/>
        </w:rPr>
        <w:t xml:space="preserve">. See Table 18 for a comparison </w:t>
      </w:r>
      <w:r>
        <w:rPr>
          <w:szCs w:val="24"/>
          <w:lang w:val="en-US" w:eastAsia="en-US"/>
        </w:rPr>
        <w:t>with the</w:t>
      </w:r>
      <w:r w:rsidRPr="00E925F1">
        <w:rPr>
          <w:szCs w:val="24"/>
          <w:lang w:val="en-US" w:eastAsia="en-US"/>
        </w:rPr>
        <w:t xml:space="preserve"> 2009 </w:t>
      </w:r>
      <w:r>
        <w:rPr>
          <w:szCs w:val="24"/>
          <w:lang w:val="en-US" w:eastAsia="en-US"/>
        </w:rPr>
        <w:t>estimates</w:t>
      </w:r>
      <w:r w:rsidRPr="00E925F1">
        <w:rPr>
          <w:szCs w:val="24"/>
          <w:lang w:val="en-US" w:eastAsia="en-US"/>
        </w:rPr>
        <w:t>.</w:t>
      </w:r>
      <w:r>
        <w:rPr>
          <w:szCs w:val="24"/>
          <w:lang w:val="en-US" w:eastAsia="en-US"/>
        </w:rPr>
        <w:t xml:space="preserve"> </w:t>
      </w:r>
    </w:p>
    <w:p w:rsidR="00813E14" w:rsidRPr="00120DC9" w:rsidRDefault="00813E14" w:rsidP="00813E14">
      <w:pPr>
        <w:pStyle w:val="NISTableheading"/>
        <w:spacing w:after="0"/>
        <w:rPr>
          <w:rFonts w:cs="Arial"/>
          <w:bCs/>
          <w:lang w:val="en-US" w:eastAsia="en-US"/>
        </w:rPr>
      </w:pPr>
      <w:r w:rsidRPr="00120DC9">
        <w:rPr>
          <w:rFonts w:cs="Arial"/>
          <w:bCs/>
          <w:lang w:val="en-US" w:eastAsia="en-US"/>
        </w:rPr>
        <w:t>Table 17:</w:t>
      </w:r>
      <w:r>
        <w:rPr>
          <w:rFonts w:cs="Arial"/>
          <w:bCs/>
          <w:lang w:val="en-US" w:eastAsia="en-US"/>
        </w:rPr>
        <w:t xml:space="preserve"> Cost for raising</w:t>
      </w:r>
      <w:r w:rsidRPr="00120DC9">
        <w:rPr>
          <w:rFonts w:cs="Arial"/>
          <w:bCs/>
          <w:lang w:val="en-US" w:eastAsia="en-US"/>
        </w:rPr>
        <w:t xml:space="preserve"> livestock and poultry by zone, 2010.</w:t>
      </w:r>
    </w:p>
    <w:tbl>
      <w:tblPr>
        <w:tblW w:w="8579" w:type="dxa"/>
        <w:tblInd w:w="55" w:type="dxa"/>
        <w:tblLayout w:type="fixed"/>
        <w:tblCellMar>
          <w:left w:w="70" w:type="dxa"/>
          <w:right w:w="70" w:type="dxa"/>
        </w:tblCellMar>
        <w:tblLook w:val="0000"/>
      </w:tblPr>
      <w:tblGrid>
        <w:gridCol w:w="2985"/>
        <w:gridCol w:w="932"/>
        <w:gridCol w:w="58"/>
        <w:gridCol w:w="34"/>
        <w:gridCol w:w="840"/>
        <w:gridCol w:w="74"/>
        <w:gridCol w:w="859"/>
        <w:gridCol w:w="55"/>
        <w:gridCol w:w="877"/>
        <w:gridCol w:w="37"/>
        <w:gridCol w:w="895"/>
        <w:gridCol w:w="19"/>
        <w:gridCol w:w="914"/>
      </w:tblGrid>
      <w:tr w:rsidR="00813E14" w:rsidRPr="00120DC9" w:rsidTr="002D0A91">
        <w:trPr>
          <w:trHeight w:val="640"/>
        </w:trPr>
        <w:tc>
          <w:tcPr>
            <w:tcW w:w="2985" w:type="dxa"/>
            <w:vMerge w:val="restart"/>
            <w:tcBorders>
              <w:top w:val="single" w:sz="4" w:space="0" w:color="auto"/>
            </w:tcBorders>
            <w:shd w:val="clear" w:color="auto" w:fill="auto"/>
            <w:vAlign w:val="center"/>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 xml:space="preserve">Type of </w:t>
            </w:r>
            <w:r>
              <w:rPr>
                <w:rFonts w:ascii="Arial" w:hAnsi="Arial"/>
                <w:color w:val="000000"/>
                <w:sz w:val="18"/>
                <w:szCs w:val="18"/>
                <w:lang w:val="en-US" w:eastAsia="en-US" w:bidi="km-KH"/>
              </w:rPr>
              <w:t>costs</w:t>
            </w:r>
          </w:p>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 </w:t>
            </w:r>
          </w:p>
        </w:tc>
        <w:tc>
          <w:tcPr>
            <w:tcW w:w="1024" w:type="dxa"/>
            <w:gridSpan w:val="3"/>
            <w:tcBorders>
              <w:top w:val="single" w:sz="4" w:space="0" w:color="auto"/>
              <w:bottom w:val="nil"/>
            </w:tcBorders>
            <w:shd w:val="clear" w:color="auto" w:fill="auto"/>
            <w:vAlign w:val="center"/>
          </w:tcPr>
          <w:p w:rsidR="00813E14" w:rsidRPr="00120D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Cambodia</w:t>
            </w:r>
          </w:p>
        </w:tc>
        <w:tc>
          <w:tcPr>
            <w:tcW w:w="914" w:type="dxa"/>
            <w:gridSpan w:val="2"/>
            <w:tcBorders>
              <w:top w:val="single" w:sz="4" w:space="0" w:color="auto"/>
              <w:bottom w:val="nil"/>
            </w:tcBorders>
            <w:shd w:val="clear" w:color="auto" w:fill="auto"/>
            <w:vAlign w:val="center"/>
          </w:tcPr>
          <w:p w:rsidR="00813E14" w:rsidRPr="00120D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Phnom Penh</w:t>
            </w:r>
          </w:p>
        </w:tc>
        <w:tc>
          <w:tcPr>
            <w:tcW w:w="914" w:type="dxa"/>
            <w:gridSpan w:val="2"/>
            <w:tcBorders>
              <w:top w:val="single" w:sz="4" w:space="0" w:color="auto"/>
              <w:bottom w:val="nil"/>
            </w:tcBorders>
            <w:shd w:val="clear" w:color="auto" w:fill="auto"/>
            <w:vAlign w:val="center"/>
          </w:tcPr>
          <w:p w:rsidR="00813E14" w:rsidRPr="00120D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Plain</w:t>
            </w:r>
          </w:p>
        </w:tc>
        <w:tc>
          <w:tcPr>
            <w:tcW w:w="914" w:type="dxa"/>
            <w:gridSpan w:val="2"/>
            <w:tcBorders>
              <w:top w:val="single" w:sz="4" w:space="0" w:color="auto"/>
              <w:bottom w:val="nil"/>
            </w:tcBorders>
            <w:shd w:val="clear" w:color="auto" w:fill="auto"/>
            <w:vAlign w:val="center"/>
          </w:tcPr>
          <w:p w:rsidR="00813E14" w:rsidRPr="00120D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Tonle Sap</w:t>
            </w:r>
          </w:p>
        </w:tc>
        <w:tc>
          <w:tcPr>
            <w:tcW w:w="914" w:type="dxa"/>
            <w:gridSpan w:val="2"/>
            <w:tcBorders>
              <w:top w:val="single" w:sz="4" w:space="0" w:color="auto"/>
              <w:bottom w:val="nil"/>
            </w:tcBorders>
            <w:shd w:val="clear" w:color="auto" w:fill="auto"/>
            <w:vAlign w:val="center"/>
          </w:tcPr>
          <w:p w:rsidR="00813E14" w:rsidRPr="00120D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Coastal</w:t>
            </w:r>
          </w:p>
        </w:tc>
        <w:tc>
          <w:tcPr>
            <w:tcW w:w="914" w:type="dxa"/>
            <w:tcBorders>
              <w:top w:val="single" w:sz="4" w:space="0" w:color="auto"/>
              <w:bottom w:val="nil"/>
            </w:tcBorders>
            <w:shd w:val="clear" w:color="auto" w:fill="auto"/>
            <w:vAlign w:val="center"/>
          </w:tcPr>
          <w:p w:rsidR="00813E14" w:rsidRPr="00120D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Plateau/   Mountain</w:t>
            </w:r>
          </w:p>
        </w:tc>
      </w:tr>
      <w:tr w:rsidR="00813E14" w:rsidRPr="00120DC9" w:rsidTr="002D0A91">
        <w:trPr>
          <w:trHeight w:val="416"/>
        </w:trPr>
        <w:tc>
          <w:tcPr>
            <w:tcW w:w="2985" w:type="dxa"/>
            <w:vMerge/>
            <w:tcBorders>
              <w:bottom w:val="single" w:sz="4" w:space="0" w:color="auto"/>
            </w:tcBorders>
            <w:shd w:val="clear" w:color="auto" w:fill="auto"/>
            <w:noWrap/>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5594" w:type="dxa"/>
            <w:gridSpan w:val="12"/>
            <w:tcBorders>
              <w:top w:val="single" w:sz="4" w:space="0" w:color="000000"/>
              <w:bottom w:val="single" w:sz="4" w:space="0" w:color="auto"/>
            </w:tcBorders>
            <w:shd w:val="clear" w:color="auto" w:fill="auto"/>
            <w:vAlign w:val="center"/>
          </w:tcPr>
          <w:p w:rsidR="00813E14" w:rsidRPr="007D75C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7D75C1">
              <w:rPr>
                <w:rFonts w:ascii="Arial" w:hAnsi="Arial"/>
                <w:color w:val="000000"/>
                <w:sz w:val="18"/>
                <w:szCs w:val="18"/>
                <w:lang w:val="en-US" w:eastAsia="en-US" w:bidi="km-KH"/>
              </w:rPr>
              <w:t>Billion Riels</w:t>
            </w:r>
          </w:p>
        </w:tc>
      </w:tr>
      <w:tr w:rsidR="00813E14" w:rsidRPr="00120DC9" w:rsidTr="002D0A91">
        <w:trPr>
          <w:cantSplit/>
          <w:trHeight w:val="414"/>
        </w:trPr>
        <w:tc>
          <w:tcPr>
            <w:tcW w:w="2985" w:type="dxa"/>
            <w:tcBorders>
              <w:top w:val="nil"/>
              <w:bottom w:val="nil"/>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Feed for livestock-purchased</w:t>
            </w:r>
          </w:p>
        </w:tc>
        <w:tc>
          <w:tcPr>
            <w:tcW w:w="990"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614</w:t>
            </w:r>
          </w:p>
        </w:tc>
        <w:tc>
          <w:tcPr>
            <w:tcW w:w="874"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4</w:t>
            </w:r>
          </w:p>
        </w:tc>
        <w:tc>
          <w:tcPr>
            <w:tcW w:w="933"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279</w:t>
            </w:r>
          </w:p>
        </w:tc>
        <w:tc>
          <w:tcPr>
            <w:tcW w:w="932"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179</w:t>
            </w:r>
          </w:p>
        </w:tc>
        <w:tc>
          <w:tcPr>
            <w:tcW w:w="932"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60</w:t>
            </w:r>
          </w:p>
        </w:tc>
        <w:tc>
          <w:tcPr>
            <w:tcW w:w="933"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92</w:t>
            </w:r>
          </w:p>
        </w:tc>
      </w:tr>
      <w:tr w:rsidR="00813E14" w:rsidRPr="00120DC9" w:rsidTr="002D0A91">
        <w:trPr>
          <w:cantSplit/>
          <w:trHeight w:val="414"/>
        </w:trPr>
        <w:tc>
          <w:tcPr>
            <w:tcW w:w="2985" w:type="dxa"/>
            <w:tcBorders>
              <w:top w:val="nil"/>
              <w:bottom w:val="nil"/>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Hired labor caring for livestock</w:t>
            </w:r>
          </w:p>
        </w:tc>
        <w:tc>
          <w:tcPr>
            <w:tcW w:w="990"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6</w:t>
            </w:r>
          </w:p>
        </w:tc>
        <w:tc>
          <w:tcPr>
            <w:tcW w:w="874"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2</w:t>
            </w:r>
          </w:p>
        </w:tc>
        <w:tc>
          <w:tcPr>
            <w:tcW w:w="932"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2</w:t>
            </w:r>
          </w:p>
        </w:tc>
        <w:tc>
          <w:tcPr>
            <w:tcW w:w="932"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w:t>
            </w:r>
          </w:p>
        </w:tc>
      </w:tr>
      <w:tr w:rsidR="00813E14" w:rsidRPr="00120DC9" w:rsidTr="002D0A91">
        <w:trPr>
          <w:cantSplit/>
          <w:trHeight w:val="414"/>
        </w:trPr>
        <w:tc>
          <w:tcPr>
            <w:tcW w:w="2985" w:type="dxa"/>
            <w:tcBorders>
              <w:top w:val="nil"/>
              <w:bottom w:val="nil"/>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Veterinary services and medicine</w:t>
            </w:r>
          </w:p>
        </w:tc>
        <w:tc>
          <w:tcPr>
            <w:tcW w:w="990"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24</w:t>
            </w:r>
          </w:p>
        </w:tc>
        <w:tc>
          <w:tcPr>
            <w:tcW w:w="874"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12</w:t>
            </w:r>
          </w:p>
        </w:tc>
        <w:tc>
          <w:tcPr>
            <w:tcW w:w="932"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5</w:t>
            </w:r>
          </w:p>
        </w:tc>
        <w:tc>
          <w:tcPr>
            <w:tcW w:w="932"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2</w:t>
            </w:r>
          </w:p>
        </w:tc>
        <w:tc>
          <w:tcPr>
            <w:tcW w:w="933"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4</w:t>
            </w:r>
          </w:p>
        </w:tc>
      </w:tr>
      <w:tr w:rsidR="00813E14" w:rsidRPr="00120DC9" w:rsidTr="002D0A91">
        <w:trPr>
          <w:cantSplit/>
          <w:trHeight w:val="414"/>
        </w:trPr>
        <w:tc>
          <w:tcPr>
            <w:tcW w:w="2985" w:type="dxa"/>
            <w:tcBorders>
              <w:top w:val="nil"/>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Other costs</w:t>
            </w:r>
          </w:p>
        </w:tc>
        <w:tc>
          <w:tcPr>
            <w:tcW w:w="990" w:type="dxa"/>
            <w:gridSpan w:val="2"/>
            <w:tcBorders>
              <w:top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w:t>
            </w:r>
          </w:p>
        </w:tc>
        <w:tc>
          <w:tcPr>
            <w:tcW w:w="874" w:type="dxa"/>
            <w:gridSpan w:val="2"/>
            <w:tcBorders>
              <w:top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2" w:type="dxa"/>
            <w:gridSpan w:val="2"/>
            <w:tcBorders>
              <w:top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2" w:type="dxa"/>
            <w:gridSpan w:val="2"/>
            <w:tcBorders>
              <w:top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r>
      <w:tr w:rsidR="00813E14" w:rsidRPr="00120DC9" w:rsidTr="002D0A91">
        <w:trPr>
          <w:cantSplit/>
          <w:trHeight w:val="414"/>
        </w:trPr>
        <w:tc>
          <w:tcPr>
            <w:tcW w:w="2985" w:type="dxa"/>
            <w:tcBorders>
              <w:top w:val="nil"/>
              <w:bottom w:val="single" w:sz="4" w:space="0" w:color="auto"/>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Total</w:t>
            </w:r>
          </w:p>
        </w:tc>
        <w:tc>
          <w:tcPr>
            <w:tcW w:w="990" w:type="dxa"/>
            <w:gridSpan w:val="2"/>
            <w:tcBorders>
              <w:top w:val="nil"/>
              <w:bottom w:val="single" w:sz="4" w:space="0" w:color="auto"/>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645</w:t>
            </w:r>
          </w:p>
        </w:tc>
        <w:tc>
          <w:tcPr>
            <w:tcW w:w="874" w:type="dxa"/>
            <w:gridSpan w:val="2"/>
            <w:tcBorders>
              <w:top w:val="nil"/>
              <w:bottom w:val="single" w:sz="4" w:space="0" w:color="auto"/>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4</w:t>
            </w:r>
          </w:p>
        </w:tc>
        <w:tc>
          <w:tcPr>
            <w:tcW w:w="933" w:type="dxa"/>
            <w:gridSpan w:val="2"/>
            <w:tcBorders>
              <w:top w:val="nil"/>
              <w:bottom w:val="single" w:sz="4" w:space="0" w:color="auto"/>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293</w:t>
            </w:r>
          </w:p>
        </w:tc>
        <w:tc>
          <w:tcPr>
            <w:tcW w:w="932" w:type="dxa"/>
            <w:gridSpan w:val="2"/>
            <w:tcBorders>
              <w:top w:val="nil"/>
              <w:bottom w:val="single" w:sz="4" w:space="0" w:color="auto"/>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186</w:t>
            </w:r>
          </w:p>
        </w:tc>
        <w:tc>
          <w:tcPr>
            <w:tcW w:w="932" w:type="dxa"/>
            <w:gridSpan w:val="2"/>
            <w:tcBorders>
              <w:top w:val="nil"/>
              <w:bottom w:val="single" w:sz="4" w:space="0" w:color="auto"/>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63</w:t>
            </w:r>
          </w:p>
        </w:tc>
        <w:tc>
          <w:tcPr>
            <w:tcW w:w="933" w:type="dxa"/>
            <w:gridSpan w:val="2"/>
            <w:tcBorders>
              <w:top w:val="nil"/>
              <w:bottom w:val="single" w:sz="4" w:space="0" w:color="auto"/>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98</w:t>
            </w:r>
          </w:p>
        </w:tc>
      </w:tr>
      <w:tr w:rsidR="00813E14" w:rsidRPr="00120DC9" w:rsidTr="002D0A91">
        <w:trPr>
          <w:trHeight w:val="413"/>
        </w:trPr>
        <w:tc>
          <w:tcPr>
            <w:tcW w:w="2985" w:type="dxa"/>
            <w:tcBorders>
              <w:top w:val="nil"/>
              <w:bottom w:val="single" w:sz="4" w:space="0" w:color="auto"/>
            </w:tcBorders>
            <w:shd w:val="clear" w:color="auto" w:fill="auto"/>
            <w:noWrap/>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 </w:t>
            </w:r>
          </w:p>
        </w:tc>
        <w:tc>
          <w:tcPr>
            <w:tcW w:w="5594" w:type="dxa"/>
            <w:gridSpan w:val="12"/>
            <w:tcBorders>
              <w:top w:val="nil"/>
              <w:bottom w:val="single" w:sz="4" w:space="0" w:color="auto"/>
            </w:tcBorders>
            <w:shd w:val="clear" w:color="auto" w:fill="auto"/>
            <w:vAlign w:val="center"/>
          </w:tcPr>
          <w:p w:rsidR="00813E14" w:rsidRPr="007D75C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7D75C1">
              <w:rPr>
                <w:rFonts w:ascii="Arial" w:hAnsi="Arial"/>
                <w:color w:val="000000"/>
                <w:sz w:val="18"/>
                <w:szCs w:val="18"/>
                <w:lang w:val="en-US" w:eastAsia="en-US" w:bidi="km-KH"/>
              </w:rPr>
              <w:t>Percent</w:t>
            </w:r>
          </w:p>
        </w:tc>
      </w:tr>
      <w:tr w:rsidR="00813E14" w:rsidRPr="00120DC9" w:rsidTr="002D0A91">
        <w:trPr>
          <w:trHeight w:val="422"/>
        </w:trPr>
        <w:tc>
          <w:tcPr>
            <w:tcW w:w="2985" w:type="dxa"/>
            <w:tcBorders>
              <w:top w:val="nil"/>
              <w:bottom w:val="nil"/>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Feed for livestock</w:t>
            </w:r>
            <w:r w:rsidRPr="00120DC9">
              <w:rPr>
                <w:rFonts w:ascii="Arial" w:hAnsi="Arial"/>
                <w:color w:val="000000"/>
                <w:sz w:val="18"/>
                <w:szCs w:val="18"/>
                <w:lang w:val="en-US" w:eastAsia="en-US" w:bidi="km-KH"/>
              </w:rPr>
              <w:t>-purchased</w:t>
            </w:r>
          </w:p>
        </w:tc>
        <w:tc>
          <w:tcPr>
            <w:tcW w:w="932" w:type="dxa"/>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95</w:t>
            </w:r>
          </w:p>
        </w:tc>
        <w:tc>
          <w:tcPr>
            <w:tcW w:w="932" w:type="dxa"/>
            <w:gridSpan w:val="3"/>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100</w:t>
            </w:r>
          </w:p>
        </w:tc>
        <w:tc>
          <w:tcPr>
            <w:tcW w:w="933"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95</w:t>
            </w:r>
          </w:p>
        </w:tc>
        <w:tc>
          <w:tcPr>
            <w:tcW w:w="932"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96</w:t>
            </w:r>
          </w:p>
        </w:tc>
        <w:tc>
          <w:tcPr>
            <w:tcW w:w="932"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95</w:t>
            </w:r>
          </w:p>
        </w:tc>
        <w:tc>
          <w:tcPr>
            <w:tcW w:w="933"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94</w:t>
            </w:r>
          </w:p>
        </w:tc>
      </w:tr>
      <w:tr w:rsidR="00813E14" w:rsidRPr="00120DC9" w:rsidTr="002D0A91">
        <w:trPr>
          <w:trHeight w:val="422"/>
        </w:trPr>
        <w:tc>
          <w:tcPr>
            <w:tcW w:w="2985" w:type="dxa"/>
            <w:tcBorders>
              <w:top w:val="nil"/>
              <w:bottom w:val="nil"/>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Hired labor caring for livestock</w:t>
            </w:r>
          </w:p>
        </w:tc>
        <w:tc>
          <w:tcPr>
            <w:tcW w:w="932" w:type="dxa"/>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w:t>
            </w:r>
          </w:p>
        </w:tc>
        <w:tc>
          <w:tcPr>
            <w:tcW w:w="932" w:type="dxa"/>
            <w:gridSpan w:val="3"/>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w:t>
            </w:r>
          </w:p>
        </w:tc>
        <w:tc>
          <w:tcPr>
            <w:tcW w:w="932"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w:t>
            </w:r>
          </w:p>
        </w:tc>
        <w:tc>
          <w:tcPr>
            <w:tcW w:w="932"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w:t>
            </w:r>
          </w:p>
        </w:tc>
      </w:tr>
      <w:tr w:rsidR="00813E14" w:rsidRPr="00120DC9" w:rsidTr="002D0A91">
        <w:trPr>
          <w:trHeight w:val="422"/>
        </w:trPr>
        <w:tc>
          <w:tcPr>
            <w:tcW w:w="2985" w:type="dxa"/>
            <w:tcBorders>
              <w:top w:val="nil"/>
              <w:bottom w:val="nil"/>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Veterinary services and medicine</w:t>
            </w:r>
          </w:p>
        </w:tc>
        <w:tc>
          <w:tcPr>
            <w:tcW w:w="932" w:type="dxa"/>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4</w:t>
            </w:r>
          </w:p>
        </w:tc>
        <w:tc>
          <w:tcPr>
            <w:tcW w:w="932" w:type="dxa"/>
            <w:gridSpan w:val="3"/>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4</w:t>
            </w:r>
          </w:p>
        </w:tc>
        <w:tc>
          <w:tcPr>
            <w:tcW w:w="932" w:type="dxa"/>
            <w:gridSpan w:val="2"/>
            <w:tcBorders>
              <w:top w:val="nil"/>
              <w:bottom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3</w:t>
            </w:r>
          </w:p>
        </w:tc>
        <w:tc>
          <w:tcPr>
            <w:tcW w:w="932"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3</w:t>
            </w:r>
          </w:p>
        </w:tc>
        <w:tc>
          <w:tcPr>
            <w:tcW w:w="933" w:type="dxa"/>
            <w:gridSpan w:val="2"/>
            <w:tcBorders>
              <w:top w:val="nil"/>
              <w:bottom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4</w:t>
            </w:r>
          </w:p>
        </w:tc>
      </w:tr>
      <w:tr w:rsidR="00813E14" w:rsidRPr="00120DC9" w:rsidTr="002D0A91">
        <w:trPr>
          <w:trHeight w:val="422"/>
        </w:trPr>
        <w:tc>
          <w:tcPr>
            <w:tcW w:w="2985" w:type="dxa"/>
            <w:tcBorders>
              <w:top w:val="nil"/>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Other costs</w:t>
            </w:r>
          </w:p>
        </w:tc>
        <w:tc>
          <w:tcPr>
            <w:tcW w:w="932" w:type="dxa"/>
            <w:tcBorders>
              <w:top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2" w:type="dxa"/>
            <w:gridSpan w:val="3"/>
            <w:tcBorders>
              <w:top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2" w:type="dxa"/>
            <w:gridSpan w:val="2"/>
            <w:tcBorders>
              <w:top w:val="nil"/>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2" w:type="dxa"/>
            <w:gridSpan w:val="2"/>
            <w:tcBorders>
              <w:top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c>
          <w:tcPr>
            <w:tcW w:w="933" w:type="dxa"/>
            <w:gridSpan w:val="2"/>
            <w:tcBorders>
              <w:top w:val="nil"/>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0</w:t>
            </w:r>
          </w:p>
        </w:tc>
      </w:tr>
      <w:tr w:rsidR="00813E14" w:rsidRPr="00120DC9" w:rsidTr="002D0A91">
        <w:trPr>
          <w:trHeight w:val="422"/>
        </w:trPr>
        <w:tc>
          <w:tcPr>
            <w:tcW w:w="2985" w:type="dxa"/>
            <w:tcBorders>
              <w:top w:val="nil"/>
              <w:bottom w:val="single" w:sz="4" w:space="0" w:color="auto"/>
            </w:tcBorders>
            <w:shd w:val="clear" w:color="auto" w:fill="auto"/>
            <w:vAlign w:val="bottom"/>
          </w:tcPr>
          <w:p w:rsidR="00813E14" w:rsidRPr="00120DC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Total</w:t>
            </w:r>
          </w:p>
        </w:tc>
        <w:tc>
          <w:tcPr>
            <w:tcW w:w="932" w:type="dxa"/>
            <w:tcBorders>
              <w:top w:val="nil"/>
              <w:bottom w:val="single" w:sz="4" w:space="0" w:color="auto"/>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100</w:t>
            </w:r>
          </w:p>
        </w:tc>
        <w:tc>
          <w:tcPr>
            <w:tcW w:w="932" w:type="dxa"/>
            <w:gridSpan w:val="3"/>
            <w:tcBorders>
              <w:top w:val="nil"/>
              <w:bottom w:val="single" w:sz="4" w:space="0" w:color="auto"/>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100</w:t>
            </w:r>
          </w:p>
        </w:tc>
        <w:tc>
          <w:tcPr>
            <w:tcW w:w="933" w:type="dxa"/>
            <w:gridSpan w:val="2"/>
            <w:tcBorders>
              <w:top w:val="nil"/>
              <w:bottom w:val="single" w:sz="4" w:space="0" w:color="auto"/>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100</w:t>
            </w:r>
          </w:p>
        </w:tc>
        <w:tc>
          <w:tcPr>
            <w:tcW w:w="932" w:type="dxa"/>
            <w:gridSpan w:val="2"/>
            <w:tcBorders>
              <w:top w:val="nil"/>
              <w:bottom w:val="single" w:sz="4" w:space="0" w:color="auto"/>
            </w:tcBorders>
            <w:shd w:val="clear" w:color="auto" w:fill="auto"/>
            <w:noWrap/>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100</w:t>
            </w:r>
          </w:p>
        </w:tc>
        <w:tc>
          <w:tcPr>
            <w:tcW w:w="932" w:type="dxa"/>
            <w:gridSpan w:val="2"/>
            <w:tcBorders>
              <w:top w:val="nil"/>
              <w:bottom w:val="single" w:sz="4" w:space="0" w:color="auto"/>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100</w:t>
            </w:r>
          </w:p>
        </w:tc>
        <w:tc>
          <w:tcPr>
            <w:tcW w:w="933" w:type="dxa"/>
            <w:gridSpan w:val="2"/>
            <w:tcBorders>
              <w:top w:val="nil"/>
              <w:bottom w:val="single" w:sz="4" w:space="0" w:color="auto"/>
            </w:tcBorders>
            <w:shd w:val="clear" w:color="auto" w:fill="auto"/>
            <w:vAlign w:val="bottom"/>
          </w:tcPr>
          <w:p w:rsidR="00813E14" w:rsidRPr="00120DC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0DC9">
              <w:rPr>
                <w:rFonts w:ascii="Arial" w:hAnsi="Arial"/>
                <w:color w:val="000000"/>
                <w:sz w:val="18"/>
                <w:szCs w:val="18"/>
                <w:lang w:val="en-US" w:eastAsia="en-US" w:bidi="km-KH"/>
              </w:rPr>
              <w:t>100</w:t>
            </w:r>
          </w:p>
        </w:tc>
      </w:tr>
    </w:tbl>
    <w:p w:rsidR="00813E14" w:rsidRDefault="00813E14" w:rsidP="00A47EDB">
      <w:pPr>
        <w:pStyle w:val="NISTableheading"/>
        <w:spacing w:after="240"/>
        <w:rPr>
          <w:rFonts w:cs="Arial"/>
          <w:bCs/>
          <w:lang w:val="en-US" w:eastAsia="en-US"/>
        </w:rPr>
      </w:pPr>
    </w:p>
    <w:p w:rsidR="00813E14" w:rsidRPr="00E262AD" w:rsidRDefault="00813E14" w:rsidP="00813E14">
      <w:pPr>
        <w:pStyle w:val="NISTableheading"/>
        <w:spacing w:after="0"/>
        <w:rPr>
          <w:rFonts w:cs="Arial"/>
          <w:bCs/>
          <w:lang w:val="en-US" w:eastAsia="en-US"/>
        </w:rPr>
      </w:pPr>
      <w:r w:rsidRPr="00E262AD">
        <w:rPr>
          <w:rFonts w:cs="Arial"/>
          <w:bCs/>
          <w:lang w:val="en-US" w:eastAsia="en-US"/>
        </w:rPr>
        <w:t>Table 18: Cost for raising livestock and poultry by zone, 2009.</w:t>
      </w:r>
    </w:p>
    <w:tbl>
      <w:tblPr>
        <w:tblW w:w="8505" w:type="dxa"/>
        <w:tblInd w:w="55" w:type="dxa"/>
        <w:tblCellMar>
          <w:left w:w="70" w:type="dxa"/>
          <w:right w:w="70" w:type="dxa"/>
        </w:tblCellMar>
        <w:tblLook w:val="0000"/>
      </w:tblPr>
      <w:tblGrid>
        <w:gridCol w:w="3127"/>
        <w:gridCol w:w="1060"/>
        <w:gridCol w:w="839"/>
        <w:gridCol w:w="839"/>
        <w:gridCol w:w="839"/>
        <w:gridCol w:w="829"/>
        <w:gridCol w:w="972"/>
      </w:tblGrid>
      <w:tr w:rsidR="00813E14" w:rsidRPr="00E5141D" w:rsidTr="002D0A91">
        <w:trPr>
          <w:trHeight w:val="627"/>
        </w:trPr>
        <w:tc>
          <w:tcPr>
            <w:tcW w:w="3127" w:type="dxa"/>
            <w:vMerge w:val="restart"/>
            <w:tcBorders>
              <w:top w:val="single" w:sz="4" w:space="0" w:color="auto"/>
            </w:tcBorders>
            <w:shd w:val="clear" w:color="auto" w:fill="auto"/>
          </w:tcPr>
          <w:p w:rsidR="00813E14"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p>
          <w:p w:rsidR="00813E14" w:rsidRPr="00F23919"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 xml:space="preserve">Type </w:t>
            </w:r>
            <w:r w:rsidR="003418DE">
              <w:rPr>
                <w:rFonts w:ascii="Arial" w:hAnsi="Arial"/>
                <w:color w:val="000000"/>
                <w:sz w:val="18"/>
                <w:szCs w:val="18"/>
                <w:lang w:val="en-US" w:eastAsia="en-US" w:bidi="km-KH"/>
              </w:rPr>
              <w:t xml:space="preserve">of </w:t>
            </w:r>
            <w:r>
              <w:rPr>
                <w:rFonts w:ascii="Arial" w:hAnsi="Arial"/>
                <w:color w:val="000000"/>
                <w:sz w:val="18"/>
                <w:szCs w:val="18"/>
                <w:lang w:val="en-US" w:eastAsia="en-US" w:bidi="km-KH"/>
              </w:rPr>
              <w:t>costs</w:t>
            </w:r>
          </w:p>
          <w:p w:rsidR="00813E14" w:rsidRPr="00F23919" w:rsidRDefault="00813E14" w:rsidP="002D0A91">
            <w:pPr>
              <w:rPr>
                <w:rFonts w:ascii="Arial" w:hAnsi="Arial"/>
                <w:color w:val="000000"/>
                <w:sz w:val="18"/>
                <w:szCs w:val="18"/>
                <w:lang w:val="en-US" w:eastAsia="en-US" w:bidi="km-KH"/>
              </w:rPr>
            </w:pPr>
            <w:r w:rsidRPr="00F23919">
              <w:rPr>
                <w:rFonts w:ascii="Arial" w:hAnsi="Arial"/>
                <w:color w:val="000000"/>
                <w:sz w:val="18"/>
                <w:szCs w:val="18"/>
                <w:lang w:val="en-US" w:eastAsia="en-US" w:bidi="km-KH"/>
              </w:rPr>
              <w:t> </w:t>
            </w:r>
          </w:p>
        </w:tc>
        <w:tc>
          <w:tcPr>
            <w:tcW w:w="1060" w:type="dxa"/>
            <w:tcBorders>
              <w:top w:val="single" w:sz="4" w:space="0" w:color="auto"/>
              <w:bottom w:val="nil"/>
            </w:tcBorders>
            <w:shd w:val="clear" w:color="auto" w:fill="auto"/>
            <w:vAlign w:val="center"/>
          </w:tcPr>
          <w:p w:rsidR="00813E14" w:rsidRPr="00F2391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Cambodia</w:t>
            </w:r>
          </w:p>
        </w:tc>
        <w:tc>
          <w:tcPr>
            <w:tcW w:w="839" w:type="dxa"/>
            <w:tcBorders>
              <w:top w:val="single" w:sz="4" w:space="0" w:color="auto"/>
              <w:bottom w:val="nil"/>
            </w:tcBorders>
            <w:shd w:val="clear" w:color="auto" w:fill="auto"/>
            <w:vAlign w:val="center"/>
          </w:tcPr>
          <w:p w:rsidR="00813E14" w:rsidRPr="00F2391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Phnom Penh</w:t>
            </w:r>
          </w:p>
        </w:tc>
        <w:tc>
          <w:tcPr>
            <w:tcW w:w="839" w:type="dxa"/>
            <w:tcBorders>
              <w:top w:val="single" w:sz="4" w:space="0" w:color="auto"/>
              <w:bottom w:val="nil"/>
            </w:tcBorders>
            <w:shd w:val="clear" w:color="auto" w:fill="auto"/>
            <w:vAlign w:val="center"/>
          </w:tcPr>
          <w:p w:rsidR="00813E14" w:rsidRPr="00F2391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Plain</w:t>
            </w:r>
          </w:p>
        </w:tc>
        <w:tc>
          <w:tcPr>
            <w:tcW w:w="839" w:type="dxa"/>
            <w:tcBorders>
              <w:top w:val="single" w:sz="4" w:space="0" w:color="auto"/>
              <w:bottom w:val="nil"/>
            </w:tcBorders>
            <w:shd w:val="clear" w:color="auto" w:fill="auto"/>
            <w:vAlign w:val="center"/>
          </w:tcPr>
          <w:p w:rsidR="00813E14" w:rsidRPr="00F2391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Tonle Sap</w:t>
            </w:r>
          </w:p>
        </w:tc>
        <w:tc>
          <w:tcPr>
            <w:tcW w:w="829" w:type="dxa"/>
            <w:tcBorders>
              <w:top w:val="single" w:sz="4" w:space="0" w:color="auto"/>
              <w:bottom w:val="nil"/>
            </w:tcBorders>
            <w:shd w:val="clear" w:color="auto" w:fill="auto"/>
            <w:vAlign w:val="center"/>
          </w:tcPr>
          <w:p w:rsidR="00813E14" w:rsidRPr="00F2391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Coastal</w:t>
            </w:r>
          </w:p>
        </w:tc>
        <w:tc>
          <w:tcPr>
            <w:tcW w:w="972" w:type="dxa"/>
            <w:tcBorders>
              <w:top w:val="single" w:sz="4" w:space="0" w:color="auto"/>
              <w:bottom w:val="nil"/>
            </w:tcBorders>
            <w:shd w:val="clear" w:color="auto" w:fill="auto"/>
            <w:vAlign w:val="center"/>
          </w:tcPr>
          <w:p w:rsidR="00813E14" w:rsidRPr="00F2391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Plateau/   Mountain</w:t>
            </w:r>
          </w:p>
        </w:tc>
      </w:tr>
      <w:tr w:rsidR="00813E14" w:rsidRPr="00E5141D" w:rsidTr="002D0A91">
        <w:trPr>
          <w:trHeight w:val="421"/>
        </w:trPr>
        <w:tc>
          <w:tcPr>
            <w:tcW w:w="3127" w:type="dxa"/>
            <w:vMerge/>
            <w:tcBorders>
              <w:bottom w:val="single" w:sz="4" w:space="0" w:color="auto"/>
            </w:tcBorders>
            <w:shd w:val="clear" w:color="auto" w:fill="auto"/>
            <w:noWrap/>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5378" w:type="dxa"/>
            <w:gridSpan w:val="6"/>
            <w:tcBorders>
              <w:top w:val="single" w:sz="4" w:space="0" w:color="000000"/>
              <w:bottom w:val="single" w:sz="4" w:space="0" w:color="auto"/>
            </w:tcBorders>
            <w:shd w:val="clear" w:color="auto" w:fill="auto"/>
            <w:vAlign w:val="center"/>
          </w:tcPr>
          <w:p w:rsidR="00813E14" w:rsidRPr="00E262A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62AD">
              <w:rPr>
                <w:rFonts w:ascii="Arial" w:hAnsi="Arial"/>
                <w:color w:val="000000"/>
                <w:sz w:val="18"/>
                <w:szCs w:val="18"/>
                <w:lang w:val="en-US" w:eastAsia="en-US" w:bidi="km-KH"/>
              </w:rPr>
              <w:t>Billion Riels</w:t>
            </w:r>
          </w:p>
        </w:tc>
      </w:tr>
      <w:tr w:rsidR="00813E14" w:rsidRPr="00E5141D" w:rsidTr="002D0A91">
        <w:trPr>
          <w:trHeight w:val="339"/>
        </w:trPr>
        <w:tc>
          <w:tcPr>
            <w:tcW w:w="3127" w:type="dxa"/>
            <w:tcBorders>
              <w:top w:val="nil"/>
              <w:bottom w:val="nil"/>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Feed for livestock - purchased</w:t>
            </w:r>
          </w:p>
        </w:tc>
        <w:tc>
          <w:tcPr>
            <w:tcW w:w="1060"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699</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9</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413</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152</w:t>
            </w:r>
          </w:p>
        </w:tc>
        <w:tc>
          <w:tcPr>
            <w:tcW w:w="829"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51</w:t>
            </w:r>
          </w:p>
        </w:tc>
        <w:tc>
          <w:tcPr>
            <w:tcW w:w="972"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73</w:t>
            </w:r>
          </w:p>
        </w:tc>
      </w:tr>
      <w:tr w:rsidR="00813E14" w:rsidRPr="0055266B" w:rsidTr="002D0A91">
        <w:trPr>
          <w:trHeight w:val="340"/>
        </w:trPr>
        <w:tc>
          <w:tcPr>
            <w:tcW w:w="3127" w:type="dxa"/>
            <w:tcBorders>
              <w:top w:val="nil"/>
              <w:bottom w:val="nil"/>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Hired labor caring for livestock</w:t>
            </w:r>
          </w:p>
        </w:tc>
        <w:tc>
          <w:tcPr>
            <w:tcW w:w="1060"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5</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3</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w:t>
            </w:r>
          </w:p>
        </w:tc>
        <w:tc>
          <w:tcPr>
            <w:tcW w:w="829"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c>
          <w:tcPr>
            <w:tcW w:w="972"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r>
      <w:tr w:rsidR="00813E14" w:rsidRPr="00E5141D" w:rsidTr="002D0A91">
        <w:trPr>
          <w:trHeight w:val="340"/>
        </w:trPr>
        <w:tc>
          <w:tcPr>
            <w:tcW w:w="3127" w:type="dxa"/>
            <w:tcBorders>
              <w:top w:val="nil"/>
              <w:bottom w:val="nil"/>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Veterinary services and medicine</w:t>
            </w:r>
          </w:p>
        </w:tc>
        <w:tc>
          <w:tcPr>
            <w:tcW w:w="1060"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29</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14</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8</w:t>
            </w:r>
          </w:p>
        </w:tc>
        <w:tc>
          <w:tcPr>
            <w:tcW w:w="829"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2</w:t>
            </w:r>
          </w:p>
        </w:tc>
        <w:tc>
          <w:tcPr>
            <w:tcW w:w="972"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4</w:t>
            </w:r>
          </w:p>
        </w:tc>
      </w:tr>
      <w:tr w:rsidR="00813E14" w:rsidRPr="0055266B" w:rsidTr="002D0A91">
        <w:trPr>
          <w:trHeight w:val="343"/>
        </w:trPr>
        <w:tc>
          <w:tcPr>
            <w:tcW w:w="3127" w:type="dxa"/>
            <w:tcBorders>
              <w:top w:val="nil"/>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Other costs</w:t>
            </w:r>
          </w:p>
        </w:tc>
        <w:tc>
          <w:tcPr>
            <w:tcW w:w="1060" w:type="dxa"/>
            <w:tcBorders>
              <w:top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839" w:type="dxa"/>
            <w:tcBorders>
              <w:top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c>
          <w:tcPr>
            <w:tcW w:w="839" w:type="dxa"/>
            <w:tcBorders>
              <w:top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839" w:type="dxa"/>
            <w:tcBorders>
              <w:top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w:t>
            </w:r>
          </w:p>
        </w:tc>
        <w:tc>
          <w:tcPr>
            <w:tcW w:w="829" w:type="dxa"/>
            <w:tcBorders>
              <w:top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c>
          <w:tcPr>
            <w:tcW w:w="972" w:type="dxa"/>
            <w:tcBorders>
              <w:top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r>
      <w:tr w:rsidR="00813E14" w:rsidRPr="00E5141D" w:rsidTr="002D0A91">
        <w:trPr>
          <w:trHeight w:hRule="exact" w:val="340"/>
        </w:trPr>
        <w:tc>
          <w:tcPr>
            <w:tcW w:w="3127" w:type="dxa"/>
            <w:tcBorders>
              <w:top w:val="nil"/>
              <w:bottom w:val="single" w:sz="4" w:space="0" w:color="auto"/>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Total</w:t>
            </w:r>
          </w:p>
        </w:tc>
        <w:tc>
          <w:tcPr>
            <w:tcW w:w="1060" w:type="dxa"/>
            <w:tcBorders>
              <w:top w:val="nil"/>
              <w:bottom w:val="single" w:sz="4" w:space="0" w:color="auto"/>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736</w:t>
            </w:r>
          </w:p>
        </w:tc>
        <w:tc>
          <w:tcPr>
            <w:tcW w:w="839" w:type="dxa"/>
            <w:tcBorders>
              <w:top w:val="nil"/>
              <w:bottom w:val="single" w:sz="4" w:space="0" w:color="auto"/>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10</w:t>
            </w:r>
          </w:p>
        </w:tc>
        <w:tc>
          <w:tcPr>
            <w:tcW w:w="839" w:type="dxa"/>
            <w:tcBorders>
              <w:top w:val="nil"/>
              <w:bottom w:val="single" w:sz="4" w:space="0" w:color="auto"/>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432</w:t>
            </w:r>
          </w:p>
        </w:tc>
        <w:tc>
          <w:tcPr>
            <w:tcW w:w="839" w:type="dxa"/>
            <w:tcBorders>
              <w:top w:val="nil"/>
              <w:bottom w:val="single" w:sz="4" w:space="0" w:color="auto"/>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162</w:t>
            </w:r>
          </w:p>
        </w:tc>
        <w:tc>
          <w:tcPr>
            <w:tcW w:w="829" w:type="dxa"/>
            <w:tcBorders>
              <w:top w:val="nil"/>
              <w:bottom w:val="single" w:sz="4" w:space="0" w:color="auto"/>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54</w:t>
            </w:r>
          </w:p>
        </w:tc>
        <w:tc>
          <w:tcPr>
            <w:tcW w:w="972" w:type="dxa"/>
            <w:tcBorders>
              <w:top w:val="nil"/>
              <w:bottom w:val="single" w:sz="4" w:space="0" w:color="auto"/>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78</w:t>
            </w:r>
          </w:p>
        </w:tc>
      </w:tr>
      <w:tr w:rsidR="00813E14" w:rsidRPr="00E5141D" w:rsidTr="002D0A91">
        <w:trPr>
          <w:trHeight w:hRule="exact" w:val="340"/>
        </w:trPr>
        <w:tc>
          <w:tcPr>
            <w:tcW w:w="3127" w:type="dxa"/>
            <w:tcBorders>
              <w:top w:val="nil"/>
              <w:bottom w:val="single" w:sz="4" w:space="0" w:color="auto"/>
            </w:tcBorders>
            <w:shd w:val="clear" w:color="auto" w:fill="auto"/>
            <w:noWrap/>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 </w:t>
            </w:r>
          </w:p>
        </w:tc>
        <w:tc>
          <w:tcPr>
            <w:tcW w:w="5378" w:type="dxa"/>
            <w:gridSpan w:val="6"/>
            <w:tcBorders>
              <w:top w:val="nil"/>
              <w:bottom w:val="single" w:sz="4" w:space="0" w:color="auto"/>
            </w:tcBorders>
            <w:shd w:val="clear" w:color="auto" w:fill="auto"/>
            <w:vAlign w:val="center"/>
          </w:tcPr>
          <w:p w:rsidR="00813E14" w:rsidRPr="00E262A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62AD">
              <w:rPr>
                <w:rFonts w:ascii="Arial" w:hAnsi="Arial"/>
                <w:color w:val="000000"/>
                <w:sz w:val="18"/>
                <w:szCs w:val="18"/>
                <w:lang w:val="en-US" w:eastAsia="en-US" w:bidi="km-KH"/>
              </w:rPr>
              <w:t>Percent</w:t>
            </w:r>
          </w:p>
        </w:tc>
      </w:tr>
      <w:tr w:rsidR="00813E14" w:rsidRPr="00E5141D" w:rsidTr="002D0A91">
        <w:trPr>
          <w:trHeight w:hRule="exact" w:val="340"/>
        </w:trPr>
        <w:tc>
          <w:tcPr>
            <w:tcW w:w="3127" w:type="dxa"/>
            <w:tcBorders>
              <w:top w:val="nil"/>
              <w:bottom w:val="nil"/>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Feed for livestock - purchased</w:t>
            </w:r>
          </w:p>
        </w:tc>
        <w:tc>
          <w:tcPr>
            <w:tcW w:w="1060"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95</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87</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96</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94</w:t>
            </w:r>
          </w:p>
        </w:tc>
        <w:tc>
          <w:tcPr>
            <w:tcW w:w="829"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96</w:t>
            </w:r>
          </w:p>
        </w:tc>
        <w:tc>
          <w:tcPr>
            <w:tcW w:w="972"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94</w:t>
            </w:r>
          </w:p>
        </w:tc>
      </w:tr>
      <w:tr w:rsidR="00813E14" w:rsidRPr="0055266B" w:rsidTr="002D0A91">
        <w:trPr>
          <w:trHeight w:hRule="exact" w:val="340"/>
        </w:trPr>
        <w:tc>
          <w:tcPr>
            <w:tcW w:w="3127" w:type="dxa"/>
            <w:tcBorders>
              <w:top w:val="nil"/>
              <w:bottom w:val="nil"/>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Hired labor caring for livestock</w:t>
            </w:r>
          </w:p>
        </w:tc>
        <w:tc>
          <w:tcPr>
            <w:tcW w:w="1060"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7</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w:t>
            </w:r>
          </w:p>
        </w:tc>
        <w:tc>
          <w:tcPr>
            <w:tcW w:w="829"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c>
          <w:tcPr>
            <w:tcW w:w="972"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w:t>
            </w:r>
          </w:p>
        </w:tc>
      </w:tr>
      <w:tr w:rsidR="00813E14" w:rsidRPr="00E5141D" w:rsidTr="002D0A91">
        <w:trPr>
          <w:trHeight w:hRule="exact" w:val="340"/>
        </w:trPr>
        <w:tc>
          <w:tcPr>
            <w:tcW w:w="3127" w:type="dxa"/>
            <w:tcBorders>
              <w:top w:val="nil"/>
              <w:bottom w:val="nil"/>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Veterinary services and medicine</w:t>
            </w:r>
          </w:p>
        </w:tc>
        <w:tc>
          <w:tcPr>
            <w:tcW w:w="1060"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4</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6</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3</w:t>
            </w:r>
          </w:p>
        </w:tc>
        <w:tc>
          <w:tcPr>
            <w:tcW w:w="839" w:type="dxa"/>
            <w:tcBorders>
              <w:top w:val="nil"/>
              <w:bottom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5</w:t>
            </w:r>
          </w:p>
        </w:tc>
        <w:tc>
          <w:tcPr>
            <w:tcW w:w="829"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4</w:t>
            </w:r>
          </w:p>
        </w:tc>
        <w:tc>
          <w:tcPr>
            <w:tcW w:w="972" w:type="dxa"/>
            <w:tcBorders>
              <w:top w:val="nil"/>
              <w:bottom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6</w:t>
            </w:r>
          </w:p>
        </w:tc>
      </w:tr>
      <w:tr w:rsidR="00813E14" w:rsidRPr="0055266B" w:rsidTr="002D0A91">
        <w:trPr>
          <w:trHeight w:val="328"/>
        </w:trPr>
        <w:tc>
          <w:tcPr>
            <w:tcW w:w="3127" w:type="dxa"/>
            <w:tcBorders>
              <w:top w:val="nil"/>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Other costs</w:t>
            </w:r>
          </w:p>
        </w:tc>
        <w:tc>
          <w:tcPr>
            <w:tcW w:w="1060" w:type="dxa"/>
            <w:tcBorders>
              <w:top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c>
          <w:tcPr>
            <w:tcW w:w="839" w:type="dxa"/>
            <w:tcBorders>
              <w:top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c>
          <w:tcPr>
            <w:tcW w:w="839" w:type="dxa"/>
            <w:tcBorders>
              <w:top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c>
          <w:tcPr>
            <w:tcW w:w="839" w:type="dxa"/>
            <w:tcBorders>
              <w:top w:val="nil"/>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c>
          <w:tcPr>
            <w:tcW w:w="829" w:type="dxa"/>
            <w:tcBorders>
              <w:top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c>
          <w:tcPr>
            <w:tcW w:w="972" w:type="dxa"/>
            <w:tcBorders>
              <w:top w:val="nil"/>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0</w:t>
            </w:r>
          </w:p>
        </w:tc>
      </w:tr>
      <w:tr w:rsidR="00813E14" w:rsidRPr="00E5141D" w:rsidTr="002D0A91">
        <w:trPr>
          <w:trHeight w:val="344"/>
        </w:trPr>
        <w:tc>
          <w:tcPr>
            <w:tcW w:w="3127" w:type="dxa"/>
            <w:tcBorders>
              <w:top w:val="nil"/>
              <w:bottom w:val="single" w:sz="4" w:space="0" w:color="auto"/>
            </w:tcBorders>
            <w:shd w:val="clear" w:color="auto" w:fill="auto"/>
            <w:vAlign w:val="bottom"/>
          </w:tcPr>
          <w:p w:rsidR="00813E14" w:rsidRPr="00F2391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Total</w:t>
            </w:r>
          </w:p>
        </w:tc>
        <w:tc>
          <w:tcPr>
            <w:tcW w:w="1060" w:type="dxa"/>
            <w:tcBorders>
              <w:top w:val="nil"/>
              <w:bottom w:val="single" w:sz="4" w:space="0" w:color="auto"/>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100</w:t>
            </w:r>
          </w:p>
        </w:tc>
        <w:tc>
          <w:tcPr>
            <w:tcW w:w="839" w:type="dxa"/>
            <w:tcBorders>
              <w:top w:val="nil"/>
              <w:bottom w:val="single" w:sz="4" w:space="0" w:color="auto"/>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100</w:t>
            </w:r>
          </w:p>
        </w:tc>
        <w:tc>
          <w:tcPr>
            <w:tcW w:w="839" w:type="dxa"/>
            <w:tcBorders>
              <w:top w:val="nil"/>
              <w:bottom w:val="single" w:sz="4" w:space="0" w:color="auto"/>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100</w:t>
            </w:r>
          </w:p>
        </w:tc>
        <w:tc>
          <w:tcPr>
            <w:tcW w:w="839" w:type="dxa"/>
            <w:tcBorders>
              <w:top w:val="nil"/>
              <w:bottom w:val="single" w:sz="4" w:space="0" w:color="auto"/>
            </w:tcBorders>
            <w:shd w:val="clear" w:color="auto" w:fill="auto"/>
            <w:noWrap/>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100</w:t>
            </w:r>
          </w:p>
        </w:tc>
        <w:tc>
          <w:tcPr>
            <w:tcW w:w="829" w:type="dxa"/>
            <w:tcBorders>
              <w:top w:val="nil"/>
              <w:bottom w:val="single" w:sz="4" w:space="0" w:color="auto"/>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100</w:t>
            </w:r>
          </w:p>
        </w:tc>
        <w:tc>
          <w:tcPr>
            <w:tcW w:w="972" w:type="dxa"/>
            <w:tcBorders>
              <w:top w:val="nil"/>
              <w:bottom w:val="single" w:sz="4" w:space="0" w:color="auto"/>
            </w:tcBorders>
            <w:shd w:val="clear" w:color="auto" w:fill="auto"/>
            <w:vAlign w:val="bottom"/>
          </w:tcPr>
          <w:p w:rsidR="00813E14" w:rsidRPr="00F2391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23919">
              <w:rPr>
                <w:rFonts w:ascii="Arial" w:hAnsi="Arial"/>
                <w:color w:val="000000"/>
                <w:sz w:val="18"/>
                <w:szCs w:val="18"/>
                <w:lang w:val="en-US" w:eastAsia="en-US" w:bidi="km-KH"/>
              </w:rPr>
              <w:t>100</w:t>
            </w:r>
          </w:p>
        </w:tc>
      </w:tr>
    </w:tbl>
    <w:p w:rsidR="00813E14" w:rsidRDefault="00813E14" w:rsidP="00813E14">
      <w:pPr>
        <w:pStyle w:val="NISTableheading"/>
        <w:rPr>
          <w:color w:val="FF0000"/>
          <w:lang w:val="en-US"/>
        </w:rPr>
      </w:pPr>
    </w:p>
    <w:p w:rsidR="00A47EDB" w:rsidRDefault="00A47EDB" w:rsidP="00813E14">
      <w:pPr>
        <w:pStyle w:val="NISTableheading"/>
        <w:spacing w:after="120"/>
        <w:jc w:val="both"/>
        <w:rPr>
          <w:rFonts w:ascii="Times New Roman" w:hAnsi="Times New Roman"/>
          <w:b w:val="0"/>
          <w:bCs/>
          <w:sz w:val="22"/>
          <w:szCs w:val="22"/>
          <w:lang w:val="en-US"/>
        </w:rPr>
      </w:pPr>
    </w:p>
    <w:p w:rsidR="00813E14" w:rsidRPr="00DC64F0" w:rsidRDefault="00813E14" w:rsidP="00813E14">
      <w:pPr>
        <w:pStyle w:val="NISTableheading"/>
        <w:spacing w:after="120"/>
        <w:jc w:val="both"/>
        <w:rPr>
          <w:rFonts w:ascii="Times New Roman" w:hAnsi="Times New Roman"/>
          <w:b w:val="0"/>
          <w:bCs/>
          <w:sz w:val="22"/>
          <w:szCs w:val="22"/>
          <w:lang w:val="en-US"/>
        </w:rPr>
      </w:pPr>
      <w:r w:rsidRPr="00DC64F0">
        <w:rPr>
          <w:rFonts w:ascii="Times New Roman" w:hAnsi="Times New Roman"/>
          <w:b w:val="0"/>
          <w:bCs/>
          <w:sz w:val="22"/>
          <w:szCs w:val="22"/>
          <w:lang w:val="en-US"/>
        </w:rPr>
        <w:lastRenderedPageBreak/>
        <w:t>The household questionnaire included information on the value of livestock</w:t>
      </w:r>
      <w:r>
        <w:rPr>
          <w:rFonts w:ascii="Times New Roman" w:hAnsi="Times New Roman"/>
          <w:b w:val="0"/>
          <w:bCs/>
          <w:sz w:val="22"/>
          <w:szCs w:val="22"/>
          <w:lang w:val="en-US"/>
        </w:rPr>
        <w:t>/</w:t>
      </w:r>
      <w:r w:rsidRPr="00DC64F0">
        <w:rPr>
          <w:rFonts w:ascii="Times New Roman" w:hAnsi="Times New Roman"/>
          <w:b w:val="0"/>
          <w:bCs/>
          <w:sz w:val="22"/>
          <w:szCs w:val="22"/>
          <w:lang w:val="en-US"/>
        </w:rPr>
        <w:t xml:space="preserve">poultry sold, consumed in the household or given away as gifts, etc. during past 12 months. In this section, the households also reported livestock and poultry currently owned and for each </w:t>
      </w:r>
      <w:r>
        <w:rPr>
          <w:rFonts w:ascii="Times New Roman" w:hAnsi="Times New Roman"/>
          <w:b w:val="0"/>
          <w:bCs/>
          <w:sz w:val="22"/>
          <w:szCs w:val="22"/>
          <w:lang w:val="en-US"/>
        </w:rPr>
        <w:t xml:space="preserve">type of </w:t>
      </w:r>
      <w:r w:rsidRPr="00DC64F0">
        <w:rPr>
          <w:rFonts w:ascii="Times New Roman" w:hAnsi="Times New Roman"/>
          <w:b w:val="0"/>
          <w:bCs/>
          <w:sz w:val="22"/>
          <w:szCs w:val="22"/>
          <w:lang w:val="en-US"/>
        </w:rPr>
        <w:t xml:space="preserve">animal an estimated sales value was collected. For each </w:t>
      </w:r>
      <w:r>
        <w:rPr>
          <w:rFonts w:ascii="Times New Roman" w:hAnsi="Times New Roman"/>
          <w:b w:val="0"/>
          <w:bCs/>
          <w:sz w:val="22"/>
          <w:szCs w:val="22"/>
          <w:lang w:val="en-US"/>
        </w:rPr>
        <w:t xml:space="preserve">type of </w:t>
      </w:r>
      <w:r w:rsidRPr="00DC64F0">
        <w:rPr>
          <w:rFonts w:ascii="Times New Roman" w:hAnsi="Times New Roman"/>
          <w:b w:val="0"/>
          <w:bCs/>
          <w:sz w:val="22"/>
          <w:szCs w:val="22"/>
          <w:lang w:val="en-US"/>
        </w:rPr>
        <w:t>animal an imputed value for household consumption, barte</w:t>
      </w:r>
      <w:r>
        <w:rPr>
          <w:rFonts w:ascii="Times New Roman" w:hAnsi="Times New Roman"/>
          <w:b w:val="0"/>
          <w:bCs/>
          <w:sz w:val="22"/>
          <w:szCs w:val="22"/>
          <w:lang w:val="en-US"/>
        </w:rPr>
        <w:t>r</w:t>
      </w:r>
      <w:r w:rsidRPr="00DC64F0">
        <w:rPr>
          <w:rFonts w:ascii="Times New Roman" w:hAnsi="Times New Roman"/>
          <w:b w:val="0"/>
          <w:bCs/>
          <w:sz w:val="22"/>
          <w:szCs w:val="22"/>
          <w:lang w:val="en-US"/>
        </w:rPr>
        <w:t>, gifts, charity, etc. and value of other than meat products</w:t>
      </w:r>
      <w:r>
        <w:rPr>
          <w:rFonts w:ascii="Times New Roman" w:hAnsi="Times New Roman"/>
          <w:b w:val="0"/>
          <w:bCs/>
          <w:sz w:val="22"/>
          <w:szCs w:val="22"/>
          <w:lang w:val="en-US"/>
        </w:rPr>
        <w:t xml:space="preserve"> </w:t>
      </w:r>
      <w:r w:rsidRPr="00DC64F0">
        <w:rPr>
          <w:rFonts w:ascii="Times New Roman" w:hAnsi="Times New Roman"/>
          <w:b w:val="0"/>
          <w:bCs/>
          <w:sz w:val="22"/>
          <w:szCs w:val="22"/>
          <w:lang w:val="en-US"/>
        </w:rPr>
        <w:t xml:space="preserve">(milk, butter, eggs, hide and skin, manure, etc.) was estimated. </w:t>
      </w:r>
    </w:p>
    <w:p w:rsidR="00813E14" w:rsidRDefault="00813E14" w:rsidP="00A47EDB">
      <w:pPr>
        <w:pStyle w:val="NISTableheading"/>
        <w:spacing w:after="240"/>
        <w:jc w:val="both"/>
        <w:rPr>
          <w:color w:val="FF0000"/>
          <w:lang w:val="en-US"/>
        </w:rPr>
      </w:pPr>
      <w:r>
        <w:rPr>
          <w:rFonts w:ascii="Times New Roman" w:hAnsi="Times New Roman"/>
          <w:b w:val="0"/>
          <w:bCs/>
          <w:sz w:val="22"/>
          <w:szCs w:val="22"/>
          <w:lang w:val="en-US"/>
        </w:rPr>
        <w:t xml:space="preserve">Table 19 </w:t>
      </w:r>
      <w:r w:rsidRPr="00DC64F0">
        <w:rPr>
          <w:rFonts w:ascii="Times New Roman" w:hAnsi="Times New Roman"/>
          <w:b w:val="0"/>
          <w:bCs/>
          <w:sz w:val="22"/>
          <w:szCs w:val="22"/>
          <w:lang w:val="en-US"/>
        </w:rPr>
        <w:t>shows the value of livestock and poultry “income” in the past 12 months.</w:t>
      </w:r>
      <w:r w:rsidRPr="00DC64F0">
        <w:rPr>
          <w:rFonts w:ascii="Times New Roman" w:hAnsi="Times New Roman"/>
          <w:sz w:val="22"/>
          <w:szCs w:val="22"/>
          <w:lang w:val="en-US"/>
        </w:rPr>
        <w:t xml:space="preserve"> </w:t>
      </w:r>
      <w:r w:rsidRPr="00DC64F0">
        <w:rPr>
          <w:rFonts w:ascii="Times New Roman" w:hAnsi="Times New Roman"/>
          <w:b w:val="0"/>
          <w:bCs/>
          <w:sz w:val="22"/>
          <w:szCs w:val="22"/>
          <w:lang w:val="en-US"/>
        </w:rPr>
        <w:t>The income includes sold, cons</w:t>
      </w:r>
      <w:r>
        <w:rPr>
          <w:rFonts w:ascii="Times New Roman" w:hAnsi="Times New Roman"/>
          <w:b w:val="0"/>
          <w:bCs/>
          <w:sz w:val="22"/>
          <w:szCs w:val="22"/>
          <w:lang w:val="en-US"/>
        </w:rPr>
        <w:t>umed, barter, gifts etc. Cattles</w:t>
      </w:r>
      <w:r w:rsidRPr="00DC64F0">
        <w:rPr>
          <w:rFonts w:ascii="Times New Roman" w:hAnsi="Times New Roman"/>
          <w:b w:val="0"/>
          <w:bCs/>
          <w:sz w:val="22"/>
          <w:szCs w:val="22"/>
          <w:lang w:val="en-US"/>
        </w:rPr>
        <w:t xml:space="preserve"> stand for approximately</w:t>
      </w:r>
      <w:r>
        <w:rPr>
          <w:rFonts w:ascii="Times New Roman" w:hAnsi="Times New Roman"/>
          <w:b w:val="0"/>
          <w:bCs/>
          <w:sz w:val="22"/>
          <w:szCs w:val="22"/>
          <w:lang w:val="en-US"/>
        </w:rPr>
        <w:t xml:space="preserve"> 39</w:t>
      </w:r>
      <w:r w:rsidRPr="00DC64F0">
        <w:rPr>
          <w:rFonts w:ascii="Times New Roman" w:hAnsi="Times New Roman"/>
          <w:b w:val="0"/>
          <w:bCs/>
          <w:sz w:val="22"/>
          <w:szCs w:val="22"/>
          <w:lang w:val="en-US"/>
        </w:rPr>
        <w:t xml:space="preserve"> percent</w:t>
      </w:r>
      <w:r>
        <w:rPr>
          <w:rFonts w:ascii="Times New Roman" w:hAnsi="Times New Roman"/>
          <w:b w:val="0"/>
          <w:bCs/>
          <w:sz w:val="22"/>
          <w:szCs w:val="22"/>
          <w:lang w:val="en-US"/>
        </w:rPr>
        <w:t>, pigs for 29 percent and chicken 18 percent</w:t>
      </w:r>
      <w:r w:rsidR="00B67D9A">
        <w:rPr>
          <w:rFonts w:ascii="Times New Roman" w:hAnsi="Times New Roman"/>
          <w:b w:val="0"/>
          <w:bCs/>
          <w:sz w:val="22"/>
          <w:szCs w:val="22"/>
          <w:lang w:val="en-US"/>
        </w:rPr>
        <w:t>.</w:t>
      </w:r>
    </w:p>
    <w:p w:rsidR="00813E14" w:rsidRPr="00975418" w:rsidRDefault="00813E14" w:rsidP="00813E14">
      <w:pPr>
        <w:pStyle w:val="NISTableheading"/>
        <w:spacing w:after="0"/>
        <w:rPr>
          <w:rFonts w:cs="Arial"/>
          <w:bCs/>
          <w:lang w:val="en-US" w:eastAsia="en-US"/>
        </w:rPr>
      </w:pPr>
      <w:r w:rsidRPr="00975418">
        <w:rPr>
          <w:rFonts w:cs="Arial"/>
          <w:bCs/>
          <w:lang w:val="en-US" w:eastAsia="en-US"/>
        </w:rPr>
        <w:t>Table 19: Value of livestock and poultry “income” in the past 12 months by zone, 2010.</w:t>
      </w:r>
    </w:p>
    <w:tbl>
      <w:tblPr>
        <w:tblW w:w="9087" w:type="dxa"/>
        <w:tblInd w:w="55" w:type="dxa"/>
        <w:tblCellMar>
          <w:left w:w="70" w:type="dxa"/>
          <w:right w:w="70" w:type="dxa"/>
        </w:tblCellMar>
        <w:tblLook w:val="0000"/>
      </w:tblPr>
      <w:tblGrid>
        <w:gridCol w:w="2873"/>
        <w:gridCol w:w="1228"/>
        <w:gridCol w:w="934"/>
        <w:gridCol w:w="934"/>
        <w:gridCol w:w="934"/>
        <w:gridCol w:w="1081"/>
        <w:gridCol w:w="1103"/>
      </w:tblGrid>
      <w:tr w:rsidR="00813E14" w:rsidRPr="004F7617" w:rsidTr="002D0A91">
        <w:trPr>
          <w:trHeight w:val="593"/>
        </w:trPr>
        <w:tc>
          <w:tcPr>
            <w:tcW w:w="2873" w:type="dxa"/>
            <w:vMerge w:val="restart"/>
            <w:tcBorders>
              <w:top w:val="single" w:sz="4" w:space="0" w:color="auto"/>
            </w:tcBorders>
            <w:shd w:val="clear" w:color="auto" w:fill="auto"/>
          </w:tcPr>
          <w:p w:rsidR="00813E14" w:rsidRPr="004F7617"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Type of livestock</w:t>
            </w:r>
          </w:p>
          <w:p w:rsidR="00813E14" w:rsidRPr="004F7617"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 xml:space="preserve"> and poultry</w:t>
            </w:r>
          </w:p>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 </w:t>
            </w:r>
          </w:p>
        </w:tc>
        <w:tc>
          <w:tcPr>
            <w:tcW w:w="1228" w:type="dxa"/>
            <w:tcBorders>
              <w:top w:val="single" w:sz="4" w:space="0" w:color="auto"/>
              <w:bottom w:val="nil"/>
            </w:tcBorders>
            <w:shd w:val="clear" w:color="auto" w:fill="auto"/>
            <w:vAlign w:val="center"/>
          </w:tcPr>
          <w:p w:rsidR="00813E14" w:rsidRPr="004F76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Cambodia</w:t>
            </w:r>
          </w:p>
        </w:tc>
        <w:tc>
          <w:tcPr>
            <w:tcW w:w="934" w:type="dxa"/>
            <w:tcBorders>
              <w:top w:val="single" w:sz="4" w:space="0" w:color="auto"/>
              <w:bottom w:val="nil"/>
            </w:tcBorders>
            <w:shd w:val="clear" w:color="auto" w:fill="auto"/>
            <w:vAlign w:val="center"/>
          </w:tcPr>
          <w:p w:rsidR="00813E14" w:rsidRPr="004F76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Phnom Penh</w:t>
            </w:r>
          </w:p>
        </w:tc>
        <w:tc>
          <w:tcPr>
            <w:tcW w:w="934" w:type="dxa"/>
            <w:tcBorders>
              <w:top w:val="single" w:sz="4" w:space="0" w:color="auto"/>
              <w:bottom w:val="nil"/>
            </w:tcBorders>
            <w:shd w:val="clear" w:color="auto" w:fill="auto"/>
            <w:vAlign w:val="center"/>
          </w:tcPr>
          <w:p w:rsidR="00813E14" w:rsidRPr="004F76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Plain</w:t>
            </w:r>
          </w:p>
        </w:tc>
        <w:tc>
          <w:tcPr>
            <w:tcW w:w="934" w:type="dxa"/>
            <w:tcBorders>
              <w:top w:val="single" w:sz="4" w:space="0" w:color="auto"/>
              <w:bottom w:val="nil"/>
            </w:tcBorders>
            <w:shd w:val="clear" w:color="auto" w:fill="auto"/>
            <w:vAlign w:val="center"/>
          </w:tcPr>
          <w:p w:rsidR="00813E14" w:rsidRPr="004F76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Tonle Sap</w:t>
            </w:r>
          </w:p>
        </w:tc>
        <w:tc>
          <w:tcPr>
            <w:tcW w:w="1081" w:type="dxa"/>
            <w:tcBorders>
              <w:top w:val="single" w:sz="4" w:space="0" w:color="auto"/>
              <w:bottom w:val="nil"/>
            </w:tcBorders>
            <w:shd w:val="clear" w:color="auto" w:fill="auto"/>
            <w:vAlign w:val="center"/>
          </w:tcPr>
          <w:p w:rsidR="00813E14" w:rsidRPr="004F76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Coastal</w:t>
            </w:r>
          </w:p>
        </w:tc>
        <w:tc>
          <w:tcPr>
            <w:tcW w:w="1103" w:type="dxa"/>
            <w:tcBorders>
              <w:top w:val="single" w:sz="4" w:space="0" w:color="auto"/>
              <w:bottom w:val="nil"/>
            </w:tcBorders>
            <w:shd w:val="clear" w:color="auto" w:fill="auto"/>
            <w:vAlign w:val="center"/>
          </w:tcPr>
          <w:p w:rsidR="00813E14" w:rsidRPr="004F76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Plateau/   Mountain</w:t>
            </w:r>
          </w:p>
        </w:tc>
      </w:tr>
      <w:tr w:rsidR="00813E14" w:rsidRPr="004F7617" w:rsidTr="002D0A91">
        <w:trPr>
          <w:trHeight w:val="386"/>
        </w:trPr>
        <w:tc>
          <w:tcPr>
            <w:tcW w:w="2873" w:type="dxa"/>
            <w:vMerge/>
            <w:tcBorders>
              <w:bottom w:val="single" w:sz="4" w:space="0" w:color="auto"/>
            </w:tcBorders>
            <w:shd w:val="clear" w:color="auto" w:fill="auto"/>
            <w:noWrap/>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6214" w:type="dxa"/>
            <w:gridSpan w:val="6"/>
            <w:tcBorders>
              <w:top w:val="single" w:sz="4" w:space="0" w:color="000000"/>
              <w:bottom w:val="single" w:sz="4" w:space="0" w:color="auto"/>
            </w:tcBorders>
            <w:shd w:val="clear" w:color="auto" w:fill="auto"/>
            <w:vAlign w:val="center"/>
          </w:tcPr>
          <w:p w:rsidR="00813E14" w:rsidRPr="00E262A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62AD">
              <w:rPr>
                <w:rFonts w:ascii="Arial" w:hAnsi="Arial"/>
                <w:color w:val="000000"/>
                <w:sz w:val="18"/>
                <w:szCs w:val="18"/>
                <w:lang w:val="en-US" w:eastAsia="en-US" w:bidi="km-KH"/>
              </w:rPr>
              <w:t>Billion Riels</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 xml:space="preserve">Cattle </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586</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248</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106</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82</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151</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 xml:space="preserve">Buffalos </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178</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114</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42</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7</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15</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Horses, ponies</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Pigs</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433</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249</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80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61</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42</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Sheep</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Goats</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Chicken</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274</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124</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80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36</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33</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 xml:space="preserve">Duck </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28</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14</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Quail</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r>
      <w:tr w:rsidR="00813E14" w:rsidRPr="004F7617" w:rsidTr="00B17F1B">
        <w:trPr>
          <w:trHeight w:val="31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Other</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r>
      <w:tr w:rsidR="00813E14" w:rsidRPr="004F7617" w:rsidTr="00B17F1B">
        <w:trPr>
          <w:trHeight w:val="310"/>
        </w:trPr>
        <w:tc>
          <w:tcPr>
            <w:tcW w:w="2873" w:type="dxa"/>
            <w:tcBorders>
              <w:top w:val="nil"/>
              <w:bottom w:val="single" w:sz="4" w:space="0" w:color="auto"/>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Total</w:t>
            </w:r>
          </w:p>
        </w:tc>
        <w:tc>
          <w:tcPr>
            <w:tcW w:w="1228" w:type="dxa"/>
            <w:tcBorders>
              <w:top w:val="nil"/>
              <w:bottom w:val="single" w:sz="4" w:space="0" w:color="auto"/>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1,504</w:t>
            </w:r>
          </w:p>
        </w:tc>
        <w:tc>
          <w:tcPr>
            <w:tcW w:w="934" w:type="dxa"/>
            <w:tcBorders>
              <w:top w:val="nil"/>
              <w:bottom w:val="single" w:sz="4" w:space="0" w:color="auto"/>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w:t>
            </w:r>
          </w:p>
        </w:tc>
        <w:tc>
          <w:tcPr>
            <w:tcW w:w="934" w:type="dxa"/>
            <w:tcBorders>
              <w:top w:val="nil"/>
              <w:bottom w:val="single" w:sz="4" w:space="0" w:color="auto"/>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748</w:t>
            </w:r>
          </w:p>
        </w:tc>
        <w:tc>
          <w:tcPr>
            <w:tcW w:w="934" w:type="dxa"/>
            <w:tcBorders>
              <w:top w:val="nil"/>
              <w:bottom w:val="single" w:sz="4" w:space="0" w:color="auto"/>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319</w:t>
            </w:r>
          </w:p>
        </w:tc>
        <w:tc>
          <w:tcPr>
            <w:tcW w:w="1081" w:type="dxa"/>
            <w:tcBorders>
              <w:top w:val="nil"/>
              <w:bottom w:val="single" w:sz="4" w:space="0" w:color="auto"/>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189</w:t>
            </w:r>
          </w:p>
        </w:tc>
        <w:tc>
          <w:tcPr>
            <w:tcW w:w="1103" w:type="dxa"/>
            <w:tcBorders>
              <w:top w:val="nil"/>
              <w:bottom w:val="single" w:sz="4" w:space="0" w:color="auto"/>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246</w:t>
            </w:r>
          </w:p>
        </w:tc>
      </w:tr>
      <w:tr w:rsidR="00813E14" w:rsidRPr="004F7617" w:rsidTr="00A47EDB">
        <w:trPr>
          <w:trHeight w:val="420"/>
        </w:trPr>
        <w:tc>
          <w:tcPr>
            <w:tcW w:w="2873" w:type="dxa"/>
            <w:tcBorders>
              <w:top w:val="nil"/>
              <w:bottom w:val="single" w:sz="4" w:space="0" w:color="auto"/>
            </w:tcBorders>
            <w:shd w:val="clear" w:color="auto" w:fill="auto"/>
            <w:noWrap/>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 </w:t>
            </w:r>
          </w:p>
        </w:tc>
        <w:tc>
          <w:tcPr>
            <w:tcW w:w="6214" w:type="dxa"/>
            <w:gridSpan w:val="6"/>
            <w:tcBorders>
              <w:top w:val="nil"/>
              <w:bottom w:val="single" w:sz="4" w:space="0" w:color="auto"/>
            </w:tcBorders>
            <w:shd w:val="clear" w:color="auto" w:fill="auto"/>
            <w:vAlign w:val="center"/>
          </w:tcPr>
          <w:p w:rsidR="00813E14" w:rsidRPr="00E262A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62AD">
              <w:rPr>
                <w:rFonts w:ascii="Arial" w:hAnsi="Arial"/>
                <w:color w:val="000000"/>
                <w:sz w:val="18"/>
                <w:szCs w:val="18"/>
                <w:lang w:val="en-US" w:eastAsia="en-US" w:bidi="km-KH"/>
              </w:rPr>
              <w:t>Percent</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 xml:space="preserve">Cattle </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39</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33</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33</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43</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61</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 xml:space="preserve">Buffalos </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12</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15</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13</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4</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6</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Horses, ponies</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Pigs</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29</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75</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33</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25</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32</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17</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Sheep</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Goats</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Chicken</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18</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22</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17</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25</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19</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14</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 xml:space="preserve">Duck </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2</w:t>
            </w:r>
          </w:p>
        </w:tc>
        <w:tc>
          <w:tcPr>
            <w:tcW w:w="934"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3</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Quail</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r>
      <w:tr w:rsidR="00813E14" w:rsidRPr="004F7617" w:rsidTr="00B17F1B">
        <w:trPr>
          <w:trHeight w:val="320"/>
        </w:trPr>
        <w:tc>
          <w:tcPr>
            <w:tcW w:w="2873" w:type="dxa"/>
            <w:tcBorders>
              <w:top w:val="nil"/>
              <w:bottom w:val="nil"/>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Other</w:t>
            </w:r>
          </w:p>
        </w:tc>
        <w:tc>
          <w:tcPr>
            <w:tcW w:w="1228"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934" w:type="dxa"/>
            <w:tcBorders>
              <w:top w:val="nil"/>
              <w:bottom w:val="nil"/>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081"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c>
          <w:tcPr>
            <w:tcW w:w="1103" w:type="dxa"/>
            <w:tcBorders>
              <w:top w:val="nil"/>
              <w:bottom w:val="nil"/>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0</w:t>
            </w:r>
          </w:p>
        </w:tc>
      </w:tr>
      <w:tr w:rsidR="00813E14" w:rsidRPr="004F7617" w:rsidTr="00B17F1B">
        <w:trPr>
          <w:trHeight w:val="320"/>
        </w:trPr>
        <w:tc>
          <w:tcPr>
            <w:tcW w:w="2873" w:type="dxa"/>
            <w:tcBorders>
              <w:top w:val="nil"/>
              <w:bottom w:val="single" w:sz="4" w:space="0" w:color="auto"/>
            </w:tcBorders>
            <w:shd w:val="clear" w:color="auto" w:fill="auto"/>
            <w:vAlign w:val="bottom"/>
          </w:tcPr>
          <w:p w:rsidR="00813E14" w:rsidRPr="004F76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Total</w:t>
            </w:r>
          </w:p>
        </w:tc>
        <w:tc>
          <w:tcPr>
            <w:tcW w:w="1228" w:type="dxa"/>
            <w:tcBorders>
              <w:top w:val="nil"/>
              <w:bottom w:val="single" w:sz="4" w:space="0" w:color="auto"/>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100</w:t>
            </w:r>
          </w:p>
        </w:tc>
        <w:tc>
          <w:tcPr>
            <w:tcW w:w="934" w:type="dxa"/>
            <w:tcBorders>
              <w:top w:val="nil"/>
              <w:bottom w:val="single" w:sz="4" w:space="0" w:color="auto"/>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100</w:t>
            </w:r>
          </w:p>
        </w:tc>
        <w:tc>
          <w:tcPr>
            <w:tcW w:w="934" w:type="dxa"/>
            <w:tcBorders>
              <w:top w:val="nil"/>
              <w:bottom w:val="single" w:sz="4" w:space="0" w:color="auto"/>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100</w:t>
            </w:r>
          </w:p>
        </w:tc>
        <w:tc>
          <w:tcPr>
            <w:tcW w:w="934" w:type="dxa"/>
            <w:tcBorders>
              <w:top w:val="nil"/>
              <w:bottom w:val="single" w:sz="4" w:space="0" w:color="auto"/>
            </w:tcBorders>
            <w:shd w:val="clear" w:color="auto" w:fill="auto"/>
            <w:noWrap/>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100</w:t>
            </w:r>
          </w:p>
        </w:tc>
        <w:tc>
          <w:tcPr>
            <w:tcW w:w="1081" w:type="dxa"/>
            <w:tcBorders>
              <w:top w:val="nil"/>
              <w:bottom w:val="single" w:sz="4" w:space="0" w:color="auto"/>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100</w:t>
            </w:r>
          </w:p>
        </w:tc>
        <w:tc>
          <w:tcPr>
            <w:tcW w:w="1103" w:type="dxa"/>
            <w:tcBorders>
              <w:top w:val="nil"/>
              <w:bottom w:val="single" w:sz="4" w:space="0" w:color="auto"/>
            </w:tcBorders>
            <w:shd w:val="clear" w:color="auto" w:fill="auto"/>
            <w:vAlign w:val="bottom"/>
          </w:tcPr>
          <w:p w:rsidR="00813E14" w:rsidRPr="004F76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F7617">
              <w:rPr>
                <w:rFonts w:ascii="Arial" w:hAnsi="Arial"/>
                <w:color w:val="000000"/>
                <w:sz w:val="18"/>
                <w:szCs w:val="18"/>
                <w:lang w:val="en-US" w:eastAsia="en-US" w:bidi="km-KH"/>
              </w:rPr>
              <w:t>100</w:t>
            </w:r>
          </w:p>
        </w:tc>
      </w:tr>
    </w:tbl>
    <w:p w:rsidR="00813E14" w:rsidRPr="004F7617" w:rsidRDefault="00813E14" w:rsidP="00813E14">
      <w:pPr>
        <w:overflowPunct/>
        <w:autoSpaceDE/>
        <w:autoSpaceDN/>
        <w:adjustRightInd/>
        <w:textAlignment w:val="auto"/>
        <w:rPr>
          <w:rFonts w:ascii="Arial" w:hAnsi="Arial"/>
          <w:color w:val="000000"/>
          <w:sz w:val="18"/>
          <w:szCs w:val="18"/>
          <w:lang w:val="en-US" w:eastAsia="en-US" w:bidi="km-KH"/>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Pr="00145EE3" w:rsidRDefault="00813E14" w:rsidP="00813E14">
      <w:pPr>
        <w:pStyle w:val="NISTableheading"/>
        <w:spacing w:after="0"/>
        <w:rPr>
          <w:rFonts w:cs="Arial"/>
          <w:bCs/>
          <w:lang w:val="en-US" w:eastAsia="en-US"/>
        </w:rPr>
      </w:pPr>
      <w:r w:rsidRPr="00145EE3">
        <w:rPr>
          <w:rFonts w:cs="Arial"/>
          <w:bCs/>
          <w:lang w:val="en-US" w:eastAsia="en-US"/>
        </w:rPr>
        <w:lastRenderedPageBreak/>
        <w:t>Table 20: Value of livestock and poultry “income” in the past 12 months by zone, 2009.</w:t>
      </w:r>
    </w:p>
    <w:tbl>
      <w:tblPr>
        <w:tblW w:w="9087" w:type="dxa"/>
        <w:tblInd w:w="55" w:type="dxa"/>
        <w:tblCellMar>
          <w:left w:w="70" w:type="dxa"/>
          <w:right w:w="70" w:type="dxa"/>
        </w:tblCellMar>
        <w:tblLook w:val="0000"/>
      </w:tblPr>
      <w:tblGrid>
        <w:gridCol w:w="2894"/>
        <w:gridCol w:w="1237"/>
        <w:gridCol w:w="940"/>
        <w:gridCol w:w="940"/>
        <w:gridCol w:w="940"/>
        <w:gridCol w:w="1089"/>
        <w:gridCol w:w="1047"/>
      </w:tblGrid>
      <w:tr w:rsidR="00813E14" w:rsidRPr="00E5141D" w:rsidTr="002D0A91">
        <w:trPr>
          <w:trHeight w:val="568"/>
        </w:trPr>
        <w:tc>
          <w:tcPr>
            <w:tcW w:w="2894" w:type="dxa"/>
            <w:vMerge w:val="restart"/>
            <w:tcBorders>
              <w:top w:val="single" w:sz="4" w:space="0" w:color="auto"/>
            </w:tcBorders>
            <w:shd w:val="clear" w:color="auto" w:fill="auto"/>
          </w:tcPr>
          <w:p w:rsidR="00813E14" w:rsidRPr="00145EE3"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Type of livestock</w:t>
            </w:r>
          </w:p>
          <w:p w:rsidR="00813E14" w:rsidRPr="00145EE3"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 xml:space="preserve"> and poultry</w:t>
            </w:r>
          </w:p>
          <w:p w:rsidR="00813E14" w:rsidRPr="00145EE3" w:rsidRDefault="00813E14" w:rsidP="002D0A91">
            <w:pPr>
              <w:rPr>
                <w:rFonts w:ascii="Arial" w:hAnsi="Arial"/>
                <w:color w:val="000000"/>
                <w:sz w:val="18"/>
                <w:szCs w:val="18"/>
                <w:lang w:val="en-US" w:eastAsia="en-US" w:bidi="km-KH"/>
              </w:rPr>
            </w:pPr>
            <w:r w:rsidRPr="00145EE3">
              <w:rPr>
                <w:rFonts w:ascii="Arial" w:hAnsi="Arial"/>
                <w:color w:val="000000"/>
                <w:sz w:val="18"/>
                <w:szCs w:val="18"/>
                <w:lang w:val="en-US" w:eastAsia="en-US" w:bidi="km-KH"/>
              </w:rPr>
              <w:t> </w:t>
            </w:r>
          </w:p>
        </w:tc>
        <w:tc>
          <w:tcPr>
            <w:tcW w:w="1237" w:type="dxa"/>
            <w:tcBorders>
              <w:top w:val="single" w:sz="4" w:space="0" w:color="auto"/>
              <w:bottom w:val="nil"/>
            </w:tcBorders>
            <w:shd w:val="clear" w:color="auto" w:fill="auto"/>
            <w:vAlign w:val="center"/>
          </w:tcPr>
          <w:p w:rsidR="00813E14" w:rsidRPr="00145EE3"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Cambodia</w:t>
            </w:r>
          </w:p>
        </w:tc>
        <w:tc>
          <w:tcPr>
            <w:tcW w:w="940" w:type="dxa"/>
            <w:tcBorders>
              <w:top w:val="single" w:sz="4" w:space="0" w:color="auto"/>
              <w:bottom w:val="nil"/>
            </w:tcBorders>
            <w:shd w:val="clear" w:color="auto" w:fill="auto"/>
            <w:vAlign w:val="center"/>
          </w:tcPr>
          <w:p w:rsidR="00813E14" w:rsidRPr="00145EE3"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Phnom Penh</w:t>
            </w:r>
          </w:p>
        </w:tc>
        <w:tc>
          <w:tcPr>
            <w:tcW w:w="940" w:type="dxa"/>
            <w:tcBorders>
              <w:top w:val="single" w:sz="4" w:space="0" w:color="auto"/>
              <w:bottom w:val="nil"/>
            </w:tcBorders>
            <w:shd w:val="clear" w:color="auto" w:fill="auto"/>
            <w:vAlign w:val="center"/>
          </w:tcPr>
          <w:p w:rsidR="00813E14" w:rsidRPr="00145EE3"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Plain</w:t>
            </w:r>
          </w:p>
        </w:tc>
        <w:tc>
          <w:tcPr>
            <w:tcW w:w="940" w:type="dxa"/>
            <w:tcBorders>
              <w:top w:val="single" w:sz="4" w:space="0" w:color="auto"/>
              <w:bottom w:val="nil"/>
            </w:tcBorders>
            <w:shd w:val="clear" w:color="auto" w:fill="auto"/>
            <w:vAlign w:val="center"/>
          </w:tcPr>
          <w:p w:rsidR="00813E14" w:rsidRPr="00145EE3"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Tonle Sap</w:t>
            </w:r>
          </w:p>
        </w:tc>
        <w:tc>
          <w:tcPr>
            <w:tcW w:w="1089" w:type="dxa"/>
            <w:tcBorders>
              <w:top w:val="single" w:sz="4" w:space="0" w:color="auto"/>
              <w:bottom w:val="nil"/>
            </w:tcBorders>
            <w:shd w:val="clear" w:color="auto" w:fill="auto"/>
            <w:vAlign w:val="center"/>
          </w:tcPr>
          <w:p w:rsidR="00813E14" w:rsidRPr="00145EE3"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Coastal</w:t>
            </w:r>
          </w:p>
        </w:tc>
        <w:tc>
          <w:tcPr>
            <w:tcW w:w="1047" w:type="dxa"/>
            <w:tcBorders>
              <w:top w:val="single" w:sz="4" w:space="0" w:color="auto"/>
              <w:bottom w:val="nil"/>
            </w:tcBorders>
            <w:shd w:val="clear" w:color="auto" w:fill="auto"/>
            <w:vAlign w:val="center"/>
          </w:tcPr>
          <w:p w:rsidR="00813E14" w:rsidRPr="00145EE3"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Plateau/   Mountain</w:t>
            </w:r>
          </w:p>
        </w:tc>
      </w:tr>
      <w:tr w:rsidR="00813E14" w:rsidRPr="00E5141D" w:rsidTr="002D0A91">
        <w:trPr>
          <w:trHeight w:val="358"/>
        </w:trPr>
        <w:tc>
          <w:tcPr>
            <w:tcW w:w="2894" w:type="dxa"/>
            <w:vMerge/>
            <w:tcBorders>
              <w:bottom w:val="single" w:sz="4" w:space="0" w:color="auto"/>
            </w:tcBorders>
            <w:shd w:val="clear" w:color="auto" w:fill="auto"/>
            <w:noWrap/>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6193" w:type="dxa"/>
            <w:gridSpan w:val="6"/>
            <w:tcBorders>
              <w:top w:val="single" w:sz="4" w:space="0" w:color="000000"/>
              <w:bottom w:val="single" w:sz="4" w:space="0" w:color="auto"/>
            </w:tcBorders>
            <w:shd w:val="clear" w:color="auto" w:fill="auto"/>
            <w:vAlign w:val="center"/>
          </w:tcPr>
          <w:p w:rsidR="00813E14" w:rsidRPr="00DE498C" w:rsidRDefault="00B67D9A" w:rsidP="002D0A91">
            <w:pPr>
              <w:overflowPunct/>
              <w:autoSpaceDE/>
              <w:autoSpaceDN/>
              <w:adjustRightInd/>
              <w:spacing w:after="0"/>
              <w:jc w:val="center"/>
              <w:textAlignment w:val="auto"/>
              <w:rPr>
                <w:rFonts w:ascii="Arial" w:hAnsi="Arial"/>
                <w:color w:val="000000"/>
                <w:sz w:val="18"/>
                <w:szCs w:val="18"/>
                <w:lang w:val="en-US" w:eastAsia="en-US" w:bidi="km-KH"/>
              </w:rPr>
            </w:pPr>
            <w:r w:rsidRPr="00DE498C">
              <w:rPr>
                <w:rFonts w:ascii="Arial" w:hAnsi="Arial"/>
                <w:color w:val="000000"/>
                <w:sz w:val="18"/>
                <w:szCs w:val="18"/>
                <w:lang w:val="en-US" w:eastAsia="en-US" w:bidi="km-KH"/>
              </w:rPr>
              <w:t>Billion</w:t>
            </w:r>
            <w:r w:rsidR="00813E14" w:rsidRPr="00DE498C">
              <w:rPr>
                <w:rFonts w:ascii="Arial" w:hAnsi="Arial"/>
                <w:color w:val="000000"/>
                <w:sz w:val="18"/>
                <w:szCs w:val="18"/>
                <w:lang w:val="en-US" w:eastAsia="en-US" w:bidi="km-KH"/>
              </w:rPr>
              <w:t xml:space="preserve"> Riels</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 xml:space="preserve">Cattle </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487</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227</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121</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61</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77</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 xml:space="preserve">Buffalos </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86</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51</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23</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7</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Horses, ponies</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Pigs</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448</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7</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187</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181</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32</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42</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Sheep</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Goats</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Chicken</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247</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111</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75</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28</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30</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Duck</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54</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37</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11</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2</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Quail</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Other</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single" w:sz="4" w:space="0" w:color="auto"/>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Total</w:t>
            </w:r>
          </w:p>
        </w:tc>
        <w:tc>
          <w:tcPr>
            <w:tcW w:w="1237" w:type="dxa"/>
            <w:tcBorders>
              <w:top w:val="nil"/>
              <w:bottom w:val="single" w:sz="4" w:space="0" w:color="auto"/>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1,325</w:t>
            </w:r>
          </w:p>
        </w:tc>
        <w:tc>
          <w:tcPr>
            <w:tcW w:w="940" w:type="dxa"/>
            <w:tcBorders>
              <w:top w:val="nil"/>
              <w:bottom w:val="single" w:sz="4" w:space="0" w:color="auto"/>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11</w:t>
            </w:r>
          </w:p>
        </w:tc>
        <w:tc>
          <w:tcPr>
            <w:tcW w:w="940" w:type="dxa"/>
            <w:tcBorders>
              <w:top w:val="nil"/>
              <w:bottom w:val="single" w:sz="4" w:space="0" w:color="auto"/>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615</w:t>
            </w:r>
          </w:p>
        </w:tc>
        <w:tc>
          <w:tcPr>
            <w:tcW w:w="940" w:type="dxa"/>
            <w:tcBorders>
              <w:top w:val="nil"/>
              <w:bottom w:val="single" w:sz="4" w:space="0" w:color="auto"/>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412</w:t>
            </w:r>
          </w:p>
        </w:tc>
        <w:tc>
          <w:tcPr>
            <w:tcW w:w="1089" w:type="dxa"/>
            <w:tcBorders>
              <w:top w:val="nil"/>
              <w:bottom w:val="single" w:sz="4" w:space="0" w:color="auto"/>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128</w:t>
            </w:r>
          </w:p>
        </w:tc>
        <w:tc>
          <w:tcPr>
            <w:tcW w:w="1047" w:type="dxa"/>
            <w:tcBorders>
              <w:top w:val="nil"/>
              <w:bottom w:val="single" w:sz="4" w:space="0" w:color="auto"/>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159</w:t>
            </w:r>
          </w:p>
        </w:tc>
      </w:tr>
      <w:tr w:rsidR="00813E14" w:rsidRPr="00E5141D" w:rsidTr="00B17F1B">
        <w:trPr>
          <w:trHeight w:hRule="exact" w:val="368"/>
        </w:trPr>
        <w:tc>
          <w:tcPr>
            <w:tcW w:w="2894" w:type="dxa"/>
            <w:tcBorders>
              <w:top w:val="nil"/>
              <w:bottom w:val="single" w:sz="4" w:space="0" w:color="auto"/>
            </w:tcBorders>
            <w:shd w:val="clear" w:color="auto" w:fill="auto"/>
            <w:noWrap/>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 </w:t>
            </w:r>
          </w:p>
        </w:tc>
        <w:tc>
          <w:tcPr>
            <w:tcW w:w="6193" w:type="dxa"/>
            <w:gridSpan w:val="6"/>
            <w:tcBorders>
              <w:top w:val="nil"/>
              <w:bottom w:val="single" w:sz="4" w:space="0" w:color="auto"/>
            </w:tcBorders>
            <w:shd w:val="clear" w:color="auto" w:fill="auto"/>
            <w:vAlign w:val="center"/>
          </w:tcPr>
          <w:p w:rsidR="00813E14" w:rsidRPr="00DE498C"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DE498C">
              <w:rPr>
                <w:rFonts w:ascii="Arial" w:hAnsi="Arial"/>
                <w:color w:val="000000"/>
                <w:sz w:val="18"/>
                <w:szCs w:val="18"/>
                <w:lang w:val="en-US" w:eastAsia="en-US" w:bidi="km-KH"/>
              </w:rPr>
              <w:t>Percent</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 xml:space="preserve">Cattle </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37</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9</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37</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29</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47</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49</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 xml:space="preserve">Buffalos </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6</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8</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6</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5</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Horses, ponies</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Pigs</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34</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59</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44</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25</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26</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Sheep</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Goats</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Chicken</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19</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32</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18</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18</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22</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19</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Duck</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4</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6</w:t>
            </w:r>
          </w:p>
        </w:tc>
        <w:tc>
          <w:tcPr>
            <w:tcW w:w="940"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3</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Quail</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nil"/>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Other</w:t>
            </w:r>
          </w:p>
        </w:tc>
        <w:tc>
          <w:tcPr>
            <w:tcW w:w="123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940" w:type="dxa"/>
            <w:tcBorders>
              <w:top w:val="nil"/>
              <w:bottom w:val="nil"/>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89"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c>
          <w:tcPr>
            <w:tcW w:w="1047" w:type="dxa"/>
            <w:tcBorders>
              <w:top w:val="nil"/>
              <w:bottom w:val="nil"/>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0</w:t>
            </w:r>
          </w:p>
        </w:tc>
      </w:tr>
      <w:tr w:rsidR="00813E14" w:rsidRPr="00E5141D" w:rsidTr="00B17F1B">
        <w:trPr>
          <w:trHeight w:val="301"/>
        </w:trPr>
        <w:tc>
          <w:tcPr>
            <w:tcW w:w="2894" w:type="dxa"/>
            <w:tcBorders>
              <w:top w:val="nil"/>
              <w:bottom w:val="single" w:sz="4" w:space="0" w:color="auto"/>
            </w:tcBorders>
            <w:shd w:val="clear" w:color="auto" w:fill="auto"/>
            <w:vAlign w:val="bottom"/>
          </w:tcPr>
          <w:p w:rsidR="00813E14" w:rsidRPr="00145EE3"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Total</w:t>
            </w:r>
          </w:p>
        </w:tc>
        <w:tc>
          <w:tcPr>
            <w:tcW w:w="1237" w:type="dxa"/>
            <w:tcBorders>
              <w:top w:val="nil"/>
              <w:bottom w:val="single" w:sz="4" w:space="0" w:color="auto"/>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100</w:t>
            </w:r>
          </w:p>
        </w:tc>
        <w:tc>
          <w:tcPr>
            <w:tcW w:w="940" w:type="dxa"/>
            <w:tcBorders>
              <w:top w:val="nil"/>
              <w:bottom w:val="single" w:sz="4" w:space="0" w:color="auto"/>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100</w:t>
            </w:r>
          </w:p>
        </w:tc>
        <w:tc>
          <w:tcPr>
            <w:tcW w:w="940" w:type="dxa"/>
            <w:tcBorders>
              <w:top w:val="nil"/>
              <w:bottom w:val="single" w:sz="4" w:space="0" w:color="auto"/>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100</w:t>
            </w:r>
          </w:p>
        </w:tc>
        <w:tc>
          <w:tcPr>
            <w:tcW w:w="940" w:type="dxa"/>
            <w:tcBorders>
              <w:top w:val="nil"/>
              <w:bottom w:val="single" w:sz="4" w:space="0" w:color="auto"/>
            </w:tcBorders>
            <w:shd w:val="clear" w:color="auto" w:fill="auto"/>
            <w:noWrap/>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100</w:t>
            </w:r>
          </w:p>
        </w:tc>
        <w:tc>
          <w:tcPr>
            <w:tcW w:w="1089" w:type="dxa"/>
            <w:tcBorders>
              <w:top w:val="nil"/>
              <w:bottom w:val="single" w:sz="4" w:space="0" w:color="auto"/>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100</w:t>
            </w:r>
          </w:p>
        </w:tc>
        <w:tc>
          <w:tcPr>
            <w:tcW w:w="1047" w:type="dxa"/>
            <w:tcBorders>
              <w:top w:val="nil"/>
              <w:bottom w:val="single" w:sz="4" w:space="0" w:color="auto"/>
            </w:tcBorders>
            <w:shd w:val="clear" w:color="auto" w:fill="auto"/>
            <w:vAlign w:val="bottom"/>
          </w:tcPr>
          <w:p w:rsidR="00813E14" w:rsidRPr="00145EE3"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45EE3">
              <w:rPr>
                <w:rFonts w:ascii="Arial" w:hAnsi="Arial"/>
                <w:color w:val="000000"/>
                <w:sz w:val="18"/>
                <w:szCs w:val="18"/>
                <w:lang w:val="en-US" w:eastAsia="en-US" w:bidi="km-KH"/>
              </w:rPr>
              <w:t>100</w:t>
            </w:r>
          </w:p>
        </w:tc>
      </w:tr>
    </w:tbl>
    <w:p w:rsidR="00813E14" w:rsidRDefault="00813E14" w:rsidP="00813E14">
      <w:pPr>
        <w:pStyle w:val="NISHeading2"/>
        <w:spacing w:after="120"/>
        <w:rPr>
          <w:lang w:val="en-US"/>
        </w:rPr>
      </w:pPr>
    </w:p>
    <w:p w:rsidR="00813E14" w:rsidRPr="00476B38" w:rsidRDefault="00813E14" w:rsidP="00813E14">
      <w:pPr>
        <w:pStyle w:val="NISHeading2"/>
        <w:spacing w:after="120"/>
        <w:rPr>
          <w:lang w:val="en-US"/>
        </w:rPr>
      </w:pPr>
      <w:r w:rsidRPr="00476B38">
        <w:rPr>
          <w:lang w:val="en-US"/>
        </w:rPr>
        <w:t>4.5.</w:t>
      </w:r>
      <w:r>
        <w:rPr>
          <w:lang w:val="en-US"/>
        </w:rPr>
        <w:t xml:space="preserve"> Fish cultivation and fishery</w:t>
      </w:r>
    </w:p>
    <w:p w:rsidR="00813E14" w:rsidRDefault="00813E14" w:rsidP="00264D1C">
      <w:pPr>
        <w:spacing w:after="240"/>
        <w:jc w:val="both"/>
        <w:rPr>
          <w:szCs w:val="24"/>
          <w:lang w:val="en-US" w:eastAsia="en-US"/>
        </w:rPr>
      </w:pPr>
      <w:r w:rsidRPr="00E925F1">
        <w:rPr>
          <w:lang w:val="en-US"/>
        </w:rPr>
        <w:t xml:space="preserve">The results show a total estimated number of households participating in fish cultivation and fishery.  Out of the </w:t>
      </w:r>
      <w:r>
        <w:rPr>
          <w:lang w:val="en-US"/>
        </w:rPr>
        <w:t>3 million</w:t>
      </w:r>
      <w:r w:rsidRPr="00E925F1">
        <w:rPr>
          <w:lang w:val="en-US"/>
        </w:rPr>
        <w:t xml:space="preserve"> households in </w:t>
      </w:r>
      <w:r w:rsidR="00B67D9A" w:rsidRPr="00E925F1">
        <w:rPr>
          <w:lang w:val="en-US"/>
        </w:rPr>
        <w:t>Cambodia</w:t>
      </w:r>
      <w:r w:rsidR="00B67D9A">
        <w:rPr>
          <w:lang w:val="en-US"/>
        </w:rPr>
        <w:t xml:space="preserve"> about</w:t>
      </w:r>
      <w:r w:rsidRPr="00E925F1">
        <w:rPr>
          <w:lang w:val="en-US"/>
        </w:rPr>
        <w:t xml:space="preserve"> 1,680,000 households had engaged in fishing </w:t>
      </w:r>
      <w:r w:rsidR="00B67D9A" w:rsidRPr="00381E60">
        <w:rPr>
          <w:color w:val="000000"/>
          <w:szCs w:val="22"/>
          <w:lang w:val="en-US" w:eastAsia="en-US" w:bidi="km-KH"/>
        </w:rPr>
        <w:t>activities</w:t>
      </w:r>
      <w:r w:rsidR="00B67D9A">
        <w:rPr>
          <w:color w:val="000000"/>
          <w:szCs w:val="22"/>
          <w:lang w:val="en-US" w:eastAsia="en-US" w:bidi="km-KH"/>
        </w:rPr>
        <w:t xml:space="preserve"> (</w:t>
      </w:r>
      <w:r w:rsidR="00B67D9A" w:rsidRPr="00E925F1">
        <w:rPr>
          <w:lang w:val="en-US"/>
        </w:rPr>
        <w:t>58</w:t>
      </w:r>
      <w:r w:rsidRPr="00E925F1">
        <w:rPr>
          <w:lang w:val="en-US"/>
        </w:rPr>
        <w:t xml:space="preserve"> percent</w:t>
      </w:r>
      <w:r>
        <w:rPr>
          <w:lang w:val="en-US"/>
        </w:rPr>
        <w:t>)</w:t>
      </w:r>
      <w:r w:rsidRPr="00E925F1">
        <w:rPr>
          <w:lang w:val="en-US"/>
        </w:rPr>
        <w:t xml:space="preserve">. Table 21 shows the households by zone and Table 22 shows figures by sex of the household head and zone. </w:t>
      </w:r>
      <w:bookmarkStart w:id="50" w:name="OLE_LINK5"/>
      <w:r>
        <w:rPr>
          <w:lang w:val="en-US"/>
        </w:rPr>
        <w:t xml:space="preserve">Fishing activities were more common among male headed households, 62 percent of those households reported </w:t>
      </w:r>
      <w:r w:rsidR="00B67D9A">
        <w:rPr>
          <w:lang w:val="en-US"/>
        </w:rPr>
        <w:t>fishing</w:t>
      </w:r>
      <w:r>
        <w:rPr>
          <w:lang w:val="en-US"/>
        </w:rPr>
        <w:t xml:space="preserve"> activities as compared to 43 percent among female headed households. </w:t>
      </w:r>
      <w:r w:rsidRPr="00E925F1">
        <w:rPr>
          <w:szCs w:val="24"/>
          <w:lang w:val="en-US" w:eastAsia="en-US"/>
        </w:rPr>
        <w:t>See both Tables for more details.</w:t>
      </w:r>
    </w:p>
    <w:p w:rsidR="00813E14" w:rsidRPr="005A01EA" w:rsidRDefault="00813E14" w:rsidP="00813E14">
      <w:pPr>
        <w:pStyle w:val="NISTableheading"/>
        <w:spacing w:after="0"/>
        <w:rPr>
          <w:rFonts w:cs="Arial"/>
          <w:bCs/>
          <w:lang w:val="en-US" w:eastAsia="en-US"/>
        </w:rPr>
      </w:pPr>
      <w:r w:rsidRPr="005A01EA">
        <w:rPr>
          <w:rFonts w:cs="Arial"/>
          <w:bCs/>
          <w:lang w:val="en-US" w:eastAsia="en-US"/>
        </w:rPr>
        <w:t>Table 21: Number of households with fishing activities by zone, 2010, in thousand.</w:t>
      </w:r>
    </w:p>
    <w:tbl>
      <w:tblPr>
        <w:tblW w:w="8517" w:type="dxa"/>
        <w:tblInd w:w="93" w:type="dxa"/>
        <w:tblLayout w:type="fixed"/>
        <w:tblLook w:val="0000"/>
      </w:tblPr>
      <w:tblGrid>
        <w:gridCol w:w="2338"/>
        <w:gridCol w:w="1087"/>
        <w:gridCol w:w="1018"/>
        <w:gridCol w:w="1018"/>
        <w:gridCol w:w="1019"/>
        <w:gridCol w:w="1018"/>
        <w:gridCol w:w="1019"/>
      </w:tblGrid>
      <w:tr w:rsidR="00813E14" w:rsidRPr="00834B86" w:rsidTr="002D0A91">
        <w:trPr>
          <w:trHeight w:val="480"/>
        </w:trPr>
        <w:tc>
          <w:tcPr>
            <w:tcW w:w="2338" w:type="dxa"/>
            <w:tcBorders>
              <w:top w:val="single" w:sz="4" w:space="0" w:color="auto"/>
              <w:left w:val="nil"/>
              <w:bottom w:val="single" w:sz="4" w:space="0" w:color="auto"/>
              <w:right w:val="nil"/>
            </w:tcBorders>
            <w:shd w:val="clear" w:color="auto" w:fill="auto"/>
            <w:noWrap/>
            <w:vAlign w:val="center"/>
          </w:tcPr>
          <w:bookmarkEnd w:id="50"/>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 </w:t>
            </w:r>
            <w:r>
              <w:rPr>
                <w:rFonts w:ascii="Arial" w:hAnsi="Arial"/>
                <w:color w:val="000000"/>
                <w:sz w:val="18"/>
                <w:szCs w:val="18"/>
                <w:lang w:val="en-US" w:eastAsia="en-US" w:bidi="km-KH"/>
              </w:rPr>
              <w:t>Number of households</w:t>
            </w:r>
          </w:p>
        </w:tc>
        <w:tc>
          <w:tcPr>
            <w:tcW w:w="1087" w:type="dxa"/>
            <w:tcBorders>
              <w:top w:val="single" w:sz="4" w:space="0" w:color="000000"/>
              <w:left w:val="nil"/>
              <w:bottom w:val="single" w:sz="4" w:space="0" w:color="000000"/>
              <w:right w:val="nil"/>
            </w:tcBorders>
            <w:shd w:val="clear" w:color="auto" w:fill="auto"/>
            <w:vAlign w:val="center"/>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834B86">
                  <w:rPr>
                    <w:rFonts w:ascii="Arial" w:hAnsi="Arial"/>
                    <w:color w:val="000000"/>
                    <w:sz w:val="18"/>
                    <w:szCs w:val="18"/>
                    <w:lang w:val="en-US" w:eastAsia="en-US" w:bidi="km-KH"/>
                  </w:rPr>
                  <w:t>Cambodia</w:t>
                </w:r>
              </w:smartTag>
            </w:smartTag>
          </w:p>
        </w:tc>
        <w:tc>
          <w:tcPr>
            <w:tcW w:w="1018" w:type="dxa"/>
            <w:tcBorders>
              <w:top w:val="single" w:sz="4" w:space="0" w:color="000000"/>
              <w:left w:val="nil"/>
              <w:bottom w:val="single" w:sz="4" w:space="0" w:color="000000"/>
              <w:right w:val="nil"/>
            </w:tcBorders>
            <w:shd w:val="clear" w:color="auto" w:fill="auto"/>
            <w:vAlign w:val="center"/>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ity">
              <w:smartTag w:uri="urn:schemas-microsoft-com:office:smarttags" w:element="place">
                <w:r w:rsidRPr="00834B86">
                  <w:rPr>
                    <w:rFonts w:ascii="Arial" w:hAnsi="Arial"/>
                    <w:color w:val="000000"/>
                    <w:sz w:val="18"/>
                    <w:szCs w:val="18"/>
                    <w:lang w:val="en-US" w:eastAsia="en-US" w:bidi="km-KH"/>
                  </w:rPr>
                  <w:t>Phnom Penh</w:t>
                </w:r>
              </w:smartTag>
            </w:smartTag>
          </w:p>
        </w:tc>
        <w:tc>
          <w:tcPr>
            <w:tcW w:w="1018" w:type="dxa"/>
            <w:tcBorders>
              <w:top w:val="single" w:sz="4" w:space="0" w:color="000000"/>
              <w:left w:val="nil"/>
              <w:bottom w:val="single" w:sz="4" w:space="0" w:color="000000"/>
              <w:right w:val="nil"/>
            </w:tcBorders>
            <w:shd w:val="clear" w:color="auto" w:fill="auto"/>
            <w:vAlign w:val="center"/>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Plain</w:t>
            </w:r>
          </w:p>
        </w:tc>
        <w:tc>
          <w:tcPr>
            <w:tcW w:w="1019" w:type="dxa"/>
            <w:tcBorders>
              <w:top w:val="single" w:sz="4" w:space="0" w:color="000000"/>
              <w:left w:val="nil"/>
              <w:bottom w:val="single" w:sz="4" w:space="0" w:color="000000"/>
              <w:right w:val="nil"/>
            </w:tcBorders>
            <w:shd w:val="clear" w:color="auto" w:fill="auto"/>
            <w:vAlign w:val="center"/>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r w:rsidRPr="00834B86">
                <w:rPr>
                  <w:rFonts w:ascii="Arial" w:hAnsi="Arial"/>
                  <w:color w:val="000000"/>
                  <w:sz w:val="18"/>
                  <w:szCs w:val="18"/>
                  <w:lang w:val="en-US" w:eastAsia="en-US" w:bidi="km-KH"/>
                </w:rPr>
                <w:t>Tonle Sap</w:t>
              </w:r>
            </w:smartTag>
          </w:p>
        </w:tc>
        <w:tc>
          <w:tcPr>
            <w:tcW w:w="1018" w:type="dxa"/>
            <w:tcBorders>
              <w:top w:val="single" w:sz="4" w:space="0" w:color="000000"/>
              <w:left w:val="nil"/>
              <w:bottom w:val="single" w:sz="4" w:space="0" w:color="000000"/>
              <w:right w:val="nil"/>
            </w:tcBorders>
            <w:shd w:val="clear" w:color="auto" w:fill="auto"/>
            <w:vAlign w:val="center"/>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Coastal</w:t>
            </w:r>
          </w:p>
        </w:tc>
        <w:tc>
          <w:tcPr>
            <w:tcW w:w="1019" w:type="dxa"/>
            <w:tcBorders>
              <w:top w:val="single" w:sz="4" w:space="0" w:color="000000"/>
              <w:left w:val="nil"/>
              <w:bottom w:val="single" w:sz="4" w:space="0" w:color="000000"/>
              <w:right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Plateau/</w:t>
            </w:r>
          </w:p>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Mountain</w:t>
            </w:r>
          </w:p>
        </w:tc>
      </w:tr>
      <w:tr w:rsidR="00813E14" w:rsidRPr="00834B86" w:rsidTr="002D0A91">
        <w:trPr>
          <w:trHeight w:val="258"/>
        </w:trPr>
        <w:tc>
          <w:tcPr>
            <w:tcW w:w="233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Households with fishing</w:t>
            </w:r>
          </w:p>
        </w:tc>
        <w:tc>
          <w:tcPr>
            <w:tcW w:w="1087" w:type="dxa"/>
            <w:tcBorders>
              <w:top w:val="nil"/>
              <w:left w:val="nil"/>
              <w:bottom w:val="nil"/>
              <w:right w:val="nil"/>
            </w:tcBorders>
            <w:shd w:val="clear" w:color="auto" w:fill="auto"/>
            <w:vAlign w:val="bottom"/>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1018" w:type="dxa"/>
            <w:tcBorders>
              <w:top w:val="nil"/>
              <w:left w:val="nil"/>
              <w:bottom w:val="nil"/>
              <w:right w:val="nil"/>
            </w:tcBorders>
            <w:shd w:val="clear" w:color="auto" w:fill="auto"/>
            <w:vAlign w:val="bottom"/>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1018" w:type="dxa"/>
            <w:tcBorders>
              <w:top w:val="nil"/>
              <w:left w:val="nil"/>
              <w:bottom w:val="nil"/>
              <w:right w:val="nil"/>
            </w:tcBorders>
            <w:shd w:val="clear" w:color="auto" w:fill="auto"/>
            <w:vAlign w:val="bottom"/>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1019" w:type="dxa"/>
            <w:tcBorders>
              <w:top w:val="nil"/>
              <w:left w:val="nil"/>
              <w:bottom w:val="nil"/>
              <w:right w:val="nil"/>
            </w:tcBorders>
            <w:shd w:val="clear" w:color="auto" w:fill="auto"/>
            <w:vAlign w:val="bottom"/>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1018" w:type="dxa"/>
            <w:tcBorders>
              <w:top w:val="nil"/>
              <w:left w:val="nil"/>
              <w:bottom w:val="nil"/>
              <w:right w:val="nil"/>
            </w:tcBorders>
            <w:shd w:val="clear" w:color="auto" w:fill="auto"/>
            <w:vAlign w:val="bottom"/>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1019" w:type="dxa"/>
            <w:tcBorders>
              <w:top w:val="nil"/>
              <w:left w:val="nil"/>
              <w:bottom w:val="nil"/>
              <w:right w:val="nil"/>
            </w:tcBorders>
            <w:shd w:val="clear" w:color="auto" w:fill="auto"/>
            <w:vAlign w:val="bottom"/>
          </w:tcPr>
          <w:p w:rsidR="00813E14" w:rsidRPr="00834B86"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r>
      <w:tr w:rsidR="00813E14" w:rsidRPr="00834B86" w:rsidTr="002D0A91">
        <w:trPr>
          <w:trHeight w:val="258"/>
        </w:trPr>
        <w:tc>
          <w:tcPr>
            <w:tcW w:w="2338" w:type="dxa"/>
            <w:tcBorders>
              <w:top w:val="nil"/>
              <w:left w:val="nil"/>
              <w:bottom w:val="nil"/>
              <w:right w:val="nil"/>
            </w:tcBorders>
            <w:shd w:val="clear" w:color="auto" w:fill="auto"/>
            <w:noWrap/>
            <w:vAlign w:val="bottom"/>
          </w:tcPr>
          <w:p w:rsidR="00813E14" w:rsidRPr="00C13A5F" w:rsidRDefault="00813E14" w:rsidP="00264D1C">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activities</w:t>
            </w:r>
          </w:p>
        </w:tc>
        <w:tc>
          <w:tcPr>
            <w:tcW w:w="1087" w:type="dxa"/>
            <w:tcBorders>
              <w:top w:val="nil"/>
              <w:left w:val="nil"/>
              <w:bottom w:val="nil"/>
              <w:right w:val="nil"/>
            </w:tcBorders>
            <w:shd w:val="clear" w:color="auto" w:fill="auto"/>
            <w:noWrap/>
            <w:vAlign w:val="bottom"/>
          </w:tcPr>
          <w:p w:rsidR="00813E14" w:rsidRPr="00C13A5F" w:rsidRDefault="00813E14" w:rsidP="00264D1C">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1,680</w:t>
            </w:r>
          </w:p>
        </w:tc>
        <w:tc>
          <w:tcPr>
            <w:tcW w:w="1018" w:type="dxa"/>
            <w:tcBorders>
              <w:top w:val="nil"/>
              <w:left w:val="nil"/>
              <w:bottom w:val="nil"/>
              <w:right w:val="nil"/>
            </w:tcBorders>
            <w:shd w:val="clear" w:color="auto" w:fill="auto"/>
            <w:noWrap/>
            <w:vAlign w:val="bottom"/>
          </w:tcPr>
          <w:p w:rsidR="00813E14" w:rsidRPr="00C13A5F" w:rsidRDefault="00813E14" w:rsidP="00264D1C">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w:t>
            </w:r>
          </w:p>
        </w:tc>
        <w:tc>
          <w:tcPr>
            <w:tcW w:w="1018" w:type="dxa"/>
            <w:tcBorders>
              <w:top w:val="nil"/>
              <w:left w:val="nil"/>
              <w:bottom w:val="nil"/>
              <w:right w:val="nil"/>
            </w:tcBorders>
            <w:shd w:val="clear" w:color="auto" w:fill="auto"/>
            <w:noWrap/>
            <w:vAlign w:val="bottom"/>
          </w:tcPr>
          <w:p w:rsidR="00813E14" w:rsidRPr="00C13A5F" w:rsidRDefault="00813E14" w:rsidP="00264D1C">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739</w:t>
            </w:r>
          </w:p>
        </w:tc>
        <w:tc>
          <w:tcPr>
            <w:tcW w:w="1019" w:type="dxa"/>
            <w:tcBorders>
              <w:top w:val="nil"/>
              <w:left w:val="nil"/>
              <w:bottom w:val="nil"/>
              <w:right w:val="nil"/>
            </w:tcBorders>
            <w:shd w:val="clear" w:color="auto" w:fill="auto"/>
            <w:noWrap/>
            <w:vAlign w:val="bottom"/>
          </w:tcPr>
          <w:p w:rsidR="00813E14" w:rsidRPr="00C13A5F" w:rsidRDefault="00813E14" w:rsidP="00264D1C">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532</w:t>
            </w:r>
          </w:p>
        </w:tc>
        <w:tc>
          <w:tcPr>
            <w:tcW w:w="1018" w:type="dxa"/>
            <w:tcBorders>
              <w:top w:val="nil"/>
              <w:left w:val="nil"/>
              <w:bottom w:val="nil"/>
              <w:right w:val="nil"/>
            </w:tcBorders>
            <w:shd w:val="clear" w:color="auto" w:fill="auto"/>
            <w:noWrap/>
            <w:vAlign w:val="bottom"/>
          </w:tcPr>
          <w:p w:rsidR="00813E14" w:rsidRPr="00C13A5F" w:rsidRDefault="00813E14" w:rsidP="00264D1C">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142</w:t>
            </w:r>
          </w:p>
        </w:tc>
        <w:tc>
          <w:tcPr>
            <w:tcW w:w="1019" w:type="dxa"/>
            <w:tcBorders>
              <w:top w:val="nil"/>
              <w:left w:val="nil"/>
              <w:bottom w:val="nil"/>
              <w:right w:val="nil"/>
            </w:tcBorders>
            <w:shd w:val="clear" w:color="auto" w:fill="auto"/>
            <w:noWrap/>
            <w:vAlign w:val="bottom"/>
          </w:tcPr>
          <w:p w:rsidR="00813E14" w:rsidRPr="00C13A5F" w:rsidRDefault="00813E14" w:rsidP="00264D1C">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265</w:t>
            </w:r>
          </w:p>
        </w:tc>
      </w:tr>
      <w:tr w:rsidR="00813E14" w:rsidRPr="00834B86" w:rsidTr="00B17F1B">
        <w:trPr>
          <w:trHeight w:val="360"/>
        </w:trPr>
        <w:tc>
          <w:tcPr>
            <w:tcW w:w="2338" w:type="dxa"/>
            <w:tcBorders>
              <w:top w:val="nil"/>
              <w:left w:val="nil"/>
              <w:bottom w:val="nil"/>
              <w:right w:val="nil"/>
            </w:tcBorders>
            <w:shd w:val="clear" w:color="auto" w:fill="auto"/>
            <w:noWrap/>
            <w:vAlign w:val="bottom"/>
          </w:tcPr>
          <w:p w:rsidR="00813E14" w:rsidRPr="00C13A5F" w:rsidRDefault="00813E14" w:rsidP="00B17F1B">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All households</w:t>
            </w:r>
          </w:p>
        </w:tc>
        <w:tc>
          <w:tcPr>
            <w:tcW w:w="1087" w:type="dxa"/>
            <w:tcBorders>
              <w:top w:val="nil"/>
              <w:left w:val="nil"/>
              <w:bottom w:val="nil"/>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2</w:t>
            </w:r>
            <w:r>
              <w:rPr>
                <w:rFonts w:ascii="Arial" w:hAnsi="Arial"/>
                <w:color w:val="000000"/>
                <w:sz w:val="18"/>
                <w:szCs w:val="18"/>
                <w:lang w:val="en-US" w:eastAsia="en-US" w:bidi="km-KH"/>
              </w:rPr>
              <w:t>,</w:t>
            </w:r>
            <w:r w:rsidRPr="00834B86">
              <w:rPr>
                <w:rFonts w:ascii="Arial" w:hAnsi="Arial"/>
                <w:color w:val="000000"/>
                <w:sz w:val="18"/>
                <w:szCs w:val="18"/>
                <w:lang w:val="en-US" w:eastAsia="en-US" w:bidi="km-KH"/>
              </w:rPr>
              <w:t>917</w:t>
            </w:r>
          </w:p>
        </w:tc>
        <w:tc>
          <w:tcPr>
            <w:tcW w:w="1018" w:type="dxa"/>
            <w:tcBorders>
              <w:top w:val="nil"/>
              <w:left w:val="nil"/>
              <w:bottom w:val="nil"/>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276</w:t>
            </w:r>
          </w:p>
        </w:tc>
        <w:tc>
          <w:tcPr>
            <w:tcW w:w="1018" w:type="dxa"/>
            <w:tcBorders>
              <w:top w:val="nil"/>
              <w:left w:val="nil"/>
              <w:bottom w:val="nil"/>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1162</w:t>
            </w:r>
          </w:p>
        </w:tc>
        <w:tc>
          <w:tcPr>
            <w:tcW w:w="1019" w:type="dxa"/>
            <w:tcBorders>
              <w:top w:val="nil"/>
              <w:left w:val="nil"/>
              <w:bottom w:val="nil"/>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888</w:t>
            </w:r>
          </w:p>
        </w:tc>
        <w:tc>
          <w:tcPr>
            <w:tcW w:w="1018" w:type="dxa"/>
            <w:tcBorders>
              <w:top w:val="nil"/>
              <w:left w:val="nil"/>
              <w:bottom w:val="nil"/>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213</w:t>
            </w:r>
          </w:p>
        </w:tc>
        <w:tc>
          <w:tcPr>
            <w:tcW w:w="1019" w:type="dxa"/>
            <w:tcBorders>
              <w:top w:val="nil"/>
              <w:left w:val="nil"/>
              <w:bottom w:val="nil"/>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379</w:t>
            </w:r>
          </w:p>
        </w:tc>
      </w:tr>
      <w:tr w:rsidR="00813E14" w:rsidRPr="00834B86" w:rsidTr="00B17F1B">
        <w:trPr>
          <w:trHeight w:val="360"/>
        </w:trPr>
        <w:tc>
          <w:tcPr>
            <w:tcW w:w="2338" w:type="dxa"/>
            <w:tcBorders>
              <w:top w:val="nil"/>
              <w:left w:val="nil"/>
              <w:bottom w:val="single" w:sz="4" w:space="0" w:color="auto"/>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Percent of all household</w:t>
            </w:r>
            <w:r>
              <w:rPr>
                <w:rFonts w:ascii="Arial" w:hAnsi="Arial"/>
                <w:color w:val="000000"/>
                <w:sz w:val="18"/>
                <w:szCs w:val="18"/>
                <w:lang w:val="en-US" w:eastAsia="en-US" w:bidi="km-KH"/>
              </w:rPr>
              <w:t>s</w:t>
            </w:r>
          </w:p>
        </w:tc>
        <w:tc>
          <w:tcPr>
            <w:tcW w:w="1087" w:type="dxa"/>
            <w:tcBorders>
              <w:top w:val="nil"/>
              <w:left w:val="nil"/>
              <w:bottom w:val="single" w:sz="4" w:space="0" w:color="auto"/>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57.6</w:t>
            </w:r>
          </w:p>
        </w:tc>
        <w:tc>
          <w:tcPr>
            <w:tcW w:w="1018" w:type="dxa"/>
            <w:tcBorders>
              <w:top w:val="nil"/>
              <w:left w:val="nil"/>
              <w:bottom w:val="single" w:sz="4" w:space="0" w:color="auto"/>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834B86">
              <w:rPr>
                <w:rFonts w:ascii="Arial" w:hAnsi="Arial"/>
                <w:color w:val="000000"/>
                <w:sz w:val="18"/>
                <w:szCs w:val="18"/>
                <w:lang w:val="en-US" w:eastAsia="en-US" w:bidi="km-KH"/>
              </w:rPr>
              <w:t>.6</w:t>
            </w:r>
          </w:p>
        </w:tc>
        <w:tc>
          <w:tcPr>
            <w:tcW w:w="1018" w:type="dxa"/>
            <w:tcBorders>
              <w:top w:val="nil"/>
              <w:left w:val="nil"/>
              <w:bottom w:val="single" w:sz="4" w:space="0" w:color="auto"/>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63.6</w:t>
            </w:r>
          </w:p>
        </w:tc>
        <w:tc>
          <w:tcPr>
            <w:tcW w:w="1019" w:type="dxa"/>
            <w:tcBorders>
              <w:top w:val="nil"/>
              <w:left w:val="nil"/>
              <w:bottom w:val="single" w:sz="4" w:space="0" w:color="auto"/>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60.0</w:t>
            </w:r>
          </w:p>
        </w:tc>
        <w:tc>
          <w:tcPr>
            <w:tcW w:w="1018" w:type="dxa"/>
            <w:tcBorders>
              <w:top w:val="nil"/>
              <w:left w:val="nil"/>
              <w:bottom w:val="single" w:sz="4" w:space="0" w:color="auto"/>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66.7</w:t>
            </w:r>
          </w:p>
        </w:tc>
        <w:tc>
          <w:tcPr>
            <w:tcW w:w="1019" w:type="dxa"/>
            <w:tcBorders>
              <w:top w:val="nil"/>
              <w:left w:val="nil"/>
              <w:bottom w:val="single" w:sz="4" w:space="0" w:color="auto"/>
              <w:right w:val="nil"/>
            </w:tcBorders>
            <w:shd w:val="clear" w:color="auto" w:fill="auto"/>
            <w:noWrap/>
            <w:vAlign w:val="bottom"/>
          </w:tcPr>
          <w:p w:rsidR="00813E14" w:rsidRPr="00834B86" w:rsidRDefault="00813E14" w:rsidP="00B17F1B">
            <w:pPr>
              <w:overflowPunct/>
              <w:autoSpaceDE/>
              <w:autoSpaceDN/>
              <w:adjustRightInd/>
              <w:spacing w:after="0"/>
              <w:jc w:val="right"/>
              <w:textAlignment w:val="auto"/>
              <w:rPr>
                <w:rFonts w:ascii="Arial" w:hAnsi="Arial"/>
                <w:color w:val="000000"/>
                <w:sz w:val="18"/>
                <w:szCs w:val="18"/>
                <w:lang w:val="en-US" w:eastAsia="en-US" w:bidi="km-KH"/>
              </w:rPr>
            </w:pPr>
            <w:r w:rsidRPr="00834B86">
              <w:rPr>
                <w:rFonts w:ascii="Arial" w:hAnsi="Arial"/>
                <w:color w:val="000000"/>
                <w:sz w:val="18"/>
                <w:szCs w:val="18"/>
                <w:lang w:val="en-US" w:eastAsia="en-US" w:bidi="km-KH"/>
              </w:rPr>
              <w:t>70.1</w:t>
            </w:r>
          </w:p>
        </w:tc>
      </w:tr>
    </w:tbl>
    <w:p w:rsidR="00813E14" w:rsidRDefault="00813E14" w:rsidP="00813E14">
      <w:pPr>
        <w:rPr>
          <w:b/>
          <w:bCs/>
          <w:lang w:val="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Default="00813E14" w:rsidP="00813E14">
      <w:pPr>
        <w:pStyle w:val="NISTableheading"/>
        <w:spacing w:after="0"/>
        <w:rPr>
          <w:rFonts w:cs="Arial"/>
          <w:bCs/>
          <w:lang w:val="en-US" w:eastAsia="en-US"/>
        </w:rPr>
      </w:pPr>
    </w:p>
    <w:p w:rsidR="00813E14" w:rsidRPr="00C13A5F" w:rsidRDefault="00813E14" w:rsidP="00813E14">
      <w:pPr>
        <w:pStyle w:val="NISTableheading"/>
        <w:spacing w:after="0"/>
        <w:rPr>
          <w:rFonts w:cs="Arial"/>
          <w:bCs/>
          <w:lang w:val="en-US" w:eastAsia="en-US"/>
        </w:rPr>
      </w:pPr>
      <w:r w:rsidRPr="00C13A5F">
        <w:rPr>
          <w:rFonts w:cs="Arial"/>
          <w:bCs/>
          <w:lang w:val="en-US" w:eastAsia="en-US"/>
        </w:rPr>
        <w:lastRenderedPageBreak/>
        <w:t>Table 22: Number of households with fishing activities by sex of household head and zone, 2010, in thousand.</w:t>
      </w:r>
    </w:p>
    <w:tbl>
      <w:tblPr>
        <w:tblW w:w="9654" w:type="dxa"/>
        <w:tblInd w:w="93" w:type="dxa"/>
        <w:tblLayout w:type="fixed"/>
        <w:tblLook w:val="0000"/>
      </w:tblPr>
      <w:tblGrid>
        <w:gridCol w:w="1167"/>
        <w:gridCol w:w="689"/>
        <w:gridCol w:w="689"/>
        <w:gridCol w:w="715"/>
        <w:gridCol w:w="715"/>
        <w:gridCol w:w="713"/>
        <w:gridCol w:w="714"/>
        <w:gridCol w:w="708"/>
        <w:gridCol w:w="709"/>
        <w:gridCol w:w="709"/>
        <w:gridCol w:w="709"/>
        <w:gridCol w:w="708"/>
        <w:gridCol w:w="709"/>
      </w:tblGrid>
      <w:tr w:rsidR="00813E14" w:rsidRPr="0047611D" w:rsidTr="002D0A91">
        <w:trPr>
          <w:trHeight w:val="210"/>
        </w:trPr>
        <w:tc>
          <w:tcPr>
            <w:tcW w:w="1167" w:type="dxa"/>
            <w:vMerge w:val="restart"/>
            <w:tcBorders>
              <w:top w:val="single" w:sz="4" w:space="0" w:color="auto"/>
              <w:left w:val="nil"/>
              <w:right w:val="nil"/>
            </w:tcBorders>
            <w:shd w:val="clear" w:color="auto" w:fill="auto"/>
            <w:noWrap/>
            <w:vAlign w:val="bottom"/>
          </w:tcPr>
          <w:p w:rsidR="00813E14" w:rsidRPr="00C13A5F"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 </w:t>
            </w:r>
            <w:r>
              <w:rPr>
                <w:rFonts w:ascii="Arial" w:hAnsi="Arial"/>
                <w:color w:val="000000"/>
                <w:sz w:val="18"/>
                <w:szCs w:val="18"/>
                <w:lang w:val="en-US" w:eastAsia="en-US" w:bidi="km-KH"/>
              </w:rPr>
              <w:t>Number of households</w:t>
            </w:r>
          </w:p>
          <w:p w:rsidR="00813E14" w:rsidRPr="00C13A5F" w:rsidRDefault="00813E14" w:rsidP="002D0A91">
            <w:pPr>
              <w:rPr>
                <w:rFonts w:ascii="Arial" w:hAnsi="Arial"/>
                <w:color w:val="000000"/>
                <w:sz w:val="18"/>
                <w:szCs w:val="18"/>
                <w:lang w:val="en-US" w:eastAsia="en-US" w:bidi="km-KH"/>
              </w:rPr>
            </w:pPr>
            <w:r w:rsidRPr="00C13A5F">
              <w:rPr>
                <w:rFonts w:ascii="Arial" w:hAnsi="Arial"/>
                <w:color w:val="000000"/>
                <w:sz w:val="18"/>
                <w:szCs w:val="18"/>
                <w:lang w:val="en-US" w:eastAsia="en-US" w:bidi="km-KH"/>
              </w:rPr>
              <w:t> </w:t>
            </w:r>
          </w:p>
        </w:tc>
        <w:tc>
          <w:tcPr>
            <w:tcW w:w="1378" w:type="dxa"/>
            <w:gridSpan w:val="2"/>
            <w:tcBorders>
              <w:top w:val="single" w:sz="4" w:space="0" w:color="000000"/>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47611D">
                  <w:rPr>
                    <w:rFonts w:ascii="Arial" w:hAnsi="Arial"/>
                    <w:color w:val="000000"/>
                    <w:sz w:val="18"/>
                    <w:szCs w:val="18"/>
                    <w:lang w:val="en-US" w:eastAsia="en-US" w:bidi="km-KH"/>
                  </w:rPr>
                  <w:t>Cambodia</w:t>
                </w:r>
              </w:smartTag>
            </w:smartTag>
          </w:p>
        </w:tc>
        <w:tc>
          <w:tcPr>
            <w:tcW w:w="1430" w:type="dxa"/>
            <w:gridSpan w:val="2"/>
            <w:tcBorders>
              <w:top w:val="single" w:sz="4" w:space="0" w:color="000000"/>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Phnom Penh</w:t>
            </w:r>
          </w:p>
        </w:tc>
        <w:tc>
          <w:tcPr>
            <w:tcW w:w="1427" w:type="dxa"/>
            <w:gridSpan w:val="2"/>
            <w:tcBorders>
              <w:top w:val="single" w:sz="4" w:space="0" w:color="000000"/>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Plain</w:t>
            </w:r>
          </w:p>
        </w:tc>
        <w:tc>
          <w:tcPr>
            <w:tcW w:w="1417" w:type="dxa"/>
            <w:gridSpan w:val="2"/>
            <w:tcBorders>
              <w:top w:val="single" w:sz="4" w:space="0" w:color="000000"/>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Tonle Sap</w:t>
            </w:r>
          </w:p>
        </w:tc>
        <w:tc>
          <w:tcPr>
            <w:tcW w:w="1418" w:type="dxa"/>
            <w:gridSpan w:val="2"/>
            <w:tcBorders>
              <w:top w:val="single" w:sz="4" w:space="0" w:color="000000"/>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Coastal</w:t>
            </w:r>
          </w:p>
        </w:tc>
        <w:tc>
          <w:tcPr>
            <w:tcW w:w="1417" w:type="dxa"/>
            <w:gridSpan w:val="2"/>
            <w:tcBorders>
              <w:top w:val="single" w:sz="4" w:space="0" w:color="000000"/>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Plateau/</w:t>
            </w:r>
          </w:p>
        </w:tc>
      </w:tr>
      <w:tr w:rsidR="00813E14" w:rsidRPr="0047611D" w:rsidTr="002D0A91">
        <w:trPr>
          <w:trHeight w:val="195"/>
        </w:trPr>
        <w:tc>
          <w:tcPr>
            <w:tcW w:w="1167" w:type="dxa"/>
            <w:vMerge/>
            <w:tcBorders>
              <w:left w:val="nil"/>
              <w:right w:val="nil"/>
            </w:tcBorders>
            <w:shd w:val="clear" w:color="auto" w:fill="auto"/>
            <w:noWrap/>
            <w:vAlign w:val="bottom"/>
          </w:tcPr>
          <w:p w:rsidR="00813E14" w:rsidRPr="00C13A5F" w:rsidRDefault="00813E14" w:rsidP="002D0A91">
            <w:pPr>
              <w:rPr>
                <w:rFonts w:ascii="Arial" w:hAnsi="Arial"/>
                <w:color w:val="000000"/>
                <w:sz w:val="18"/>
                <w:szCs w:val="18"/>
                <w:lang w:val="en-US" w:eastAsia="en-US" w:bidi="km-KH"/>
              </w:rPr>
            </w:pPr>
          </w:p>
        </w:tc>
        <w:tc>
          <w:tcPr>
            <w:tcW w:w="689"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689" w:type="dxa"/>
            <w:tcBorders>
              <w:top w:val="nil"/>
              <w:left w:val="nil"/>
              <w:bottom w:val="single" w:sz="4" w:space="0" w:color="000000"/>
              <w:right w:val="nil"/>
            </w:tcBorders>
            <w:shd w:val="clear" w:color="auto" w:fill="auto"/>
            <w:noWrap/>
            <w:vAlign w:val="center"/>
          </w:tcPr>
          <w:p w:rsidR="00813E14" w:rsidRPr="00C13A5F"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 </w:t>
            </w:r>
          </w:p>
        </w:tc>
        <w:tc>
          <w:tcPr>
            <w:tcW w:w="715"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5" w:type="dxa"/>
            <w:tcBorders>
              <w:top w:val="nil"/>
              <w:left w:val="nil"/>
              <w:bottom w:val="single" w:sz="4" w:space="0" w:color="000000"/>
              <w:right w:val="nil"/>
            </w:tcBorders>
            <w:shd w:val="clear" w:color="auto" w:fill="auto"/>
            <w:noWrap/>
            <w:vAlign w:val="center"/>
          </w:tcPr>
          <w:p w:rsidR="00813E14" w:rsidRPr="00C13A5F"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 </w:t>
            </w:r>
          </w:p>
        </w:tc>
        <w:tc>
          <w:tcPr>
            <w:tcW w:w="713"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4" w:type="dxa"/>
            <w:tcBorders>
              <w:top w:val="nil"/>
              <w:left w:val="nil"/>
              <w:bottom w:val="single" w:sz="4" w:space="0" w:color="000000"/>
              <w:right w:val="nil"/>
            </w:tcBorders>
            <w:shd w:val="clear" w:color="auto" w:fill="auto"/>
            <w:noWrap/>
            <w:vAlign w:val="center"/>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 </w:t>
            </w:r>
          </w:p>
        </w:tc>
        <w:tc>
          <w:tcPr>
            <w:tcW w:w="708"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single" w:sz="4" w:space="0" w:color="000000"/>
              <w:right w:val="nil"/>
            </w:tcBorders>
            <w:shd w:val="clear" w:color="auto" w:fill="auto"/>
            <w:noWrap/>
            <w:vAlign w:val="center"/>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 </w:t>
            </w:r>
          </w:p>
        </w:tc>
        <w:tc>
          <w:tcPr>
            <w:tcW w:w="709"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single" w:sz="4" w:space="0" w:color="000000"/>
              <w:right w:val="nil"/>
            </w:tcBorders>
            <w:shd w:val="clear" w:color="auto" w:fill="auto"/>
            <w:noWrap/>
            <w:vAlign w:val="center"/>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 </w:t>
            </w:r>
          </w:p>
        </w:tc>
        <w:tc>
          <w:tcPr>
            <w:tcW w:w="1417" w:type="dxa"/>
            <w:gridSpan w:val="2"/>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Mountain</w:t>
            </w:r>
          </w:p>
        </w:tc>
      </w:tr>
      <w:tr w:rsidR="00813E14" w:rsidRPr="0047611D" w:rsidTr="002D0A91">
        <w:trPr>
          <w:trHeight w:val="255"/>
        </w:trPr>
        <w:tc>
          <w:tcPr>
            <w:tcW w:w="1167" w:type="dxa"/>
            <w:vMerge/>
            <w:tcBorders>
              <w:left w:val="nil"/>
              <w:bottom w:val="single" w:sz="4" w:space="0" w:color="auto"/>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689"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689"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Men</w:t>
            </w:r>
          </w:p>
        </w:tc>
        <w:tc>
          <w:tcPr>
            <w:tcW w:w="715"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715"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Men</w:t>
            </w:r>
          </w:p>
        </w:tc>
        <w:tc>
          <w:tcPr>
            <w:tcW w:w="713"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714"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Men</w:t>
            </w:r>
          </w:p>
        </w:tc>
        <w:tc>
          <w:tcPr>
            <w:tcW w:w="708"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709"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Men</w:t>
            </w:r>
          </w:p>
        </w:tc>
        <w:tc>
          <w:tcPr>
            <w:tcW w:w="709"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709"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Men</w:t>
            </w:r>
          </w:p>
        </w:tc>
        <w:tc>
          <w:tcPr>
            <w:tcW w:w="708"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Wom.</w:t>
            </w:r>
          </w:p>
        </w:tc>
        <w:tc>
          <w:tcPr>
            <w:tcW w:w="709" w:type="dxa"/>
            <w:tcBorders>
              <w:top w:val="nil"/>
              <w:left w:val="nil"/>
              <w:bottom w:val="single" w:sz="4" w:space="0" w:color="000000"/>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Men</w:t>
            </w:r>
          </w:p>
        </w:tc>
      </w:tr>
      <w:tr w:rsidR="00813E14" w:rsidRPr="0047611D" w:rsidTr="002D0A91">
        <w:trPr>
          <w:trHeight w:val="210"/>
        </w:trPr>
        <w:tc>
          <w:tcPr>
            <w:tcW w:w="1167"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Households</w:t>
            </w:r>
          </w:p>
        </w:tc>
        <w:tc>
          <w:tcPr>
            <w:tcW w:w="68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68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3"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4"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r>
      <w:tr w:rsidR="00813E14" w:rsidRPr="0047611D" w:rsidTr="002D0A91">
        <w:trPr>
          <w:trHeight w:val="210"/>
        </w:trPr>
        <w:tc>
          <w:tcPr>
            <w:tcW w:w="1167"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 xml:space="preserve">with </w:t>
            </w:r>
            <w:r w:rsidR="00B67D9A" w:rsidRPr="00C13A5F">
              <w:rPr>
                <w:rFonts w:ascii="Arial" w:hAnsi="Arial"/>
                <w:color w:val="000000"/>
                <w:sz w:val="18"/>
                <w:szCs w:val="18"/>
                <w:lang w:val="en-US" w:eastAsia="en-US" w:bidi="km-KH"/>
              </w:rPr>
              <w:t>fishing</w:t>
            </w:r>
            <w:r w:rsidRPr="00C13A5F">
              <w:rPr>
                <w:rFonts w:ascii="Arial" w:hAnsi="Arial"/>
                <w:color w:val="000000"/>
                <w:sz w:val="18"/>
                <w:szCs w:val="18"/>
                <w:lang w:val="en-US" w:eastAsia="en-US" w:bidi="km-KH"/>
              </w:rPr>
              <w:t xml:space="preserve"> </w:t>
            </w:r>
          </w:p>
        </w:tc>
        <w:tc>
          <w:tcPr>
            <w:tcW w:w="68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68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5"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3"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14"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47611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7611D">
              <w:rPr>
                <w:rFonts w:ascii="Arial" w:hAnsi="Arial"/>
                <w:color w:val="000000"/>
                <w:sz w:val="18"/>
                <w:szCs w:val="18"/>
                <w:lang w:val="en-US" w:eastAsia="en-US" w:bidi="km-KH"/>
              </w:rPr>
              <w:t> </w:t>
            </w:r>
          </w:p>
        </w:tc>
      </w:tr>
      <w:tr w:rsidR="00813E14" w:rsidRPr="0047611D" w:rsidTr="002D0A91">
        <w:trPr>
          <w:trHeight w:val="222"/>
        </w:trPr>
        <w:tc>
          <w:tcPr>
            <w:tcW w:w="1167"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activities</w:t>
            </w: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276</w:t>
            </w: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1,404</w:t>
            </w: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w:t>
            </w:r>
          </w:p>
        </w:tc>
        <w:tc>
          <w:tcPr>
            <w:tcW w:w="713"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121</w:t>
            </w:r>
          </w:p>
        </w:tc>
        <w:tc>
          <w:tcPr>
            <w:tcW w:w="714"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618</w:t>
            </w: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101</w:t>
            </w: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432</w:t>
            </w: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20</w:t>
            </w: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122</w:t>
            </w: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35</w:t>
            </w: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231</w:t>
            </w:r>
          </w:p>
        </w:tc>
      </w:tr>
      <w:tr w:rsidR="00813E14" w:rsidRPr="0047611D" w:rsidTr="002D0A91">
        <w:trPr>
          <w:trHeight w:val="210"/>
        </w:trPr>
        <w:tc>
          <w:tcPr>
            <w:tcW w:w="1167"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All house-</w:t>
            </w: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13"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14"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before="60" w:after="0"/>
              <w:jc w:val="right"/>
              <w:textAlignment w:val="auto"/>
              <w:rPr>
                <w:rFonts w:ascii="Arial" w:hAnsi="Arial"/>
                <w:color w:val="000000"/>
                <w:sz w:val="18"/>
                <w:szCs w:val="18"/>
                <w:lang w:val="en-US" w:eastAsia="en-US" w:bidi="km-KH"/>
              </w:rPr>
            </w:pPr>
          </w:p>
        </w:tc>
      </w:tr>
      <w:tr w:rsidR="00813E14" w:rsidRPr="0047611D" w:rsidTr="002D0A91">
        <w:trPr>
          <w:trHeight w:val="222"/>
        </w:trPr>
        <w:tc>
          <w:tcPr>
            <w:tcW w:w="1167"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hold</w:t>
            </w:r>
            <w:r>
              <w:rPr>
                <w:rFonts w:ascii="Arial" w:hAnsi="Arial"/>
                <w:color w:val="000000"/>
                <w:sz w:val="18"/>
                <w:szCs w:val="18"/>
                <w:lang w:val="en-US" w:eastAsia="en-US" w:bidi="km-KH"/>
              </w:rPr>
              <w:t>s</w:t>
            </w: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649</w:t>
            </w: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2,268</w:t>
            </w: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69</w:t>
            </w: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207</w:t>
            </w:r>
          </w:p>
        </w:tc>
        <w:tc>
          <w:tcPr>
            <w:tcW w:w="713"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247</w:t>
            </w:r>
          </w:p>
        </w:tc>
        <w:tc>
          <w:tcPr>
            <w:tcW w:w="714"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915</w:t>
            </w: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224</w:t>
            </w: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664</w:t>
            </w: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45</w:t>
            </w: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168</w:t>
            </w: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65</w:t>
            </w: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60"/>
              <w:jc w:val="right"/>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314</w:t>
            </w:r>
          </w:p>
        </w:tc>
      </w:tr>
      <w:tr w:rsidR="00813E14" w:rsidRPr="0047611D" w:rsidTr="002D0A91">
        <w:trPr>
          <w:trHeight w:val="222"/>
        </w:trPr>
        <w:tc>
          <w:tcPr>
            <w:tcW w:w="1167"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Percent of</w:t>
            </w: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13"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14"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47611D" w:rsidTr="002D0A91">
        <w:trPr>
          <w:trHeight w:val="222"/>
        </w:trPr>
        <w:tc>
          <w:tcPr>
            <w:tcW w:w="1167"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all house-</w:t>
            </w: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8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15"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13"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14"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8"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C13A5F"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47611D" w:rsidTr="002D0A91">
        <w:trPr>
          <w:trHeight w:val="222"/>
        </w:trPr>
        <w:tc>
          <w:tcPr>
            <w:tcW w:w="1167" w:type="dxa"/>
            <w:tcBorders>
              <w:top w:val="nil"/>
              <w:left w:val="nil"/>
              <w:bottom w:val="single" w:sz="4" w:space="0" w:color="auto"/>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hold</w:t>
            </w:r>
            <w:r>
              <w:rPr>
                <w:rFonts w:ascii="Arial" w:hAnsi="Arial"/>
                <w:color w:val="000000"/>
                <w:sz w:val="18"/>
                <w:szCs w:val="18"/>
                <w:lang w:val="en-US" w:eastAsia="en-US" w:bidi="km-KH"/>
              </w:rPr>
              <w:t>s</w:t>
            </w:r>
          </w:p>
        </w:tc>
        <w:tc>
          <w:tcPr>
            <w:tcW w:w="689"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43</w:t>
            </w:r>
          </w:p>
        </w:tc>
        <w:tc>
          <w:tcPr>
            <w:tcW w:w="689"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62</w:t>
            </w:r>
          </w:p>
        </w:tc>
        <w:tc>
          <w:tcPr>
            <w:tcW w:w="715"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15"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713"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49</w:t>
            </w:r>
          </w:p>
        </w:tc>
        <w:tc>
          <w:tcPr>
            <w:tcW w:w="714"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68</w:t>
            </w:r>
          </w:p>
        </w:tc>
        <w:tc>
          <w:tcPr>
            <w:tcW w:w="708"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45</w:t>
            </w:r>
          </w:p>
        </w:tc>
        <w:tc>
          <w:tcPr>
            <w:tcW w:w="709"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65</w:t>
            </w:r>
          </w:p>
        </w:tc>
        <w:tc>
          <w:tcPr>
            <w:tcW w:w="709"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44</w:t>
            </w:r>
          </w:p>
        </w:tc>
        <w:tc>
          <w:tcPr>
            <w:tcW w:w="709"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73</w:t>
            </w:r>
          </w:p>
        </w:tc>
        <w:tc>
          <w:tcPr>
            <w:tcW w:w="708"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54</w:t>
            </w:r>
          </w:p>
        </w:tc>
        <w:tc>
          <w:tcPr>
            <w:tcW w:w="709" w:type="dxa"/>
            <w:tcBorders>
              <w:top w:val="nil"/>
              <w:left w:val="nil"/>
              <w:bottom w:val="single" w:sz="4" w:space="0" w:color="000000"/>
              <w:right w:val="nil"/>
            </w:tcBorders>
            <w:shd w:val="clear" w:color="auto" w:fill="auto"/>
            <w:noWrap/>
            <w:vAlign w:val="bottom"/>
          </w:tcPr>
          <w:p w:rsidR="00813E14" w:rsidRPr="0047611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74</w:t>
            </w:r>
          </w:p>
        </w:tc>
      </w:tr>
    </w:tbl>
    <w:p w:rsidR="00813E14" w:rsidRDefault="00813E14" w:rsidP="00813E14">
      <w:pPr>
        <w:jc w:val="both"/>
        <w:rPr>
          <w:lang w:val="en-GB"/>
        </w:rPr>
      </w:pPr>
    </w:p>
    <w:p w:rsidR="00813E14" w:rsidRDefault="00813E14" w:rsidP="00813E14">
      <w:pPr>
        <w:jc w:val="both"/>
        <w:rPr>
          <w:lang w:val="en-US"/>
        </w:rPr>
      </w:pPr>
      <w:r w:rsidRPr="000D4DAD">
        <w:rPr>
          <w:lang w:val="en-GB"/>
        </w:rPr>
        <w:t xml:space="preserve">Table 23 shows that </w:t>
      </w:r>
      <w:r>
        <w:rPr>
          <w:lang w:val="en-GB"/>
        </w:rPr>
        <w:t xml:space="preserve">about 90,000 households raised fish in the last 12 months. About </w:t>
      </w:r>
      <w:r w:rsidRPr="000D4DAD">
        <w:rPr>
          <w:lang w:val="en-GB"/>
        </w:rPr>
        <w:t>65,000 households had their own pond for fish cultivation</w:t>
      </w:r>
      <w:r w:rsidRPr="00E925F1">
        <w:rPr>
          <w:lang w:val="en-GB"/>
        </w:rPr>
        <w:t>. See Table for more details.</w:t>
      </w:r>
    </w:p>
    <w:p w:rsidR="00813E14" w:rsidRPr="00750654" w:rsidRDefault="00813E14" w:rsidP="00813E14">
      <w:pPr>
        <w:pStyle w:val="NISTableheading"/>
        <w:spacing w:after="0"/>
        <w:rPr>
          <w:rFonts w:cs="Arial"/>
          <w:bCs/>
          <w:lang w:val="en-US" w:eastAsia="en-US"/>
        </w:rPr>
      </w:pPr>
      <w:r w:rsidRPr="00750654">
        <w:rPr>
          <w:rFonts w:cs="Arial"/>
          <w:bCs/>
          <w:lang w:val="en-US" w:eastAsia="en-US"/>
        </w:rPr>
        <w:t xml:space="preserve">Table 23: Number of </w:t>
      </w:r>
      <w:r>
        <w:rPr>
          <w:rFonts w:cs="Arial"/>
          <w:bCs/>
          <w:lang w:val="en-US" w:eastAsia="en-US"/>
        </w:rPr>
        <w:t>households</w:t>
      </w:r>
      <w:r w:rsidRPr="00750654">
        <w:rPr>
          <w:rFonts w:cs="Arial"/>
          <w:bCs/>
          <w:lang w:val="en-US" w:eastAsia="en-US"/>
        </w:rPr>
        <w:t xml:space="preserve"> by </w:t>
      </w:r>
      <w:r>
        <w:rPr>
          <w:rFonts w:cs="Arial"/>
          <w:bCs/>
          <w:lang w:val="en-US" w:eastAsia="en-US"/>
        </w:rPr>
        <w:t xml:space="preserve">practicing fish cultivation </w:t>
      </w:r>
      <w:r w:rsidR="00B67D9A">
        <w:rPr>
          <w:rFonts w:cs="Arial"/>
          <w:bCs/>
          <w:lang w:val="en-US" w:eastAsia="en-US"/>
        </w:rPr>
        <w:t xml:space="preserve">by </w:t>
      </w:r>
      <w:r w:rsidR="00B67D9A" w:rsidRPr="00750654">
        <w:rPr>
          <w:rFonts w:cs="Arial"/>
          <w:bCs/>
          <w:lang w:val="en-US" w:eastAsia="en-US"/>
        </w:rPr>
        <w:t>zone</w:t>
      </w:r>
      <w:r w:rsidRPr="00750654">
        <w:rPr>
          <w:rFonts w:cs="Arial"/>
          <w:bCs/>
          <w:lang w:val="en-US" w:eastAsia="en-US"/>
        </w:rPr>
        <w:t>, 2010, in thousand.</w:t>
      </w:r>
    </w:p>
    <w:tbl>
      <w:tblPr>
        <w:tblW w:w="8505" w:type="dxa"/>
        <w:tblInd w:w="55" w:type="dxa"/>
        <w:tblBorders>
          <w:top w:val="single" w:sz="4" w:space="0" w:color="auto"/>
          <w:bottom w:val="single" w:sz="4" w:space="0" w:color="auto"/>
          <w:insideH w:val="single" w:sz="4" w:space="0" w:color="auto"/>
        </w:tblBorders>
        <w:tblCellMar>
          <w:left w:w="70" w:type="dxa"/>
          <w:right w:w="70" w:type="dxa"/>
        </w:tblCellMar>
        <w:tblLook w:val="0000"/>
      </w:tblPr>
      <w:tblGrid>
        <w:gridCol w:w="2653"/>
        <w:gridCol w:w="1134"/>
        <w:gridCol w:w="862"/>
        <w:gridCol w:w="862"/>
        <w:gridCol w:w="862"/>
        <w:gridCol w:w="998"/>
        <w:gridCol w:w="1134"/>
      </w:tblGrid>
      <w:tr w:rsidR="00813E14" w:rsidRPr="00E5141D" w:rsidTr="002D0A91">
        <w:trPr>
          <w:trHeight w:val="480"/>
        </w:trPr>
        <w:tc>
          <w:tcPr>
            <w:tcW w:w="2653" w:type="dxa"/>
            <w:vMerge w:val="restart"/>
            <w:shd w:val="clear" w:color="auto" w:fill="auto"/>
          </w:tcPr>
          <w:p w:rsidR="00813E14"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p>
          <w:p w:rsidR="00813E14" w:rsidRPr="004D5517"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Activities</w:t>
            </w:r>
          </w:p>
          <w:p w:rsidR="00813E14" w:rsidRPr="004D5517" w:rsidRDefault="00813E14" w:rsidP="002D0A91">
            <w:pPr>
              <w:rPr>
                <w:rFonts w:ascii="Arial" w:hAnsi="Arial"/>
                <w:color w:val="000000"/>
                <w:sz w:val="18"/>
                <w:szCs w:val="18"/>
                <w:lang w:val="en-US" w:eastAsia="en-US" w:bidi="km-KH"/>
              </w:rPr>
            </w:pPr>
            <w:r w:rsidRPr="004D5517">
              <w:rPr>
                <w:rFonts w:ascii="Arial" w:hAnsi="Arial"/>
                <w:color w:val="000000"/>
                <w:sz w:val="18"/>
                <w:szCs w:val="18"/>
                <w:lang w:val="en-US" w:eastAsia="en-US" w:bidi="km-KH"/>
              </w:rPr>
              <w:t> </w:t>
            </w:r>
          </w:p>
        </w:tc>
        <w:tc>
          <w:tcPr>
            <w:tcW w:w="1134" w:type="dxa"/>
            <w:shd w:val="clear" w:color="auto" w:fill="auto"/>
            <w:vAlign w:val="center"/>
          </w:tcPr>
          <w:p w:rsidR="00813E14" w:rsidRPr="004D55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4D5517">
                  <w:rPr>
                    <w:rFonts w:ascii="Arial" w:hAnsi="Arial"/>
                    <w:color w:val="000000"/>
                    <w:sz w:val="18"/>
                    <w:szCs w:val="18"/>
                    <w:lang w:val="en-US" w:eastAsia="en-US" w:bidi="km-KH"/>
                  </w:rPr>
                  <w:t>Cambodia</w:t>
                </w:r>
              </w:smartTag>
            </w:smartTag>
          </w:p>
        </w:tc>
        <w:tc>
          <w:tcPr>
            <w:tcW w:w="862" w:type="dxa"/>
            <w:shd w:val="clear" w:color="auto" w:fill="auto"/>
            <w:vAlign w:val="center"/>
          </w:tcPr>
          <w:p w:rsidR="00813E14" w:rsidRPr="004D55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ity">
              <w:smartTag w:uri="urn:schemas-microsoft-com:office:smarttags" w:element="place">
                <w:r w:rsidRPr="004D5517">
                  <w:rPr>
                    <w:rFonts w:ascii="Arial" w:hAnsi="Arial"/>
                    <w:color w:val="000000"/>
                    <w:sz w:val="18"/>
                    <w:szCs w:val="18"/>
                    <w:lang w:val="en-US" w:eastAsia="en-US" w:bidi="km-KH"/>
                  </w:rPr>
                  <w:t>Phnom Penh</w:t>
                </w:r>
              </w:smartTag>
            </w:smartTag>
          </w:p>
        </w:tc>
        <w:tc>
          <w:tcPr>
            <w:tcW w:w="862" w:type="dxa"/>
            <w:shd w:val="clear" w:color="auto" w:fill="auto"/>
            <w:vAlign w:val="center"/>
          </w:tcPr>
          <w:p w:rsidR="00813E14" w:rsidRPr="004D55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Plain</w:t>
            </w:r>
          </w:p>
        </w:tc>
        <w:tc>
          <w:tcPr>
            <w:tcW w:w="862" w:type="dxa"/>
            <w:shd w:val="clear" w:color="auto" w:fill="auto"/>
            <w:vAlign w:val="center"/>
          </w:tcPr>
          <w:p w:rsidR="00813E14" w:rsidRPr="004D55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r w:rsidRPr="004D5517">
                <w:rPr>
                  <w:rFonts w:ascii="Arial" w:hAnsi="Arial"/>
                  <w:color w:val="000000"/>
                  <w:sz w:val="18"/>
                  <w:szCs w:val="18"/>
                  <w:lang w:val="en-US" w:eastAsia="en-US" w:bidi="km-KH"/>
                </w:rPr>
                <w:t>Tonle Sap</w:t>
              </w:r>
            </w:smartTag>
          </w:p>
        </w:tc>
        <w:tc>
          <w:tcPr>
            <w:tcW w:w="998" w:type="dxa"/>
            <w:shd w:val="clear" w:color="auto" w:fill="auto"/>
            <w:vAlign w:val="center"/>
          </w:tcPr>
          <w:p w:rsidR="00813E14" w:rsidRPr="004D55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Coastal</w:t>
            </w:r>
          </w:p>
        </w:tc>
        <w:tc>
          <w:tcPr>
            <w:tcW w:w="1134" w:type="dxa"/>
            <w:shd w:val="clear" w:color="auto" w:fill="auto"/>
            <w:vAlign w:val="center"/>
          </w:tcPr>
          <w:p w:rsidR="00813E14" w:rsidRPr="004D551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Plateau/   Mountain</w:t>
            </w:r>
          </w:p>
        </w:tc>
      </w:tr>
      <w:tr w:rsidR="00813E14" w:rsidRPr="00E5141D" w:rsidTr="002D0A91">
        <w:trPr>
          <w:trHeight w:val="255"/>
        </w:trPr>
        <w:tc>
          <w:tcPr>
            <w:tcW w:w="2653" w:type="dxa"/>
            <w:vMerge/>
            <w:tcBorders>
              <w:bottom w:val="single" w:sz="4" w:space="0" w:color="auto"/>
            </w:tcBorders>
            <w:shd w:val="clear" w:color="auto" w:fill="auto"/>
            <w:noWrap/>
            <w:vAlign w:val="bottom"/>
          </w:tcPr>
          <w:p w:rsidR="00813E14" w:rsidRPr="004D5517"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5852" w:type="dxa"/>
            <w:gridSpan w:val="6"/>
            <w:tcBorders>
              <w:bottom w:val="single" w:sz="4" w:space="0" w:color="auto"/>
            </w:tcBorders>
            <w:shd w:val="clear" w:color="auto" w:fill="auto"/>
            <w:vAlign w:val="center"/>
          </w:tcPr>
          <w:p w:rsidR="00813E14" w:rsidRPr="005145EF"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145EF">
              <w:rPr>
                <w:rFonts w:ascii="Arial" w:hAnsi="Arial"/>
                <w:color w:val="000000"/>
                <w:sz w:val="18"/>
                <w:szCs w:val="18"/>
                <w:lang w:val="en-US" w:eastAsia="en-US" w:bidi="km-KH"/>
              </w:rPr>
              <w:t>Number of activities</w:t>
            </w:r>
          </w:p>
        </w:tc>
      </w:tr>
      <w:tr w:rsidR="00813E14" w:rsidRPr="0055266B" w:rsidTr="002D0A91">
        <w:trPr>
          <w:trHeight w:val="255"/>
        </w:trPr>
        <w:tc>
          <w:tcPr>
            <w:tcW w:w="2653" w:type="dxa"/>
            <w:tcBorders>
              <w:bottom w:val="nil"/>
            </w:tcBorders>
            <w:shd w:val="clear" w:color="auto" w:fill="auto"/>
            <w:vAlign w:val="bottom"/>
          </w:tcPr>
          <w:p w:rsidR="00813E14" w:rsidRPr="004D55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 xml:space="preserve">Have owned pond for fish cultivation </w:t>
            </w:r>
          </w:p>
        </w:tc>
        <w:tc>
          <w:tcPr>
            <w:tcW w:w="1134" w:type="dxa"/>
            <w:tcBorders>
              <w:bottom w:val="nil"/>
            </w:tcBorders>
            <w:shd w:val="clear" w:color="auto" w:fill="auto"/>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65</w:t>
            </w:r>
          </w:p>
        </w:tc>
        <w:tc>
          <w:tcPr>
            <w:tcW w:w="862" w:type="dxa"/>
            <w:tcBorders>
              <w:bottom w:val="nil"/>
            </w:tcBorders>
            <w:shd w:val="clear" w:color="auto" w:fill="auto"/>
            <w:noWrap/>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0</w:t>
            </w:r>
          </w:p>
        </w:tc>
        <w:tc>
          <w:tcPr>
            <w:tcW w:w="862" w:type="dxa"/>
            <w:tcBorders>
              <w:bottom w:val="nil"/>
            </w:tcBorders>
            <w:shd w:val="clear" w:color="auto" w:fill="auto"/>
            <w:noWrap/>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41</w:t>
            </w:r>
          </w:p>
        </w:tc>
        <w:tc>
          <w:tcPr>
            <w:tcW w:w="862" w:type="dxa"/>
            <w:tcBorders>
              <w:bottom w:val="nil"/>
            </w:tcBorders>
            <w:shd w:val="clear" w:color="auto" w:fill="auto"/>
            <w:noWrap/>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11</w:t>
            </w:r>
          </w:p>
        </w:tc>
        <w:tc>
          <w:tcPr>
            <w:tcW w:w="998" w:type="dxa"/>
            <w:tcBorders>
              <w:bottom w:val="nil"/>
            </w:tcBorders>
            <w:shd w:val="clear" w:color="auto" w:fill="auto"/>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4</w:t>
            </w:r>
          </w:p>
        </w:tc>
        <w:tc>
          <w:tcPr>
            <w:tcW w:w="1134" w:type="dxa"/>
            <w:tcBorders>
              <w:bottom w:val="nil"/>
            </w:tcBorders>
            <w:shd w:val="clear" w:color="auto" w:fill="auto"/>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9</w:t>
            </w:r>
          </w:p>
        </w:tc>
      </w:tr>
      <w:tr w:rsidR="00813E14" w:rsidRPr="0055266B" w:rsidTr="002D0A91">
        <w:trPr>
          <w:trHeight w:val="255"/>
        </w:trPr>
        <w:tc>
          <w:tcPr>
            <w:tcW w:w="2653" w:type="dxa"/>
            <w:tcBorders>
              <w:top w:val="nil"/>
              <w:bottom w:val="single" w:sz="4" w:space="0" w:color="auto"/>
            </w:tcBorders>
            <w:shd w:val="clear" w:color="auto" w:fill="auto"/>
            <w:vAlign w:val="bottom"/>
          </w:tcPr>
          <w:p w:rsidR="00813E14" w:rsidRPr="004D551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Have raised fish in the past 12 months</w:t>
            </w:r>
          </w:p>
        </w:tc>
        <w:tc>
          <w:tcPr>
            <w:tcW w:w="1134" w:type="dxa"/>
            <w:tcBorders>
              <w:top w:val="nil"/>
              <w:bottom w:val="single" w:sz="4" w:space="0" w:color="auto"/>
            </w:tcBorders>
            <w:shd w:val="clear" w:color="auto" w:fill="auto"/>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90</w:t>
            </w:r>
          </w:p>
        </w:tc>
        <w:tc>
          <w:tcPr>
            <w:tcW w:w="862" w:type="dxa"/>
            <w:tcBorders>
              <w:top w:val="nil"/>
              <w:bottom w:val="single" w:sz="4" w:space="0" w:color="auto"/>
            </w:tcBorders>
            <w:shd w:val="clear" w:color="auto" w:fill="auto"/>
            <w:noWrap/>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0</w:t>
            </w:r>
          </w:p>
        </w:tc>
        <w:tc>
          <w:tcPr>
            <w:tcW w:w="862" w:type="dxa"/>
            <w:tcBorders>
              <w:top w:val="nil"/>
              <w:bottom w:val="single" w:sz="4" w:space="0" w:color="auto"/>
            </w:tcBorders>
            <w:shd w:val="clear" w:color="auto" w:fill="auto"/>
            <w:noWrap/>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48</w:t>
            </w:r>
          </w:p>
        </w:tc>
        <w:tc>
          <w:tcPr>
            <w:tcW w:w="862" w:type="dxa"/>
            <w:tcBorders>
              <w:top w:val="nil"/>
              <w:bottom w:val="single" w:sz="4" w:space="0" w:color="auto"/>
            </w:tcBorders>
            <w:shd w:val="clear" w:color="auto" w:fill="auto"/>
            <w:noWrap/>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19</w:t>
            </w:r>
          </w:p>
        </w:tc>
        <w:tc>
          <w:tcPr>
            <w:tcW w:w="998" w:type="dxa"/>
            <w:tcBorders>
              <w:top w:val="nil"/>
              <w:bottom w:val="single" w:sz="4" w:space="0" w:color="auto"/>
            </w:tcBorders>
            <w:shd w:val="clear" w:color="auto" w:fill="auto"/>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4</w:t>
            </w:r>
          </w:p>
        </w:tc>
        <w:tc>
          <w:tcPr>
            <w:tcW w:w="1134" w:type="dxa"/>
            <w:tcBorders>
              <w:top w:val="nil"/>
              <w:bottom w:val="single" w:sz="4" w:space="0" w:color="auto"/>
            </w:tcBorders>
            <w:shd w:val="clear" w:color="auto" w:fill="auto"/>
            <w:vAlign w:val="bottom"/>
          </w:tcPr>
          <w:p w:rsidR="00813E14" w:rsidRPr="004D551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D5517">
              <w:rPr>
                <w:rFonts w:ascii="Arial" w:hAnsi="Arial"/>
                <w:color w:val="000000"/>
                <w:sz w:val="18"/>
                <w:szCs w:val="18"/>
                <w:lang w:val="en-US" w:eastAsia="en-US" w:bidi="km-KH"/>
              </w:rPr>
              <w:t>19</w:t>
            </w:r>
          </w:p>
        </w:tc>
      </w:tr>
    </w:tbl>
    <w:p w:rsidR="00813E14" w:rsidRPr="006E594D" w:rsidRDefault="00813E14" w:rsidP="00813E14">
      <w:pPr>
        <w:pStyle w:val="NISHeading2"/>
        <w:spacing w:after="120"/>
        <w:rPr>
          <w:sz w:val="12"/>
          <w:szCs w:val="4"/>
          <w:lang w:val="en-US"/>
        </w:rPr>
      </w:pPr>
    </w:p>
    <w:p w:rsidR="00813E14" w:rsidRDefault="00813E14" w:rsidP="00813E14">
      <w:pPr>
        <w:pStyle w:val="NISHeading2"/>
        <w:spacing w:after="120"/>
        <w:rPr>
          <w:lang w:val="en-US"/>
        </w:rPr>
      </w:pPr>
      <w:r>
        <w:rPr>
          <w:lang w:val="en-US"/>
        </w:rPr>
        <w:t>4.6. Forestry and hunting</w:t>
      </w:r>
    </w:p>
    <w:p w:rsidR="00813E14" w:rsidRDefault="00813E14" w:rsidP="00813E14">
      <w:pPr>
        <w:jc w:val="both"/>
        <w:rPr>
          <w:lang w:val="en-US"/>
        </w:rPr>
      </w:pPr>
      <w:r>
        <w:rPr>
          <w:lang w:val="en-US"/>
        </w:rPr>
        <w:t xml:space="preserve">In 2010 the total number of households participating in forestry and hunting activities was 2,165,000 which is about 74 percent of all households. Table 24 presents the households in forestry and hunting activities by zone and Table 25 presents these activities by sex of the household head and zone. </w:t>
      </w:r>
      <w:r w:rsidRPr="00E925F1">
        <w:rPr>
          <w:szCs w:val="24"/>
          <w:lang w:val="en-US" w:eastAsia="en-US"/>
        </w:rPr>
        <w:t xml:space="preserve">As observed, out of all women and men headed households the respective percentage points of households with </w:t>
      </w:r>
      <w:r w:rsidRPr="00E925F1">
        <w:rPr>
          <w:lang w:val="en-US"/>
        </w:rPr>
        <w:t>forestry and hunting activities</w:t>
      </w:r>
      <w:r w:rsidRPr="00E925F1">
        <w:rPr>
          <w:szCs w:val="24"/>
          <w:lang w:val="en-US" w:eastAsia="en-US"/>
        </w:rPr>
        <w:t xml:space="preserve"> was 68 and 76.</w:t>
      </w:r>
      <w:r>
        <w:rPr>
          <w:szCs w:val="24"/>
          <w:lang w:val="en-US" w:eastAsia="en-US"/>
        </w:rPr>
        <w:t xml:space="preserve"> </w:t>
      </w:r>
    </w:p>
    <w:p w:rsidR="00813E14" w:rsidRPr="00AB02E3" w:rsidRDefault="00813E14" w:rsidP="00813E14">
      <w:pPr>
        <w:spacing w:after="0"/>
        <w:jc w:val="both"/>
        <w:rPr>
          <w:rFonts w:ascii="Arial" w:hAnsi="Arial" w:cs="Arial"/>
          <w:b/>
          <w:bCs/>
          <w:sz w:val="20"/>
          <w:lang w:val="en-US" w:eastAsia="en-US"/>
        </w:rPr>
      </w:pPr>
      <w:r w:rsidRPr="00AB02E3">
        <w:rPr>
          <w:rFonts w:ascii="Arial" w:hAnsi="Arial" w:cs="Arial"/>
          <w:b/>
          <w:bCs/>
          <w:sz w:val="20"/>
          <w:lang w:val="en-US" w:eastAsia="en-US"/>
        </w:rPr>
        <w:t>Table 24: Number of households with forestry and hunting activities by zone, 2010,</w:t>
      </w:r>
      <w:r>
        <w:rPr>
          <w:rFonts w:ascii="Arial" w:hAnsi="Arial" w:cs="Arial"/>
          <w:b/>
          <w:bCs/>
          <w:sz w:val="20"/>
          <w:lang w:val="en-US" w:eastAsia="en-US"/>
        </w:rPr>
        <w:t xml:space="preserve"> in thousand</w:t>
      </w:r>
    </w:p>
    <w:tbl>
      <w:tblPr>
        <w:tblW w:w="9087" w:type="dxa"/>
        <w:tblInd w:w="93" w:type="dxa"/>
        <w:tblLayout w:type="fixed"/>
        <w:tblLook w:val="0000"/>
      </w:tblPr>
      <w:tblGrid>
        <w:gridCol w:w="2425"/>
        <w:gridCol w:w="1110"/>
        <w:gridCol w:w="1110"/>
        <w:gridCol w:w="1111"/>
        <w:gridCol w:w="1110"/>
        <w:gridCol w:w="1110"/>
        <w:gridCol w:w="1111"/>
      </w:tblGrid>
      <w:tr w:rsidR="00813E14" w:rsidRPr="005567A7" w:rsidTr="002D0A91">
        <w:trPr>
          <w:trHeight w:val="480"/>
        </w:trPr>
        <w:tc>
          <w:tcPr>
            <w:tcW w:w="2425" w:type="dxa"/>
            <w:tcBorders>
              <w:top w:val="single" w:sz="4" w:space="0" w:color="auto"/>
              <w:left w:val="nil"/>
              <w:bottom w:val="single" w:sz="4" w:space="0" w:color="auto"/>
              <w:right w:val="nil"/>
            </w:tcBorders>
            <w:shd w:val="clear" w:color="auto" w:fill="auto"/>
            <w:noWrap/>
            <w:vAlign w:val="bottom"/>
          </w:tcPr>
          <w:p w:rsidR="00813E14" w:rsidRPr="00C13A5F"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 </w:t>
            </w:r>
            <w:r w:rsidRPr="00C13A5F">
              <w:rPr>
                <w:rFonts w:ascii="Arial" w:hAnsi="Arial"/>
                <w:color w:val="000000"/>
                <w:sz w:val="18"/>
                <w:szCs w:val="18"/>
                <w:lang w:val="en-US" w:eastAsia="en-US" w:bidi="km-KH"/>
              </w:rPr>
              <w:t> </w:t>
            </w:r>
            <w:r>
              <w:rPr>
                <w:rFonts w:ascii="Arial" w:hAnsi="Arial"/>
                <w:color w:val="000000"/>
                <w:sz w:val="18"/>
                <w:szCs w:val="18"/>
                <w:lang w:val="en-US" w:eastAsia="en-US" w:bidi="km-KH"/>
              </w:rPr>
              <w:t>Number of households</w:t>
            </w:r>
          </w:p>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1110" w:type="dxa"/>
            <w:tcBorders>
              <w:top w:val="single" w:sz="4" w:space="0" w:color="000000"/>
              <w:left w:val="nil"/>
              <w:bottom w:val="single" w:sz="4" w:space="0" w:color="000000"/>
              <w:right w:val="nil"/>
            </w:tcBorders>
            <w:shd w:val="clear" w:color="auto" w:fill="auto"/>
            <w:vAlign w:val="center"/>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060016">
                  <w:rPr>
                    <w:rFonts w:ascii="Arial" w:hAnsi="Arial"/>
                    <w:color w:val="000000"/>
                    <w:sz w:val="18"/>
                    <w:szCs w:val="18"/>
                    <w:lang w:val="en-US" w:eastAsia="en-US" w:bidi="km-KH"/>
                  </w:rPr>
                  <w:t>Cambodia</w:t>
                </w:r>
              </w:smartTag>
            </w:smartTag>
          </w:p>
        </w:tc>
        <w:tc>
          <w:tcPr>
            <w:tcW w:w="1110" w:type="dxa"/>
            <w:tcBorders>
              <w:top w:val="single" w:sz="4" w:space="0" w:color="000000"/>
              <w:left w:val="nil"/>
              <w:bottom w:val="single" w:sz="4" w:space="0" w:color="000000"/>
              <w:right w:val="nil"/>
            </w:tcBorders>
            <w:shd w:val="clear" w:color="auto" w:fill="auto"/>
            <w:vAlign w:val="center"/>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smartTag w:uri="urn:schemas-microsoft-com:office:smarttags" w:element="place">
              <w:smartTag w:uri="urn:schemas-microsoft-com:office:smarttags" w:element="City">
                <w:r w:rsidRPr="005567A7">
                  <w:rPr>
                    <w:rFonts w:ascii="Arial" w:hAnsi="Arial"/>
                    <w:color w:val="000000"/>
                    <w:sz w:val="18"/>
                    <w:szCs w:val="18"/>
                    <w:lang w:val="en-US" w:eastAsia="en-US" w:bidi="km-KH"/>
                  </w:rPr>
                  <w:t>Phnom Penh</w:t>
                </w:r>
              </w:smartTag>
            </w:smartTag>
          </w:p>
        </w:tc>
        <w:tc>
          <w:tcPr>
            <w:tcW w:w="1111" w:type="dxa"/>
            <w:tcBorders>
              <w:top w:val="single" w:sz="4" w:space="0" w:color="000000"/>
              <w:left w:val="nil"/>
              <w:bottom w:val="single" w:sz="4" w:space="0" w:color="000000"/>
              <w:right w:val="nil"/>
            </w:tcBorders>
            <w:shd w:val="clear" w:color="auto" w:fill="auto"/>
            <w:vAlign w:val="center"/>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Plain</w:t>
            </w:r>
          </w:p>
        </w:tc>
        <w:tc>
          <w:tcPr>
            <w:tcW w:w="1110" w:type="dxa"/>
            <w:tcBorders>
              <w:top w:val="single" w:sz="4" w:space="0" w:color="000000"/>
              <w:left w:val="nil"/>
              <w:bottom w:val="single" w:sz="4" w:space="0" w:color="000000"/>
              <w:right w:val="nil"/>
            </w:tcBorders>
            <w:shd w:val="clear" w:color="auto" w:fill="auto"/>
            <w:vAlign w:val="center"/>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smartTag w:uri="urn:schemas-microsoft-com:office:smarttags" w:element="place">
              <w:r w:rsidRPr="005567A7">
                <w:rPr>
                  <w:rFonts w:ascii="Arial" w:hAnsi="Arial"/>
                  <w:color w:val="000000"/>
                  <w:sz w:val="18"/>
                  <w:szCs w:val="18"/>
                  <w:lang w:val="en-US" w:eastAsia="en-US" w:bidi="km-KH"/>
                </w:rPr>
                <w:t>Tonle Sap</w:t>
              </w:r>
            </w:smartTag>
          </w:p>
        </w:tc>
        <w:tc>
          <w:tcPr>
            <w:tcW w:w="1110" w:type="dxa"/>
            <w:tcBorders>
              <w:top w:val="single" w:sz="4" w:space="0" w:color="000000"/>
              <w:left w:val="nil"/>
              <w:bottom w:val="single" w:sz="4" w:space="0" w:color="000000"/>
              <w:right w:val="nil"/>
            </w:tcBorders>
            <w:shd w:val="clear" w:color="auto" w:fill="auto"/>
            <w:vAlign w:val="center"/>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Coastal</w:t>
            </w:r>
          </w:p>
        </w:tc>
        <w:tc>
          <w:tcPr>
            <w:tcW w:w="1111" w:type="dxa"/>
            <w:tcBorders>
              <w:top w:val="single" w:sz="4" w:space="0" w:color="000000"/>
              <w:left w:val="nil"/>
              <w:bottom w:val="single" w:sz="4" w:space="0" w:color="000000"/>
              <w:right w:val="nil"/>
            </w:tcBorders>
            <w:shd w:val="clear" w:color="auto" w:fill="auto"/>
            <w:vAlign w:val="center"/>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Plateau/ Mountain</w:t>
            </w:r>
          </w:p>
        </w:tc>
      </w:tr>
      <w:tr w:rsidR="00813E14" w:rsidRPr="005567A7" w:rsidTr="002D0A91">
        <w:trPr>
          <w:trHeight w:val="195"/>
        </w:trPr>
        <w:tc>
          <w:tcPr>
            <w:tcW w:w="2425"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Households with forestry</w:t>
            </w:r>
          </w:p>
        </w:tc>
        <w:tc>
          <w:tcPr>
            <w:tcW w:w="1110" w:type="dxa"/>
            <w:tcBorders>
              <w:top w:val="nil"/>
              <w:left w:val="nil"/>
              <w:bottom w:val="nil"/>
              <w:right w:val="nil"/>
            </w:tcBorders>
            <w:shd w:val="clear" w:color="auto" w:fill="auto"/>
            <w:vAlign w:val="bottom"/>
          </w:tcPr>
          <w:p w:rsidR="00813E14" w:rsidRPr="005567A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 </w:t>
            </w:r>
          </w:p>
        </w:tc>
        <w:tc>
          <w:tcPr>
            <w:tcW w:w="1110" w:type="dxa"/>
            <w:tcBorders>
              <w:top w:val="nil"/>
              <w:left w:val="nil"/>
              <w:bottom w:val="nil"/>
              <w:right w:val="nil"/>
            </w:tcBorders>
            <w:shd w:val="clear" w:color="auto" w:fill="auto"/>
            <w:vAlign w:val="bottom"/>
          </w:tcPr>
          <w:p w:rsidR="00813E14" w:rsidRPr="005567A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 </w:t>
            </w:r>
          </w:p>
        </w:tc>
        <w:tc>
          <w:tcPr>
            <w:tcW w:w="1111" w:type="dxa"/>
            <w:tcBorders>
              <w:top w:val="nil"/>
              <w:left w:val="nil"/>
              <w:bottom w:val="nil"/>
              <w:right w:val="nil"/>
            </w:tcBorders>
            <w:shd w:val="clear" w:color="auto" w:fill="auto"/>
            <w:vAlign w:val="bottom"/>
          </w:tcPr>
          <w:p w:rsidR="00813E14" w:rsidRPr="005567A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 </w:t>
            </w:r>
          </w:p>
        </w:tc>
        <w:tc>
          <w:tcPr>
            <w:tcW w:w="1110" w:type="dxa"/>
            <w:tcBorders>
              <w:top w:val="nil"/>
              <w:left w:val="nil"/>
              <w:bottom w:val="nil"/>
              <w:right w:val="nil"/>
            </w:tcBorders>
            <w:shd w:val="clear" w:color="auto" w:fill="auto"/>
            <w:vAlign w:val="bottom"/>
          </w:tcPr>
          <w:p w:rsidR="00813E14" w:rsidRPr="005567A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 </w:t>
            </w:r>
          </w:p>
        </w:tc>
        <w:tc>
          <w:tcPr>
            <w:tcW w:w="1110" w:type="dxa"/>
            <w:tcBorders>
              <w:top w:val="nil"/>
              <w:left w:val="nil"/>
              <w:bottom w:val="nil"/>
              <w:right w:val="nil"/>
            </w:tcBorders>
            <w:shd w:val="clear" w:color="auto" w:fill="auto"/>
            <w:vAlign w:val="bottom"/>
          </w:tcPr>
          <w:p w:rsidR="00813E14" w:rsidRPr="005567A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 </w:t>
            </w:r>
          </w:p>
        </w:tc>
        <w:tc>
          <w:tcPr>
            <w:tcW w:w="1111" w:type="dxa"/>
            <w:tcBorders>
              <w:top w:val="nil"/>
              <w:left w:val="nil"/>
              <w:bottom w:val="nil"/>
              <w:right w:val="nil"/>
            </w:tcBorders>
            <w:shd w:val="clear" w:color="auto" w:fill="auto"/>
            <w:vAlign w:val="bottom"/>
          </w:tcPr>
          <w:p w:rsidR="00813E14" w:rsidRPr="005567A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 </w:t>
            </w:r>
          </w:p>
        </w:tc>
      </w:tr>
      <w:tr w:rsidR="00813E14" w:rsidRPr="005567A7" w:rsidTr="002D0A91">
        <w:trPr>
          <w:trHeight w:val="255"/>
        </w:trPr>
        <w:tc>
          <w:tcPr>
            <w:tcW w:w="2425"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and hunting activities</w:t>
            </w: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2,165</w:t>
            </w: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4</w:t>
            </w:r>
          </w:p>
        </w:tc>
        <w:tc>
          <w:tcPr>
            <w:tcW w:w="1111"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1,011</w:t>
            </w: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651</w:t>
            </w: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163</w:t>
            </w:r>
          </w:p>
        </w:tc>
        <w:tc>
          <w:tcPr>
            <w:tcW w:w="1111"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336</w:t>
            </w:r>
          </w:p>
        </w:tc>
      </w:tr>
      <w:tr w:rsidR="00813E14" w:rsidRPr="005567A7" w:rsidTr="002D0A91">
        <w:trPr>
          <w:trHeight w:val="150"/>
        </w:trPr>
        <w:tc>
          <w:tcPr>
            <w:tcW w:w="2425"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1111"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1111"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p>
        </w:tc>
      </w:tr>
      <w:tr w:rsidR="00813E14" w:rsidRPr="005567A7" w:rsidTr="002D0A91">
        <w:trPr>
          <w:trHeight w:val="255"/>
        </w:trPr>
        <w:tc>
          <w:tcPr>
            <w:tcW w:w="2425"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All households</w:t>
            </w: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2,917</w:t>
            </w: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276</w:t>
            </w:r>
          </w:p>
        </w:tc>
        <w:tc>
          <w:tcPr>
            <w:tcW w:w="1111"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1,162</w:t>
            </w: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888</w:t>
            </w:r>
          </w:p>
        </w:tc>
        <w:tc>
          <w:tcPr>
            <w:tcW w:w="1110"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213</w:t>
            </w:r>
          </w:p>
        </w:tc>
        <w:tc>
          <w:tcPr>
            <w:tcW w:w="1111" w:type="dxa"/>
            <w:tcBorders>
              <w:top w:val="nil"/>
              <w:left w:val="nil"/>
              <w:bottom w:val="nil"/>
              <w:right w:val="nil"/>
            </w:tcBorders>
            <w:shd w:val="clear" w:color="auto" w:fill="auto"/>
            <w:noWrap/>
            <w:vAlign w:val="bottom"/>
          </w:tcPr>
          <w:p w:rsidR="00813E14" w:rsidRPr="00060016"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379</w:t>
            </w:r>
          </w:p>
        </w:tc>
      </w:tr>
      <w:tr w:rsidR="00813E14" w:rsidRPr="005567A7" w:rsidTr="002D0A91">
        <w:trPr>
          <w:trHeight w:val="120"/>
        </w:trPr>
        <w:tc>
          <w:tcPr>
            <w:tcW w:w="2425" w:type="dxa"/>
            <w:tcBorders>
              <w:top w:val="nil"/>
              <w:left w:val="nil"/>
              <w:bottom w:val="nil"/>
              <w:right w:val="nil"/>
            </w:tcBorders>
            <w:shd w:val="clear" w:color="auto" w:fill="auto"/>
            <w:noWrap/>
            <w:vAlign w:val="bottom"/>
          </w:tcPr>
          <w:p w:rsidR="00813E14" w:rsidRPr="005567A7" w:rsidRDefault="00813E14" w:rsidP="002D0A91">
            <w:pPr>
              <w:overflowPunct/>
              <w:autoSpaceDE/>
              <w:autoSpaceDN/>
              <w:adjustRightInd/>
              <w:spacing w:after="0"/>
              <w:textAlignment w:val="auto"/>
              <w:rPr>
                <w:rFonts w:ascii="Arial" w:hAnsi="Arial"/>
                <w:sz w:val="20"/>
                <w:lang w:val="en-US" w:eastAsia="en-US" w:bidi="km-KH"/>
              </w:rPr>
            </w:pPr>
          </w:p>
        </w:tc>
        <w:tc>
          <w:tcPr>
            <w:tcW w:w="1110" w:type="dxa"/>
            <w:tcBorders>
              <w:top w:val="nil"/>
              <w:left w:val="nil"/>
              <w:bottom w:val="nil"/>
              <w:right w:val="nil"/>
            </w:tcBorders>
            <w:shd w:val="clear" w:color="auto" w:fill="auto"/>
            <w:noWrap/>
            <w:vAlign w:val="bottom"/>
          </w:tcPr>
          <w:p w:rsidR="00813E14" w:rsidRPr="005567A7" w:rsidRDefault="00813E14" w:rsidP="002D0A91">
            <w:pPr>
              <w:overflowPunct/>
              <w:autoSpaceDE/>
              <w:autoSpaceDN/>
              <w:adjustRightInd/>
              <w:spacing w:after="0"/>
              <w:textAlignment w:val="auto"/>
              <w:rPr>
                <w:rFonts w:ascii="Arial" w:hAnsi="Arial"/>
                <w:sz w:val="18"/>
                <w:szCs w:val="18"/>
                <w:lang w:val="en-US" w:eastAsia="en-US" w:bidi="km-KH"/>
              </w:rPr>
            </w:pPr>
          </w:p>
        </w:tc>
        <w:tc>
          <w:tcPr>
            <w:tcW w:w="1110" w:type="dxa"/>
            <w:tcBorders>
              <w:top w:val="nil"/>
              <w:left w:val="nil"/>
              <w:bottom w:val="nil"/>
              <w:right w:val="nil"/>
            </w:tcBorders>
            <w:shd w:val="clear" w:color="auto" w:fill="auto"/>
            <w:noWrap/>
            <w:vAlign w:val="bottom"/>
          </w:tcPr>
          <w:p w:rsidR="00813E14" w:rsidRPr="005567A7" w:rsidRDefault="00813E14" w:rsidP="002D0A91">
            <w:pPr>
              <w:overflowPunct/>
              <w:autoSpaceDE/>
              <w:autoSpaceDN/>
              <w:adjustRightInd/>
              <w:spacing w:after="0"/>
              <w:textAlignment w:val="auto"/>
              <w:rPr>
                <w:rFonts w:ascii="Arial" w:hAnsi="Arial"/>
                <w:sz w:val="18"/>
                <w:szCs w:val="18"/>
                <w:lang w:val="en-US" w:eastAsia="en-US" w:bidi="km-KH"/>
              </w:rPr>
            </w:pPr>
          </w:p>
        </w:tc>
        <w:tc>
          <w:tcPr>
            <w:tcW w:w="1111" w:type="dxa"/>
            <w:tcBorders>
              <w:top w:val="nil"/>
              <w:left w:val="nil"/>
              <w:bottom w:val="nil"/>
              <w:right w:val="nil"/>
            </w:tcBorders>
            <w:shd w:val="clear" w:color="auto" w:fill="auto"/>
            <w:noWrap/>
            <w:vAlign w:val="bottom"/>
          </w:tcPr>
          <w:p w:rsidR="00813E14" w:rsidRPr="005567A7" w:rsidRDefault="00813E14" w:rsidP="002D0A91">
            <w:pPr>
              <w:overflowPunct/>
              <w:autoSpaceDE/>
              <w:autoSpaceDN/>
              <w:adjustRightInd/>
              <w:spacing w:after="0"/>
              <w:textAlignment w:val="auto"/>
              <w:rPr>
                <w:rFonts w:ascii="Arial" w:hAnsi="Arial"/>
                <w:sz w:val="18"/>
                <w:szCs w:val="18"/>
                <w:lang w:val="en-US" w:eastAsia="en-US" w:bidi="km-KH"/>
              </w:rPr>
            </w:pPr>
          </w:p>
        </w:tc>
        <w:tc>
          <w:tcPr>
            <w:tcW w:w="1110" w:type="dxa"/>
            <w:tcBorders>
              <w:top w:val="nil"/>
              <w:left w:val="nil"/>
              <w:bottom w:val="nil"/>
              <w:right w:val="nil"/>
            </w:tcBorders>
            <w:shd w:val="clear" w:color="auto" w:fill="auto"/>
            <w:noWrap/>
            <w:vAlign w:val="bottom"/>
          </w:tcPr>
          <w:p w:rsidR="00813E14" w:rsidRPr="005567A7" w:rsidRDefault="00813E14" w:rsidP="002D0A91">
            <w:pPr>
              <w:overflowPunct/>
              <w:autoSpaceDE/>
              <w:autoSpaceDN/>
              <w:adjustRightInd/>
              <w:spacing w:after="0"/>
              <w:textAlignment w:val="auto"/>
              <w:rPr>
                <w:rFonts w:ascii="Arial" w:hAnsi="Arial"/>
                <w:sz w:val="18"/>
                <w:szCs w:val="18"/>
                <w:lang w:val="en-US" w:eastAsia="en-US" w:bidi="km-KH"/>
              </w:rPr>
            </w:pPr>
          </w:p>
        </w:tc>
        <w:tc>
          <w:tcPr>
            <w:tcW w:w="1110" w:type="dxa"/>
            <w:tcBorders>
              <w:top w:val="nil"/>
              <w:left w:val="nil"/>
              <w:bottom w:val="nil"/>
              <w:right w:val="nil"/>
            </w:tcBorders>
            <w:shd w:val="clear" w:color="auto" w:fill="auto"/>
            <w:noWrap/>
            <w:vAlign w:val="bottom"/>
          </w:tcPr>
          <w:p w:rsidR="00813E14" w:rsidRPr="005567A7" w:rsidRDefault="00813E14" w:rsidP="002D0A91">
            <w:pPr>
              <w:overflowPunct/>
              <w:autoSpaceDE/>
              <w:autoSpaceDN/>
              <w:adjustRightInd/>
              <w:spacing w:after="0"/>
              <w:textAlignment w:val="auto"/>
              <w:rPr>
                <w:rFonts w:ascii="Arial" w:hAnsi="Arial"/>
                <w:sz w:val="18"/>
                <w:szCs w:val="18"/>
                <w:lang w:val="en-US" w:eastAsia="en-US" w:bidi="km-KH"/>
              </w:rPr>
            </w:pPr>
          </w:p>
        </w:tc>
        <w:tc>
          <w:tcPr>
            <w:tcW w:w="1111" w:type="dxa"/>
            <w:tcBorders>
              <w:top w:val="nil"/>
              <w:left w:val="nil"/>
              <w:bottom w:val="nil"/>
              <w:right w:val="nil"/>
            </w:tcBorders>
            <w:shd w:val="clear" w:color="auto" w:fill="auto"/>
            <w:noWrap/>
            <w:vAlign w:val="bottom"/>
          </w:tcPr>
          <w:p w:rsidR="00813E14" w:rsidRPr="005567A7" w:rsidRDefault="00813E14" w:rsidP="002D0A91">
            <w:pPr>
              <w:overflowPunct/>
              <w:autoSpaceDE/>
              <w:autoSpaceDN/>
              <w:adjustRightInd/>
              <w:spacing w:after="0"/>
              <w:textAlignment w:val="auto"/>
              <w:rPr>
                <w:rFonts w:ascii="Arial" w:hAnsi="Arial"/>
                <w:sz w:val="18"/>
                <w:szCs w:val="18"/>
                <w:lang w:val="en-US" w:eastAsia="en-US" w:bidi="km-KH"/>
              </w:rPr>
            </w:pPr>
          </w:p>
        </w:tc>
      </w:tr>
      <w:tr w:rsidR="00813E14" w:rsidRPr="005567A7" w:rsidTr="002D0A91">
        <w:trPr>
          <w:trHeight w:val="255"/>
        </w:trPr>
        <w:tc>
          <w:tcPr>
            <w:tcW w:w="2425" w:type="dxa"/>
            <w:tcBorders>
              <w:top w:val="nil"/>
              <w:left w:val="nil"/>
              <w:bottom w:val="single" w:sz="4" w:space="0" w:color="auto"/>
              <w:right w:val="nil"/>
            </w:tcBorders>
            <w:shd w:val="clear" w:color="auto" w:fill="auto"/>
            <w:noWrap/>
            <w:vAlign w:val="bottom"/>
          </w:tcPr>
          <w:p w:rsidR="00813E14" w:rsidRPr="00060016"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60016">
              <w:rPr>
                <w:rFonts w:ascii="Arial" w:hAnsi="Arial"/>
                <w:color w:val="000000"/>
                <w:sz w:val="18"/>
                <w:szCs w:val="18"/>
                <w:lang w:val="en-US" w:eastAsia="en-US" w:bidi="km-KH"/>
              </w:rPr>
              <w:t>Percent of all households</w:t>
            </w:r>
          </w:p>
        </w:tc>
        <w:tc>
          <w:tcPr>
            <w:tcW w:w="1110" w:type="dxa"/>
            <w:tcBorders>
              <w:top w:val="nil"/>
              <w:left w:val="nil"/>
              <w:bottom w:val="single" w:sz="4" w:space="0" w:color="000000"/>
              <w:right w:val="nil"/>
            </w:tcBorders>
            <w:shd w:val="clear" w:color="auto" w:fill="auto"/>
            <w:noWrap/>
            <w:vAlign w:val="bottom"/>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74</w:t>
            </w:r>
          </w:p>
        </w:tc>
        <w:tc>
          <w:tcPr>
            <w:tcW w:w="1110" w:type="dxa"/>
            <w:tcBorders>
              <w:top w:val="nil"/>
              <w:left w:val="nil"/>
              <w:bottom w:val="single" w:sz="4" w:space="0" w:color="000000"/>
              <w:right w:val="nil"/>
            </w:tcBorders>
            <w:shd w:val="clear" w:color="auto" w:fill="auto"/>
            <w:noWrap/>
            <w:vAlign w:val="bottom"/>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1111" w:type="dxa"/>
            <w:tcBorders>
              <w:top w:val="nil"/>
              <w:left w:val="nil"/>
              <w:bottom w:val="single" w:sz="4" w:space="0" w:color="000000"/>
              <w:right w:val="nil"/>
            </w:tcBorders>
            <w:shd w:val="clear" w:color="auto" w:fill="auto"/>
            <w:noWrap/>
            <w:vAlign w:val="bottom"/>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87</w:t>
            </w:r>
          </w:p>
        </w:tc>
        <w:tc>
          <w:tcPr>
            <w:tcW w:w="1110" w:type="dxa"/>
            <w:tcBorders>
              <w:top w:val="nil"/>
              <w:left w:val="nil"/>
              <w:bottom w:val="single" w:sz="4" w:space="0" w:color="000000"/>
              <w:right w:val="nil"/>
            </w:tcBorders>
            <w:shd w:val="clear" w:color="auto" w:fill="auto"/>
            <w:noWrap/>
            <w:vAlign w:val="bottom"/>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73</w:t>
            </w:r>
          </w:p>
        </w:tc>
        <w:tc>
          <w:tcPr>
            <w:tcW w:w="1110" w:type="dxa"/>
            <w:tcBorders>
              <w:top w:val="nil"/>
              <w:left w:val="nil"/>
              <w:bottom w:val="single" w:sz="4" w:space="0" w:color="000000"/>
              <w:right w:val="nil"/>
            </w:tcBorders>
            <w:shd w:val="clear" w:color="auto" w:fill="auto"/>
            <w:noWrap/>
            <w:vAlign w:val="bottom"/>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7</w:t>
            </w:r>
            <w:r>
              <w:rPr>
                <w:rFonts w:ascii="Arial" w:hAnsi="Arial"/>
                <w:color w:val="000000"/>
                <w:sz w:val="18"/>
                <w:szCs w:val="18"/>
                <w:lang w:val="en-US" w:eastAsia="en-US" w:bidi="km-KH"/>
              </w:rPr>
              <w:t>7</w:t>
            </w:r>
          </w:p>
        </w:tc>
        <w:tc>
          <w:tcPr>
            <w:tcW w:w="1111" w:type="dxa"/>
            <w:tcBorders>
              <w:top w:val="nil"/>
              <w:left w:val="nil"/>
              <w:bottom w:val="single" w:sz="4" w:space="0" w:color="000000"/>
              <w:right w:val="nil"/>
            </w:tcBorders>
            <w:shd w:val="clear" w:color="auto" w:fill="auto"/>
            <w:noWrap/>
            <w:vAlign w:val="bottom"/>
          </w:tcPr>
          <w:p w:rsidR="00813E14" w:rsidRPr="005567A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567A7">
              <w:rPr>
                <w:rFonts w:ascii="Arial" w:hAnsi="Arial"/>
                <w:color w:val="000000"/>
                <w:sz w:val="18"/>
                <w:szCs w:val="18"/>
                <w:lang w:val="en-US" w:eastAsia="en-US" w:bidi="km-KH"/>
              </w:rPr>
              <w:t>8</w:t>
            </w:r>
            <w:r>
              <w:rPr>
                <w:rFonts w:ascii="Arial" w:hAnsi="Arial"/>
                <w:color w:val="000000"/>
                <w:sz w:val="18"/>
                <w:szCs w:val="18"/>
                <w:lang w:val="en-US" w:eastAsia="en-US" w:bidi="km-KH"/>
              </w:rPr>
              <w:t>7</w:t>
            </w:r>
          </w:p>
        </w:tc>
      </w:tr>
    </w:tbl>
    <w:p w:rsidR="00813E14" w:rsidRDefault="00813E14" w:rsidP="00813E14">
      <w:pPr>
        <w:rPr>
          <w:lang w:val="en-US"/>
        </w:rPr>
      </w:pPr>
    </w:p>
    <w:p w:rsidR="00813E14" w:rsidRPr="00060016" w:rsidRDefault="00813E14" w:rsidP="00813E14">
      <w:pPr>
        <w:spacing w:after="0"/>
        <w:jc w:val="both"/>
        <w:rPr>
          <w:rFonts w:ascii="Arial" w:hAnsi="Arial" w:cs="Arial"/>
          <w:b/>
          <w:bCs/>
          <w:sz w:val="20"/>
          <w:lang w:val="en-US" w:eastAsia="en-US"/>
        </w:rPr>
      </w:pPr>
      <w:r w:rsidRPr="00060016">
        <w:rPr>
          <w:rFonts w:ascii="Arial" w:hAnsi="Arial" w:cs="Arial"/>
          <w:b/>
          <w:bCs/>
          <w:sz w:val="20"/>
          <w:lang w:val="en-US" w:eastAsia="en-US"/>
        </w:rPr>
        <w:t xml:space="preserve">Table 25: Number of households with forestry and hunting activities by sex of </w:t>
      </w:r>
      <w:r>
        <w:rPr>
          <w:rFonts w:ascii="Arial" w:hAnsi="Arial" w:cs="Arial"/>
          <w:b/>
          <w:bCs/>
          <w:sz w:val="20"/>
          <w:lang w:val="en-US" w:eastAsia="en-US"/>
        </w:rPr>
        <w:t xml:space="preserve">the </w:t>
      </w:r>
      <w:r w:rsidRPr="00060016">
        <w:rPr>
          <w:rFonts w:ascii="Arial" w:hAnsi="Arial" w:cs="Arial"/>
          <w:b/>
          <w:bCs/>
          <w:sz w:val="20"/>
          <w:lang w:val="en-US" w:eastAsia="en-US"/>
        </w:rPr>
        <w:t>household head and zone, 2010</w:t>
      </w:r>
      <w:r>
        <w:rPr>
          <w:rFonts w:ascii="Arial" w:hAnsi="Arial" w:cs="Arial"/>
          <w:b/>
          <w:bCs/>
          <w:sz w:val="20"/>
          <w:lang w:val="en-US" w:eastAsia="en-US"/>
        </w:rPr>
        <w:t>, in t</w:t>
      </w:r>
      <w:r w:rsidRPr="00060016">
        <w:rPr>
          <w:rFonts w:ascii="Arial" w:hAnsi="Arial" w:cs="Arial"/>
          <w:b/>
          <w:bCs/>
          <w:sz w:val="20"/>
          <w:lang w:val="en-US" w:eastAsia="en-US"/>
        </w:rPr>
        <w:t>housand</w:t>
      </w:r>
      <w:r>
        <w:rPr>
          <w:rFonts w:ascii="Arial" w:hAnsi="Arial" w:cs="Arial"/>
          <w:b/>
          <w:bCs/>
          <w:sz w:val="20"/>
          <w:lang w:val="en-US" w:eastAsia="en-US"/>
        </w:rPr>
        <w:t>.</w:t>
      </w:r>
      <w:r w:rsidRPr="00060016">
        <w:rPr>
          <w:rFonts w:ascii="Arial" w:hAnsi="Arial" w:cs="Arial"/>
          <w:b/>
          <w:bCs/>
          <w:sz w:val="20"/>
          <w:lang w:val="en-US" w:eastAsia="en-US"/>
        </w:rPr>
        <w:t xml:space="preserve"> </w:t>
      </w:r>
    </w:p>
    <w:tbl>
      <w:tblPr>
        <w:tblW w:w="9513" w:type="dxa"/>
        <w:tblInd w:w="93" w:type="dxa"/>
        <w:tblLayout w:type="fixed"/>
        <w:tblLook w:val="0000"/>
      </w:tblPr>
      <w:tblGrid>
        <w:gridCol w:w="1291"/>
        <w:gridCol w:w="779"/>
        <w:gridCol w:w="780"/>
        <w:gridCol w:w="638"/>
        <w:gridCol w:w="638"/>
        <w:gridCol w:w="638"/>
        <w:gridCol w:w="638"/>
        <w:gridCol w:w="708"/>
        <w:gridCol w:w="142"/>
        <w:gridCol w:w="567"/>
        <w:gridCol w:w="638"/>
        <w:gridCol w:w="638"/>
        <w:gridCol w:w="709"/>
        <w:gridCol w:w="709"/>
      </w:tblGrid>
      <w:tr w:rsidR="00813E14" w:rsidRPr="00123E5D" w:rsidTr="002D0A91">
        <w:trPr>
          <w:trHeight w:val="240"/>
        </w:trPr>
        <w:tc>
          <w:tcPr>
            <w:tcW w:w="1291" w:type="dxa"/>
            <w:vMerge w:val="restart"/>
            <w:tcBorders>
              <w:top w:val="single" w:sz="4" w:space="0" w:color="auto"/>
              <w:left w:val="nil"/>
              <w:right w:val="nil"/>
            </w:tcBorders>
            <w:shd w:val="clear" w:color="auto" w:fill="auto"/>
            <w:noWrap/>
            <w:vAlign w:val="bottom"/>
          </w:tcPr>
          <w:p w:rsidR="00813E14" w:rsidRPr="00C13A5F"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C13A5F">
              <w:rPr>
                <w:rFonts w:ascii="Arial" w:hAnsi="Arial"/>
                <w:color w:val="000000"/>
                <w:sz w:val="18"/>
                <w:szCs w:val="18"/>
                <w:lang w:val="en-US" w:eastAsia="en-US" w:bidi="km-KH"/>
              </w:rPr>
              <w:t> </w:t>
            </w:r>
            <w:r>
              <w:rPr>
                <w:rFonts w:ascii="Arial" w:hAnsi="Arial"/>
                <w:color w:val="000000"/>
                <w:sz w:val="18"/>
                <w:szCs w:val="18"/>
                <w:lang w:val="en-US" w:eastAsia="en-US" w:bidi="km-KH"/>
              </w:rPr>
              <w:t>Number of households</w:t>
            </w:r>
          </w:p>
          <w:p w:rsidR="00813E14" w:rsidRPr="001076D2" w:rsidRDefault="00813E14" w:rsidP="002D0A91">
            <w:pPr>
              <w:rPr>
                <w:rFonts w:ascii="Arial" w:hAnsi="Arial"/>
                <w:color w:val="000000"/>
                <w:sz w:val="18"/>
                <w:szCs w:val="18"/>
                <w:lang w:val="en-US" w:eastAsia="en-US" w:bidi="km-KH"/>
              </w:rPr>
            </w:pPr>
          </w:p>
        </w:tc>
        <w:tc>
          <w:tcPr>
            <w:tcW w:w="1559" w:type="dxa"/>
            <w:gridSpan w:val="2"/>
            <w:tcBorders>
              <w:top w:val="single" w:sz="4" w:space="0" w:color="000000"/>
              <w:left w:val="nil"/>
              <w:bottom w:val="nil"/>
              <w:right w:val="nil"/>
            </w:tcBorders>
            <w:shd w:val="clear" w:color="auto" w:fill="auto"/>
            <w:vAlign w:val="center"/>
          </w:tcPr>
          <w:p w:rsidR="00813E14" w:rsidRPr="001076D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1076D2">
                  <w:rPr>
                    <w:rFonts w:ascii="Arial" w:hAnsi="Arial"/>
                    <w:color w:val="000000"/>
                    <w:sz w:val="18"/>
                    <w:szCs w:val="18"/>
                    <w:lang w:val="en-US" w:eastAsia="en-US" w:bidi="km-KH"/>
                  </w:rPr>
                  <w:t>Cambodia</w:t>
                </w:r>
              </w:smartTag>
            </w:smartTag>
          </w:p>
        </w:tc>
        <w:tc>
          <w:tcPr>
            <w:tcW w:w="1276" w:type="dxa"/>
            <w:gridSpan w:val="2"/>
            <w:tcBorders>
              <w:top w:val="single" w:sz="4" w:space="0" w:color="000000"/>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smartTag w:uri="urn:schemas-microsoft-com:office:smarttags" w:element="City">
                <w:r w:rsidRPr="00123E5D">
                  <w:rPr>
                    <w:rFonts w:ascii="Arial" w:hAnsi="Arial"/>
                    <w:color w:val="000000"/>
                    <w:sz w:val="18"/>
                    <w:szCs w:val="18"/>
                    <w:lang w:val="en-US" w:eastAsia="en-US" w:bidi="km-KH"/>
                  </w:rPr>
                  <w:t>Phnom Penh</w:t>
                </w:r>
              </w:smartTag>
            </w:smartTag>
          </w:p>
        </w:tc>
        <w:tc>
          <w:tcPr>
            <w:tcW w:w="1276" w:type="dxa"/>
            <w:gridSpan w:val="2"/>
            <w:tcBorders>
              <w:top w:val="single" w:sz="4" w:space="0" w:color="000000"/>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Plain</w:t>
            </w:r>
          </w:p>
        </w:tc>
        <w:tc>
          <w:tcPr>
            <w:tcW w:w="1417" w:type="dxa"/>
            <w:gridSpan w:val="3"/>
            <w:tcBorders>
              <w:top w:val="single" w:sz="4" w:space="0" w:color="000000"/>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r w:rsidRPr="00123E5D">
                <w:rPr>
                  <w:rFonts w:ascii="Arial" w:hAnsi="Arial"/>
                  <w:color w:val="000000"/>
                  <w:sz w:val="18"/>
                  <w:szCs w:val="18"/>
                  <w:lang w:val="en-US" w:eastAsia="en-US" w:bidi="km-KH"/>
                </w:rPr>
                <w:t>Tonle Sap</w:t>
              </w:r>
            </w:smartTag>
          </w:p>
        </w:tc>
        <w:tc>
          <w:tcPr>
            <w:tcW w:w="1276" w:type="dxa"/>
            <w:gridSpan w:val="2"/>
            <w:tcBorders>
              <w:top w:val="single" w:sz="4" w:space="0" w:color="000000"/>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Coastal</w:t>
            </w:r>
          </w:p>
        </w:tc>
        <w:tc>
          <w:tcPr>
            <w:tcW w:w="1418" w:type="dxa"/>
            <w:gridSpan w:val="2"/>
            <w:tcBorders>
              <w:top w:val="single" w:sz="4" w:space="0" w:color="000000"/>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Plateau/</w:t>
            </w:r>
          </w:p>
        </w:tc>
      </w:tr>
      <w:tr w:rsidR="00813E14" w:rsidRPr="00123E5D" w:rsidTr="002D0A91">
        <w:trPr>
          <w:trHeight w:val="195"/>
        </w:trPr>
        <w:tc>
          <w:tcPr>
            <w:tcW w:w="1291" w:type="dxa"/>
            <w:vMerge/>
            <w:tcBorders>
              <w:left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779" w:type="dxa"/>
            <w:tcBorders>
              <w:top w:val="nil"/>
              <w:left w:val="nil"/>
              <w:bottom w:val="single" w:sz="4" w:space="0" w:color="auto"/>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80" w:type="dxa"/>
            <w:tcBorders>
              <w:top w:val="nil"/>
              <w:left w:val="nil"/>
              <w:bottom w:val="single" w:sz="4" w:space="0" w:color="auto"/>
              <w:right w:val="nil"/>
            </w:tcBorders>
            <w:shd w:val="clear" w:color="auto" w:fill="auto"/>
            <w:noWrap/>
            <w:vAlign w:val="center"/>
          </w:tcPr>
          <w:p w:rsidR="00813E14" w:rsidRPr="001076D2"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 </w:t>
            </w:r>
          </w:p>
        </w:tc>
        <w:tc>
          <w:tcPr>
            <w:tcW w:w="638" w:type="dxa"/>
            <w:tcBorders>
              <w:top w:val="nil"/>
              <w:left w:val="nil"/>
              <w:bottom w:val="single" w:sz="4" w:space="0" w:color="auto"/>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 </w:t>
            </w:r>
          </w:p>
        </w:tc>
        <w:tc>
          <w:tcPr>
            <w:tcW w:w="638" w:type="dxa"/>
            <w:tcBorders>
              <w:top w:val="nil"/>
              <w:left w:val="nil"/>
              <w:bottom w:val="single" w:sz="4" w:space="0" w:color="auto"/>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single" w:sz="4" w:space="0" w:color="auto"/>
              <w:right w:val="nil"/>
            </w:tcBorders>
            <w:shd w:val="clear" w:color="auto" w:fill="auto"/>
            <w:noWrap/>
            <w:vAlign w:val="center"/>
          </w:tcPr>
          <w:p w:rsidR="00813E14" w:rsidRPr="001076D2"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 </w:t>
            </w:r>
          </w:p>
        </w:tc>
        <w:tc>
          <w:tcPr>
            <w:tcW w:w="850" w:type="dxa"/>
            <w:gridSpan w:val="2"/>
            <w:tcBorders>
              <w:top w:val="nil"/>
              <w:left w:val="nil"/>
              <w:bottom w:val="single" w:sz="4" w:space="0" w:color="auto"/>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567" w:type="dxa"/>
            <w:tcBorders>
              <w:top w:val="nil"/>
              <w:left w:val="nil"/>
              <w:bottom w:val="single" w:sz="4" w:space="0" w:color="auto"/>
              <w:right w:val="nil"/>
            </w:tcBorders>
            <w:shd w:val="clear" w:color="auto" w:fill="auto"/>
            <w:noWrap/>
            <w:vAlign w:val="center"/>
          </w:tcPr>
          <w:p w:rsidR="00813E14" w:rsidRPr="001076D2"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 </w:t>
            </w:r>
          </w:p>
        </w:tc>
        <w:tc>
          <w:tcPr>
            <w:tcW w:w="638" w:type="dxa"/>
            <w:tcBorders>
              <w:top w:val="nil"/>
              <w:left w:val="nil"/>
              <w:bottom w:val="single" w:sz="4" w:space="0" w:color="auto"/>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single" w:sz="4" w:space="0" w:color="auto"/>
              <w:right w:val="nil"/>
            </w:tcBorders>
            <w:shd w:val="clear" w:color="auto" w:fill="auto"/>
            <w:noWrap/>
            <w:vAlign w:val="center"/>
          </w:tcPr>
          <w:p w:rsidR="00813E14" w:rsidRPr="001076D2"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 </w:t>
            </w:r>
          </w:p>
        </w:tc>
        <w:tc>
          <w:tcPr>
            <w:tcW w:w="1418" w:type="dxa"/>
            <w:gridSpan w:val="2"/>
            <w:tcBorders>
              <w:top w:val="nil"/>
              <w:left w:val="nil"/>
              <w:bottom w:val="single" w:sz="4" w:space="0" w:color="auto"/>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Mountain</w:t>
            </w:r>
          </w:p>
        </w:tc>
      </w:tr>
      <w:tr w:rsidR="00813E14" w:rsidRPr="00123E5D" w:rsidTr="002D0A91">
        <w:trPr>
          <w:trHeight w:val="255"/>
        </w:trPr>
        <w:tc>
          <w:tcPr>
            <w:tcW w:w="1291" w:type="dxa"/>
            <w:vMerge/>
            <w:tcBorders>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779"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Wo</w:t>
            </w:r>
            <w:r>
              <w:rPr>
                <w:rFonts w:ascii="Arial" w:hAnsi="Arial"/>
                <w:color w:val="000000"/>
                <w:sz w:val="18"/>
                <w:szCs w:val="18"/>
                <w:lang w:val="en-US" w:eastAsia="en-US" w:bidi="km-KH"/>
              </w:rPr>
              <w:t>m.</w:t>
            </w:r>
          </w:p>
        </w:tc>
        <w:tc>
          <w:tcPr>
            <w:tcW w:w="780"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Men</w:t>
            </w:r>
          </w:p>
        </w:tc>
        <w:tc>
          <w:tcPr>
            <w:tcW w:w="638"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Wo</w:t>
            </w:r>
            <w:r>
              <w:rPr>
                <w:rFonts w:ascii="Arial" w:hAnsi="Arial"/>
                <w:color w:val="000000"/>
                <w:sz w:val="18"/>
                <w:szCs w:val="18"/>
                <w:lang w:val="en-US" w:eastAsia="en-US" w:bidi="km-KH"/>
              </w:rPr>
              <w:t>m</w:t>
            </w:r>
          </w:p>
        </w:tc>
        <w:tc>
          <w:tcPr>
            <w:tcW w:w="638"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Men</w:t>
            </w:r>
          </w:p>
        </w:tc>
        <w:tc>
          <w:tcPr>
            <w:tcW w:w="638"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Wo</w:t>
            </w:r>
            <w:r>
              <w:rPr>
                <w:rFonts w:ascii="Arial" w:hAnsi="Arial"/>
                <w:color w:val="000000"/>
                <w:sz w:val="18"/>
                <w:szCs w:val="18"/>
                <w:lang w:val="en-US" w:eastAsia="en-US" w:bidi="km-KH"/>
              </w:rPr>
              <w:t>m</w:t>
            </w:r>
          </w:p>
        </w:tc>
        <w:tc>
          <w:tcPr>
            <w:tcW w:w="638"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Men</w:t>
            </w:r>
          </w:p>
        </w:tc>
        <w:tc>
          <w:tcPr>
            <w:tcW w:w="708"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Wo</w:t>
            </w:r>
            <w:r>
              <w:rPr>
                <w:rFonts w:ascii="Arial" w:hAnsi="Arial"/>
                <w:color w:val="000000"/>
                <w:sz w:val="18"/>
                <w:szCs w:val="18"/>
                <w:lang w:val="en-US" w:eastAsia="en-US" w:bidi="km-KH"/>
              </w:rPr>
              <w:t>m.</w:t>
            </w:r>
          </w:p>
        </w:tc>
        <w:tc>
          <w:tcPr>
            <w:tcW w:w="709" w:type="dxa"/>
            <w:gridSpan w:val="2"/>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Men</w:t>
            </w:r>
          </w:p>
        </w:tc>
        <w:tc>
          <w:tcPr>
            <w:tcW w:w="638"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Wo</w:t>
            </w:r>
            <w:r>
              <w:rPr>
                <w:rFonts w:ascii="Arial" w:hAnsi="Arial"/>
                <w:color w:val="000000"/>
                <w:sz w:val="18"/>
                <w:szCs w:val="18"/>
                <w:lang w:val="en-US" w:eastAsia="en-US" w:bidi="km-KH"/>
              </w:rPr>
              <w:t>m</w:t>
            </w:r>
          </w:p>
        </w:tc>
        <w:tc>
          <w:tcPr>
            <w:tcW w:w="638"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Men</w:t>
            </w:r>
          </w:p>
        </w:tc>
        <w:tc>
          <w:tcPr>
            <w:tcW w:w="709"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Wo</w:t>
            </w:r>
            <w:r>
              <w:rPr>
                <w:rFonts w:ascii="Arial" w:hAnsi="Arial"/>
                <w:color w:val="000000"/>
                <w:sz w:val="18"/>
                <w:szCs w:val="18"/>
                <w:lang w:val="en-US" w:eastAsia="en-US" w:bidi="km-KH"/>
              </w:rPr>
              <w:t>m.</w:t>
            </w:r>
          </w:p>
        </w:tc>
        <w:tc>
          <w:tcPr>
            <w:tcW w:w="709" w:type="dxa"/>
            <w:tcBorders>
              <w:top w:val="nil"/>
              <w:left w:val="nil"/>
              <w:bottom w:val="single" w:sz="4" w:space="0" w:color="auto"/>
              <w:right w:val="nil"/>
            </w:tcBorders>
            <w:shd w:val="clear" w:color="auto" w:fill="auto"/>
            <w:vAlign w:val="center"/>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Men</w:t>
            </w:r>
          </w:p>
        </w:tc>
      </w:tr>
      <w:tr w:rsidR="00813E14" w:rsidRPr="00123E5D" w:rsidTr="002D0A91">
        <w:trPr>
          <w:trHeight w:val="210"/>
        </w:trPr>
        <w:tc>
          <w:tcPr>
            <w:tcW w:w="1291"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Households</w:t>
            </w:r>
          </w:p>
        </w:tc>
        <w:tc>
          <w:tcPr>
            <w:tcW w:w="779"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80"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gridSpan w:val="2"/>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r>
      <w:tr w:rsidR="00813E14" w:rsidRPr="00123E5D" w:rsidTr="002D0A91">
        <w:trPr>
          <w:trHeight w:val="210"/>
        </w:trPr>
        <w:tc>
          <w:tcPr>
            <w:tcW w:w="1291"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with forestry</w:t>
            </w:r>
          </w:p>
        </w:tc>
        <w:tc>
          <w:tcPr>
            <w:tcW w:w="779"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80"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gridSpan w:val="2"/>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r>
      <w:tr w:rsidR="00813E14" w:rsidRPr="00123E5D" w:rsidTr="002D0A91">
        <w:trPr>
          <w:trHeight w:val="210"/>
        </w:trPr>
        <w:tc>
          <w:tcPr>
            <w:tcW w:w="1291"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and hunting</w:t>
            </w:r>
          </w:p>
        </w:tc>
        <w:tc>
          <w:tcPr>
            <w:tcW w:w="779"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80"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gridSpan w:val="2"/>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both"/>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vAlign w:val="bottom"/>
          </w:tcPr>
          <w:p w:rsidR="00813E14" w:rsidRPr="00123E5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r>
      <w:tr w:rsidR="00813E14" w:rsidRPr="00123E5D" w:rsidTr="002D0A91">
        <w:trPr>
          <w:trHeight w:val="210"/>
        </w:trPr>
        <w:tc>
          <w:tcPr>
            <w:tcW w:w="1291"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activities</w:t>
            </w:r>
          </w:p>
        </w:tc>
        <w:tc>
          <w:tcPr>
            <w:tcW w:w="779"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441</w:t>
            </w:r>
          </w:p>
        </w:tc>
        <w:tc>
          <w:tcPr>
            <w:tcW w:w="780"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1,725</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1</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3</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200</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811</w:t>
            </w:r>
          </w:p>
        </w:tc>
        <w:tc>
          <w:tcPr>
            <w:tcW w:w="70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150</w:t>
            </w:r>
          </w:p>
        </w:tc>
        <w:tc>
          <w:tcPr>
            <w:tcW w:w="709" w:type="dxa"/>
            <w:gridSpan w:val="2"/>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502</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33</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129</w:t>
            </w: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57</w:t>
            </w: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279</w:t>
            </w:r>
          </w:p>
        </w:tc>
      </w:tr>
      <w:tr w:rsidR="00813E14" w:rsidRPr="00123E5D" w:rsidTr="002D0A91">
        <w:trPr>
          <w:trHeight w:val="210"/>
        </w:trPr>
        <w:tc>
          <w:tcPr>
            <w:tcW w:w="1291"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779"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80"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gridSpan w:val="2"/>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123E5D" w:rsidTr="002D0A91">
        <w:trPr>
          <w:trHeight w:val="210"/>
        </w:trPr>
        <w:tc>
          <w:tcPr>
            <w:tcW w:w="1291"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All house-</w:t>
            </w:r>
          </w:p>
        </w:tc>
        <w:tc>
          <w:tcPr>
            <w:tcW w:w="779"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80"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38"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38"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38"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38"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8"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gridSpan w:val="2"/>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38"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38"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123E5D" w:rsidTr="002D0A91">
        <w:trPr>
          <w:trHeight w:val="210"/>
        </w:trPr>
        <w:tc>
          <w:tcPr>
            <w:tcW w:w="1291"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holds</w:t>
            </w:r>
          </w:p>
        </w:tc>
        <w:tc>
          <w:tcPr>
            <w:tcW w:w="779"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649</w:t>
            </w:r>
          </w:p>
        </w:tc>
        <w:tc>
          <w:tcPr>
            <w:tcW w:w="780"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2,268</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69</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207</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247</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915</w:t>
            </w:r>
          </w:p>
        </w:tc>
        <w:tc>
          <w:tcPr>
            <w:tcW w:w="70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224</w:t>
            </w:r>
          </w:p>
        </w:tc>
        <w:tc>
          <w:tcPr>
            <w:tcW w:w="709" w:type="dxa"/>
            <w:gridSpan w:val="2"/>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664</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44</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168</w:t>
            </w: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65</w:t>
            </w: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314</w:t>
            </w:r>
          </w:p>
        </w:tc>
      </w:tr>
      <w:tr w:rsidR="00813E14" w:rsidRPr="00123E5D" w:rsidTr="002D0A91">
        <w:trPr>
          <w:trHeight w:val="210"/>
        </w:trPr>
        <w:tc>
          <w:tcPr>
            <w:tcW w:w="1291"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779"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80"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gridSpan w:val="2"/>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123E5D" w:rsidTr="002D0A91">
        <w:trPr>
          <w:trHeight w:val="210"/>
        </w:trPr>
        <w:tc>
          <w:tcPr>
            <w:tcW w:w="1291" w:type="dxa"/>
            <w:tcBorders>
              <w:top w:val="nil"/>
              <w:left w:val="nil"/>
              <w:bottom w:val="nil"/>
              <w:right w:val="nil"/>
            </w:tcBorders>
            <w:shd w:val="clear" w:color="auto" w:fill="auto"/>
            <w:noWrap/>
            <w:vAlign w:val="bottom"/>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Percent of all</w:t>
            </w:r>
          </w:p>
        </w:tc>
        <w:tc>
          <w:tcPr>
            <w:tcW w:w="779"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80" w:type="dxa"/>
            <w:tcBorders>
              <w:top w:val="nil"/>
              <w:left w:val="nil"/>
              <w:bottom w:val="nil"/>
              <w:right w:val="nil"/>
            </w:tcBorders>
            <w:shd w:val="clear" w:color="auto" w:fill="auto"/>
            <w:noWrap/>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gridSpan w:val="2"/>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638"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23E5D">
              <w:rPr>
                <w:rFonts w:ascii="Arial" w:hAnsi="Arial"/>
                <w:color w:val="000000"/>
                <w:sz w:val="18"/>
                <w:szCs w:val="18"/>
                <w:lang w:val="en-US" w:eastAsia="en-US" w:bidi="km-KH"/>
              </w:rPr>
              <w:t> </w:t>
            </w: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709" w:type="dxa"/>
            <w:tcBorders>
              <w:top w:val="nil"/>
              <w:left w:val="nil"/>
              <w:bottom w:val="nil"/>
              <w:right w:val="nil"/>
            </w:tcBorders>
            <w:shd w:val="clear" w:color="auto" w:fill="auto"/>
            <w:noWrap/>
            <w:vAlign w:val="bottom"/>
          </w:tcPr>
          <w:p w:rsidR="00813E14" w:rsidRPr="00123E5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123E5D" w:rsidTr="002D0A91">
        <w:trPr>
          <w:trHeight w:val="148"/>
        </w:trPr>
        <w:tc>
          <w:tcPr>
            <w:tcW w:w="1291" w:type="dxa"/>
            <w:tcBorders>
              <w:top w:val="nil"/>
              <w:left w:val="nil"/>
              <w:bottom w:val="single" w:sz="4" w:space="0" w:color="auto"/>
              <w:right w:val="nil"/>
            </w:tcBorders>
            <w:shd w:val="clear" w:color="auto" w:fill="auto"/>
            <w:noWrap/>
          </w:tcPr>
          <w:p w:rsidR="00813E14" w:rsidRPr="001076D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households</w:t>
            </w:r>
          </w:p>
        </w:tc>
        <w:tc>
          <w:tcPr>
            <w:tcW w:w="779" w:type="dxa"/>
            <w:tcBorders>
              <w:top w:val="nil"/>
              <w:left w:val="nil"/>
              <w:bottom w:val="single" w:sz="4" w:space="0" w:color="auto"/>
              <w:right w:val="nil"/>
            </w:tcBorders>
            <w:shd w:val="clear" w:color="auto" w:fill="auto"/>
            <w:noWrap/>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68</w:t>
            </w:r>
          </w:p>
        </w:tc>
        <w:tc>
          <w:tcPr>
            <w:tcW w:w="780" w:type="dxa"/>
            <w:tcBorders>
              <w:top w:val="nil"/>
              <w:left w:val="nil"/>
              <w:bottom w:val="single" w:sz="4" w:space="0" w:color="auto"/>
              <w:right w:val="nil"/>
            </w:tcBorders>
            <w:shd w:val="clear" w:color="auto" w:fill="auto"/>
            <w:noWrap/>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76</w:t>
            </w:r>
          </w:p>
        </w:tc>
        <w:tc>
          <w:tcPr>
            <w:tcW w:w="638"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2</w:t>
            </w:r>
          </w:p>
        </w:tc>
        <w:tc>
          <w:tcPr>
            <w:tcW w:w="638"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2</w:t>
            </w:r>
          </w:p>
        </w:tc>
        <w:tc>
          <w:tcPr>
            <w:tcW w:w="638"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81</w:t>
            </w:r>
          </w:p>
        </w:tc>
        <w:tc>
          <w:tcPr>
            <w:tcW w:w="638"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89</w:t>
            </w:r>
          </w:p>
        </w:tc>
        <w:tc>
          <w:tcPr>
            <w:tcW w:w="708"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67</w:t>
            </w:r>
          </w:p>
        </w:tc>
        <w:tc>
          <w:tcPr>
            <w:tcW w:w="709" w:type="dxa"/>
            <w:gridSpan w:val="2"/>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76</w:t>
            </w:r>
          </w:p>
        </w:tc>
        <w:tc>
          <w:tcPr>
            <w:tcW w:w="638"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75</w:t>
            </w:r>
          </w:p>
        </w:tc>
        <w:tc>
          <w:tcPr>
            <w:tcW w:w="638"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77</w:t>
            </w:r>
          </w:p>
        </w:tc>
        <w:tc>
          <w:tcPr>
            <w:tcW w:w="709"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87</w:t>
            </w:r>
          </w:p>
        </w:tc>
        <w:tc>
          <w:tcPr>
            <w:tcW w:w="709" w:type="dxa"/>
            <w:tcBorders>
              <w:top w:val="nil"/>
              <w:left w:val="nil"/>
              <w:bottom w:val="single" w:sz="4" w:space="0" w:color="auto"/>
              <w:right w:val="nil"/>
            </w:tcBorders>
            <w:shd w:val="clear" w:color="auto" w:fill="auto"/>
            <w:noWrap/>
            <w:vAlign w:val="bottom"/>
          </w:tcPr>
          <w:p w:rsidR="00813E14" w:rsidRPr="001076D2"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1076D2">
              <w:rPr>
                <w:rFonts w:ascii="Arial" w:hAnsi="Arial"/>
                <w:color w:val="000000"/>
                <w:sz w:val="18"/>
                <w:szCs w:val="18"/>
                <w:lang w:val="en-US" w:eastAsia="en-US" w:bidi="km-KH"/>
              </w:rPr>
              <w:t>89</w:t>
            </w:r>
          </w:p>
        </w:tc>
      </w:tr>
    </w:tbl>
    <w:p w:rsidR="00813E14" w:rsidRPr="00E925F1" w:rsidRDefault="00813E14" w:rsidP="00264D1C">
      <w:pPr>
        <w:spacing w:after="240"/>
        <w:jc w:val="both"/>
        <w:rPr>
          <w:lang w:val="en-US"/>
        </w:rPr>
      </w:pPr>
      <w:r w:rsidRPr="00E925F1">
        <w:rPr>
          <w:lang w:val="en-US"/>
        </w:rPr>
        <w:lastRenderedPageBreak/>
        <w:t xml:space="preserve">Table 26 shows the forestry and hunting activities by type of activities and zone. As indicated in 2010 the most common one </w:t>
      </w:r>
      <w:r w:rsidR="00B67D9A" w:rsidRPr="00E925F1">
        <w:rPr>
          <w:lang w:val="en-US"/>
        </w:rPr>
        <w:t>was related</w:t>
      </w:r>
      <w:r w:rsidRPr="00E925F1">
        <w:rPr>
          <w:lang w:val="en-US"/>
        </w:rPr>
        <w:t xml:space="preserve"> to the firewood collection by </w:t>
      </w:r>
      <w:r w:rsidR="00B67D9A" w:rsidRPr="00E925F1">
        <w:rPr>
          <w:lang w:val="en-US"/>
        </w:rPr>
        <w:t>households which</w:t>
      </w:r>
      <w:r w:rsidRPr="00E925F1">
        <w:rPr>
          <w:lang w:val="en-US"/>
        </w:rPr>
        <w:t xml:space="preserve"> was approximately 39 percent, and followed by the root crop, fruit and vegetable collection at 37 percent. For rattan,</w:t>
      </w:r>
      <w:r w:rsidRPr="00E925F1">
        <w:rPr>
          <w:rFonts w:ascii="Arial" w:hAnsi="Arial"/>
          <w:color w:val="000000"/>
          <w:sz w:val="18"/>
          <w:szCs w:val="18"/>
          <w:lang w:val="en-US" w:eastAsia="en-US" w:bidi="km-KH"/>
        </w:rPr>
        <w:t xml:space="preserve"> </w:t>
      </w:r>
      <w:r w:rsidRPr="00E925F1">
        <w:rPr>
          <w:lang w:val="en-US"/>
        </w:rPr>
        <w:t xml:space="preserve">bamboo, palm leaves, other fibrous material collection, the figure indicated about 12 percent. See Table 27 for a comparison on the activities with the year 2010. </w:t>
      </w:r>
    </w:p>
    <w:p w:rsidR="00813E14" w:rsidRPr="00D35D8C" w:rsidRDefault="00813E14" w:rsidP="00813E14">
      <w:pPr>
        <w:spacing w:after="0"/>
        <w:jc w:val="both"/>
        <w:rPr>
          <w:rFonts w:ascii="Arial" w:hAnsi="Arial" w:cs="Arial"/>
          <w:b/>
          <w:bCs/>
          <w:sz w:val="20"/>
          <w:lang w:val="en-US" w:eastAsia="en-US"/>
        </w:rPr>
      </w:pPr>
      <w:r w:rsidRPr="00D35D8C">
        <w:rPr>
          <w:rFonts w:ascii="Arial" w:hAnsi="Arial" w:cs="Arial"/>
          <w:b/>
          <w:bCs/>
          <w:sz w:val="20"/>
          <w:lang w:val="en-US" w:eastAsia="en-US"/>
        </w:rPr>
        <w:t>Table 26: Number of forestry and hunting activities by type of activity and zone, 2010,</w:t>
      </w:r>
    </w:p>
    <w:p w:rsidR="00813E14" w:rsidRPr="00D35D8C" w:rsidRDefault="00813E14" w:rsidP="00813E14">
      <w:pPr>
        <w:spacing w:after="0"/>
        <w:jc w:val="both"/>
        <w:rPr>
          <w:rFonts w:ascii="Arial" w:hAnsi="Arial" w:cs="Arial"/>
          <w:b/>
          <w:bCs/>
          <w:sz w:val="20"/>
          <w:lang w:val="en-US" w:eastAsia="en-US"/>
        </w:rPr>
      </w:pPr>
      <w:r w:rsidRPr="00D35D8C">
        <w:rPr>
          <w:rFonts w:ascii="Arial" w:hAnsi="Arial" w:cs="Arial"/>
          <w:b/>
          <w:bCs/>
          <w:sz w:val="20"/>
          <w:lang w:val="en-US" w:eastAsia="en-US"/>
        </w:rPr>
        <w:t>in thousand.</w:t>
      </w:r>
    </w:p>
    <w:tbl>
      <w:tblPr>
        <w:tblW w:w="8505" w:type="dxa"/>
        <w:tblInd w:w="55" w:type="dxa"/>
        <w:tblCellMar>
          <w:left w:w="70" w:type="dxa"/>
          <w:right w:w="70" w:type="dxa"/>
        </w:tblCellMar>
        <w:tblLook w:val="0000"/>
      </w:tblPr>
      <w:tblGrid>
        <w:gridCol w:w="2829"/>
        <w:gridCol w:w="1058"/>
        <w:gridCol w:w="862"/>
        <w:gridCol w:w="941"/>
        <w:gridCol w:w="941"/>
        <w:gridCol w:w="875"/>
        <w:gridCol w:w="999"/>
      </w:tblGrid>
      <w:tr w:rsidR="00813E14" w:rsidRPr="00E5141D" w:rsidTr="002D0A91">
        <w:trPr>
          <w:trHeight w:val="480"/>
        </w:trPr>
        <w:tc>
          <w:tcPr>
            <w:tcW w:w="2829" w:type="dxa"/>
            <w:vMerge w:val="restart"/>
            <w:tcBorders>
              <w:top w:val="single" w:sz="4" w:space="0" w:color="auto"/>
            </w:tcBorders>
            <w:shd w:val="clear" w:color="auto" w:fill="auto"/>
          </w:tcPr>
          <w:p w:rsidR="00813E14" w:rsidRPr="004C67C0"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Activities</w:t>
            </w:r>
          </w:p>
          <w:p w:rsidR="00813E14" w:rsidRPr="004C67C0" w:rsidRDefault="00813E14" w:rsidP="002D0A91">
            <w:pPr>
              <w:rPr>
                <w:rFonts w:ascii="Arial" w:hAnsi="Arial"/>
                <w:color w:val="000000"/>
                <w:sz w:val="18"/>
                <w:szCs w:val="18"/>
                <w:lang w:val="en-US" w:eastAsia="en-US" w:bidi="km-KH"/>
              </w:rPr>
            </w:pPr>
            <w:r w:rsidRPr="004C67C0">
              <w:rPr>
                <w:rFonts w:ascii="Arial" w:hAnsi="Arial"/>
                <w:color w:val="000000"/>
                <w:sz w:val="18"/>
                <w:szCs w:val="18"/>
                <w:lang w:val="en-US" w:eastAsia="en-US" w:bidi="km-KH"/>
              </w:rPr>
              <w:t> </w:t>
            </w:r>
          </w:p>
        </w:tc>
        <w:tc>
          <w:tcPr>
            <w:tcW w:w="1058" w:type="dxa"/>
            <w:tcBorders>
              <w:top w:val="single" w:sz="4" w:space="0" w:color="auto"/>
              <w:bottom w:val="nil"/>
            </w:tcBorders>
            <w:shd w:val="clear" w:color="auto" w:fill="auto"/>
            <w:vAlign w:val="center"/>
          </w:tcPr>
          <w:p w:rsidR="00813E14" w:rsidRPr="004C67C0"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Cambodia</w:t>
            </w:r>
          </w:p>
        </w:tc>
        <w:tc>
          <w:tcPr>
            <w:tcW w:w="862" w:type="dxa"/>
            <w:tcBorders>
              <w:top w:val="single" w:sz="4" w:space="0" w:color="auto"/>
              <w:bottom w:val="nil"/>
            </w:tcBorders>
            <w:shd w:val="clear" w:color="auto" w:fill="auto"/>
            <w:vAlign w:val="center"/>
          </w:tcPr>
          <w:p w:rsidR="00813E14" w:rsidRPr="004C67C0"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Phnom Penh</w:t>
            </w:r>
          </w:p>
        </w:tc>
        <w:tc>
          <w:tcPr>
            <w:tcW w:w="941" w:type="dxa"/>
            <w:tcBorders>
              <w:top w:val="single" w:sz="4" w:space="0" w:color="auto"/>
              <w:bottom w:val="nil"/>
            </w:tcBorders>
            <w:shd w:val="clear" w:color="auto" w:fill="auto"/>
            <w:vAlign w:val="center"/>
          </w:tcPr>
          <w:p w:rsidR="00813E14" w:rsidRPr="004C67C0"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Plain</w:t>
            </w:r>
          </w:p>
        </w:tc>
        <w:tc>
          <w:tcPr>
            <w:tcW w:w="941" w:type="dxa"/>
            <w:tcBorders>
              <w:top w:val="single" w:sz="4" w:space="0" w:color="auto"/>
              <w:bottom w:val="nil"/>
            </w:tcBorders>
            <w:shd w:val="clear" w:color="auto" w:fill="auto"/>
            <w:vAlign w:val="center"/>
          </w:tcPr>
          <w:p w:rsidR="00813E14" w:rsidRPr="004C67C0"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Tonle Sap</w:t>
            </w:r>
          </w:p>
        </w:tc>
        <w:tc>
          <w:tcPr>
            <w:tcW w:w="875" w:type="dxa"/>
            <w:tcBorders>
              <w:top w:val="single" w:sz="4" w:space="0" w:color="auto"/>
              <w:bottom w:val="nil"/>
            </w:tcBorders>
            <w:shd w:val="clear" w:color="auto" w:fill="auto"/>
            <w:vAlign w:val="center"/>
          </w:tcPr>
          <w:p w:rsidR="00813E14" w:rsidRPr="004C67C0"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Coastal</w:t>
            </w:r>
          </w:p>
        </w:tc>
        <w:tc>
          <w:tcPr>
            <w:tcW w:w="999" w:type="dxa"/>
            <w:tcBorders>
              <w:top w:val="single" w:sz="4" w:space="0" w:color="auto"/>
              <w:bottom w:val="nil"/>
            </w:tcBorders>
            <w:shd w:val="clear" w:color="auto" w:fill="auto"/>
            <w:vAlign w:val="center"/>
          </w:tcPr>
          <w:p w:rsidR="00813E14" w:rsidRPr="004C67C0"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Plateau/   Mountain</w:t>
            </w:r>
          </w:p>
        </w:tc>
      </w:tr>
      <w:tr w:rsidR="00813E14" w:rsidRPr="00E5141D" w:rsidTr="00264D1C">
        <w:trPr>
          <w:trHeight w:val="411"/>
        </w:trPr>
        <w:tc>
          <w:tcPr>
            <w:tcW w:w="2829" w:type="dxa"/>
            <w:vMerge/>
            <w:tcBorders>
              <w:bottom w:val="single" w:sz="4" w:space="0" w:color="auto"/>
            </w:tcBorders>
            <w:shd w:val="clear" w:color="auto" w:fill="auto"/>
            <w:noWrap/>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5676" w:type="dxa"/>
            <w:gridSpan w:val="6"/>
            <w:tcBorders>
              <w:top w:val="single" w:sz="4" w:space="0" w:color="000000"/>
              <w:bottom w:val="single" w:sz="4" w:space="0" w:color="auto"/>
            </w:tcBorders>
            <w:shd w:val="clear" w:color="auto" w:fill="auto"/>
            <w:vAlign w:val="center"/>
          </w:tcPr>
          <w:p w:rsidR="00813E14" w:rsidRPr="0043650F"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3650F">
              <w:rPr>
                <w:rFonts w:ascii="Arial" w:hAnsi="Arial"/>
                <w:color w:val="000000"/>
                <w:sz w:val="18"/>
                <w:szCs w:val="18"/>
                <w:lang w:val="en-US" w:eastAsia="en-US" w:bidi="km-KH"/>
              </w:rPr>
              <w:t>Number of activities</w:t>
            </w:r>
          </w:p>
        </w:tc>
      </w:tr>
      <w:tr w:rsidR="00813E14" w:rsidRPr="00E5141D" w:rsidTr="00264D1C">
        <w:trPr>
          <w:trHeight w:val="359"/>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 xml:space="preserve">Sawing logs </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32</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9</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5</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16</w:t>
            </w:r>
          </w:p>
        </w:tc>
      </w:tr>
      <w:tr w:rsidR="00813E14" w:rsidRPr="00E5141D" w:rsidTr="00264D1C">
        <w:trPr>
          <w:trHeight w:val="359"/>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Firewood</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2,112</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999</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628</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156</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325</w:t>
            </w:r>
          </w:p>
        </w:tc>
      </w:tr>
      <w:tr w:rsidR="00813E14" w:rsidRPr="00E5141D" w:rsidTr="00264D1C">
        <w:trPr>
          <w:trHeight w:val="359"/>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Wood for charcoal</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61</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35</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7</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17</w:t>
            </w:r>
          </w:p>
        </w:tc>
      </w:tr>
      <w:tr w:rsidR="00813E14" w:rsidRPr="0055266B" w:rsidTr="002D0A91">
        <w:trPr>
          <w:trHeight w:hRule="exact" w:val="487"/>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Rattan, bamboo, palm leaves, other fibrous material</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661</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263</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223</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44</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131</w:t>
            </w:r>
          </w:p>
        </w:tc>
      </w:tr>
      <w:tr w:rsidR="00813E14" w:rsidRPr="00E5141D" w:rsidTr="00264D1C">
        <w:trPr>
          <w:trHeight w:val="348"/>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Palm juice</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42</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14</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16</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8</w:t>
            </w:r>
          </w:p>
        </w:tc>
      </w:tr>
      <w:tr w:rsidR="00813E14" w:rsidRPr="00E5141D" w:rsidTr="00264D1C">
        <w:trPr>
          <w:trHeight w:val="348"/>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Root crops, fruit, vegetables</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2,026</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921</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633</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160</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309</w:t>
            </w:r>
          </w:p>
        </w:tc>
      </w:tr>
      <w:tr w:rsidR="00813E14" w:rsidRPr="00E5141D" w:rsidTr="00264D1C">
        <w:trPr>
          <w:trHeight w:val="348"/>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Herbs</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238</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41</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134</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9</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54</w:t>
            </w:r>
          </w:p>
        </w:tc>
      </w:tr>
      <w:tr w:rsidR="00813E14" w:rsidRPr="00E5141D" w:rsidTr="00264D1C">
        <w:trPr>
          <w:trHeight w:val="348"/>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Honey</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90</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16</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18</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8</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48</w:t>
            </w:r>
          </w:p>
        </w:tc>
      </w:tr>
      <w:tr w:rsidR="00813E14" w:rsidRPr="00E5141D" w:rsidTr="00264D1C">
        <w:trPr>
          <w:trHeight w:val="348"/>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Wild animals and birds</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171</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52</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41</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18</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60</w:t>
            </w:r>
          </w:p>
        </w:tc>
      </w:tr>
      <w:tr w:rsidR="00813E14" w:rsidRPr="00E5141D" w:rsidTr="00264D1C">
        <w:trPr>
          <w:trHeight w:val="348"/>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Other products</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20</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14</w:t>
            </w:r>
          </w:p>
        </w:tc>
      </w:tr>
      <w:tr w:rsidR="00813E14" w:rsidRPr="00E5141D" w:rsidTr="00264D1C">
        <w:trPr>
          <w:trHeight w:val="348"/>
        </w:trPr>
        <w:tc>
          <w:tcPr>
            <w:tcW w:w="2829" w:type="dxa"/>
            <w:tcBorders>
              <w:top w:val="nil"/>
              <w:bottom w:val="single" w:sz="4" w:space="0" w:color="auto"/>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Total</w:t>
            </w:r>
          </w:p>
        </w:tc>
        <w:tc>
          <w:tcPr>
            <w:tcW w:w="1058" w:type="dxa"/>
            <w:tcBorders>
              <w:top w:val="nil"/>
              <w:bottom w:val="single" w:sz="4" w:space="0" w:color="auto"/>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5,454</w:t>
            </w:r>
          </w:p>
        </w:tc>
        <w:tc>
          <w:tcPr>
            <w:tcW w:w="862" w:type="dxa"/>
            <w:tcBorders>
              <w:top w:val="nil"/>
              <w:bottom w:val="single" w:sz="4" w:space="0" w:color="auto"/>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6</w:t>
            </w:r>
          </w:p>
        </w:tc>
        <w:tc>
          <w:tcPr>
            <w:tcW w:w="941" w:type="dxa"/>
            <w:tcBorders>
              <w:top w:val="nil"/>
              <w:bottom w:val="single" w:sz="4" w:space="0" w:color="auto"/>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2,322</w:t>
            </w:r>
          </w:p>
        </w:tc>
        <w:tc>
          <w:tcPr>
            <w:tcW w:w="941" w:type="dxa"/>
            <w:tcBorders>
              <w:top w:val="nil"/>
              <w:bottom w:val="single" w:sz="4" w:space="0" w:color="auto"/>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1,736</w:t>
            </w:r>
          </w:p>
        </w:tc>
        <w:tc>
          <w:tcPr>
            <w:tcW w:w="875" w:type="dxa"/>
            <w:tcBorders>
              <w:top w:val="nil"/>
              <w:bottom w:val="single" w:sz="4" w:space="0" w:color="auto"/>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406</w:t>
            </w:r>
          </w:p>
        </w:tc>
        <w:tc>
          <w:tcPr>
            <w:tcW w:w="999" w:type="dxa"/>
            <w:tcBorders>
              <w:top w:val="nil"/>
              <w:bottom w:val="single" w:sz="4" w:space="0" w:color="auto"/>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982</w:t>
            </w:r>
          </w:p>
        </w:tc>
      </w:tr>
      <w:tr w:rsidR="00813E14" w:rsidRPr="00E5141D" w:rsidTr="00264D1C">
        <w:trPr>
          <w:trHeight w:val="384"/>
        </w:trPr>
        <w:tc>
          <w:tcPr>
            <w:tcW w:w="2829" w:type="dxa"/>
            <w:tcBorders>
              <w:top w:val="nil"/>
              <w:bottom w:val="single" w:sz="4" w:space="0" w:color="auto"/>
            </w:tcBorders>
            <w:shd w:val="clear" w:color="auto" w:fill="auto"/>
            <w:noWrap/>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 </w:t>
            </w:r>
          </w:p>
        </w:tc>
        <w:tc>
          <w:tcPr>
            <w:tcW w:w="5676" w:type="dxa"/>
            <w:gridSpan w:val="6"/>
            <w:tcBorders>
              <w:top w:val="nil"/>
              <w:bottom w:val="single" w:sz="4" w:space="0" w:color="auto"/>
            </w:tcBorders>
            <w:shd w:val="clear" w:color="auto" w:fill="auto"/>
            <w:vAlign w:val="center"/>
          </w:tcPr>
          <w:p w:rsidR="00813E14" w:rsidRPr="0043650F"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43650F">
              <w:rPr>
                <w:rFonts w:ascii="Arial" w:hAnsi="Arial"/>
                <w:color w:val="000000"/>
                <w:sz w:val="18"/>
                <w:szCs w:val="18"/>
                <w:lang w:val="en-US" w:eastAsia="en-US" w:bidi="km-KH"/>
              </w:rPr>
              <w:t>Percent</w:t>
            </w:r>
          </w:p>
        </w:tc>
      </w:tr>
      <w:tr w:rsidR="00813E14" w:rsidRPr="00E5141D" w:rsidTr="002D0A91">
        <w:trPr>
          <w:trHeight w:val="328"/>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 xml:space="preserve">Sawing logs </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r>
      <w:tr w:rsidR="00813E14" w:rsidRPr="00E5141D" w:rsidTr="002D0A91">
        <w:trPr>
          <w:trHeight w:val="328"/>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Firewood</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39</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66</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43</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36</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39</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33</w:t>
            </w:r>
          </w:p>
        </w:tc>
      </w:tr>
      <w:tr w:rsidR="00813E14" w:rsidRPr="00E5141D" w:rsidTr="002D0A91">
        <w:trPr>
          <w:trHeight w:val="328"/>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Wood for charcoal</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r>
      <w:tr w:rsidR="00813E14" w:rsidRPr="0055266B" w:rsidTr="002D0A91">
        <w:trPr>
          <w:trHeight w:hRule="exact" w:val="404"/>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Rattan, bamboo, palm leaves, other fibrous material</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12</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11</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13</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11</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13</w:t>
            </w:r>
          </w:p>
        </w:tc>
      </w:tr>
      <w:tr w:rsidR="00813E14" w:rsidRPr="00E5141D" w:rsidTr="00264D1C">
        <w:trPr>
          <w:trHeight w:val="341"/>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Palm juice</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r>
      <w:tr w:rsidR="00813E14" w:rsidRPr="00E5141D" w:rsidTr="00264D1C">
        <w:trPr>
          <w:trHeight w:val="341"/>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Root crops, fruit, vegetables</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37</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34</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37</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39</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32</w:t>
            </w:r>
          </w:p>
        </w:tc>
      </w:tr>
      <w:tr w:rsidR="00813E14" w:rsidRPr="00E5141D" w:rsidTr="00264D1C">
        <w:trPr>
          <w:trHeight w:val="341"/>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Herbs</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4</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8</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6</w:t>
            </w:r>
          </w:p>
        </w:tc>
      </w:tr>
      <w:tr w:rsidR="00813E14" w:rsidRPr="00E5141D" w:rsidTr="00264D1C">
        <w:trPr>
          <w:trHeight w:val="341"/>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Honey</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5</w:t>
            </w:r>
          </w:p>
        </w:tc>
      </w:tr>
      <w:tr w:rsidR="00813E14" w:rsidRPr="00E5141D" w:rsidTr="00264D1C">
        <w:trPr>
          <w:trHeight w:val="341"/>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Wild animals and birds</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3</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5</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6</w:t>
            </w:r>
          </w:p>
        </w:tc>
      </w:tr>
      <w:tr w:rsidR="00813E14" w:rsidRPr="00E5141D" w:rsidTr="00264D1C">
        <w:trPr>
          <w:trHeight w:val="341"/>
        </w:trPr>
        <w:tc>
          <w:tcPr>
            <w:tcW w:w="2829" w:type="dxa"/>
            <w:tcBorders>
              <w:top w:val="nil"/>
              <w:bottom w:val="nil"/>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Other products</w:t>
            </w:r>
          </w:p>
        </w:tc>
        <w:tc>
          <w:tcPr>
            <w:tcW w:w="1058"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41" w:type="dxa"/>
            <w:tcBorders>
              <w:top w:val="nil"/>
              <w:bottom w:val="nil"/>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875"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0</w:t>
            </w:r>
          </w:p>
        </w:tc>
        <w:tc>
          <w:tcPr>
            <w:tcW w:w="999" w:type="dxa"/>
            <w:tcBorders>
              <w:top w:val="nil"/>
              <w:bottom w:val="nil"/>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2</w:t>
            </w:r>
          </w:p>
        </w:tc>
      </w:tr>
      <w:tr w:rsidR="00813E14" w:rsidRPr="00E5141D" w:rsidTr="00264D1C">
        <w:trPr>
          <w:trHeight w:val="341"/>
        </w:trPr>
        <w:tc>
          <w:tcPr>
            <w:tcW w:w="2829" w:type="dxa"/>
            <w:tcBorders>
              <w:top w:val="nil"/>
              <w:bottom w:val="single" w:sz="4" w:space="0" w:color="auto"/>
            </w:tcBorders>
            <w:shd w:val="clear" w:color="auto" w:fill="auto"/>
            <w:vAlign w:val="bottom"/>
          </w:tcPr>
          <w:p w:rsidR="00813E14" w:rsidRPr="004C67C0"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Total</w:t>
            </w:r>
          </w:p>
        </w:tc>
        <w:tc>
          <w:tcPr>
            <w:tcW w:w="1058" w:type="dxa"/>
            <w:tcBorders>
              <w:top w:val="nil"/>
              <w:bottom w:val="single" w:sz="4" w:space="0" w:color="auto"/>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100</w:t>
            </w:r>
          </w:p>
        </w:tc>
        <w:tc>
          <w:tcPr>
            <w:tcW w:w="862" w:type="dxa"/>
            <w:tcBorders>
              <w:top w:val="nil"/>
              <w:bottom w:val="single" w:sz="4" w:space="0" w:color="auto"/>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100</w:t>
            </w:r>
          </w:p>
        </w:tc>
        <w:tc>
          <w:tcPr>
            <w:tcW w:w="941" w:type="dxa"/>
            <w:tcBorders>
              <w:top w:val="nil"/>
              <w:bottom w:val="single" w:sz="4" w:space="0" w:color="auto"/>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100</w:t>
            </w:r>
          </w:p>
        </w:tc>
        <w:tc>
          <w:tcPr>
            <w:tcW w:w="941" w:type="dxa"/>
            <w:tcBorders>
              <w:top w:val="nil"/>
              <w:bottom w:val="single" w:sz="4" w:space="0" w:color="auto"/>
            </w:tcBorders>
            <w:shd w:val="clear" w:color="auto" w:fill="auto"/>
            <w:noWrap/>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100</w:t>
            </w:r>
          </w:p>
        </w:tc>
        <w:tc>
          <w:tcPr>
            <w:tcW w:w="875" w:type="dxa"/>
            <w:tcBorders>
              <w:top w:val="nil"/>
              <w:bottom w:val="single" w:sz="4" w:space="0" w:color="auto"/>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100</w:t>
            </w:r>
          </w:p>
        </w:tc>
        <w:tc>
          <w:tcPr>
            <w:tcW w:w="999" w:type="dxa"/>
            <w:tcBorders>
              <w:top w:val="nil"/>
              <w:bottom w:val="single" w:sz="4" w:space="0" w:color="auto"/>
            </w:tcBorders>
            <w:shd w:val="clear" w:color="auto" w:fill="auto"/>
            <w:vAlign w:val="bottom"/>
          </w:tcPr>
          <w:p w:rsidR="00813E14" w:rsidRPr="004C67C0"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4C67C0">
              <w:rPr>
                <w:rFonts w:ascii="Arial" w:hAnsi="Arial"/>
                <w:color w:val="000000"/>
                <w:sz w:val="18"/>
                <w:szCs w:val="18"/>
                <w:lang w:val="en-US" w:eastAsia="en-US" w:bidi="km-KH"/>
              </w:rPr>
              <w:t>100</w:t>
            </w:r>
          </w:p>
        </w:tc>
      </w:tr>
    </w:tbl>
    <w:p w:rsidR="00813E14" w:rsidRPr="005D7FD1" w:rsidRDefault="00813E14" w:rsidP="00813E14">
      <w:pPr>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p>
    <w:p w:rsidR="00813E14" w:rsidRDefault="00813E14" w:rsidP="00813E14">
      <w:pPr>
        <w:spacing w:after="0"/>
        <w:jc w:val="both"/>
        <w:rPr>
          <w:rFonts w:ascii="Arial" w:hAnsi="Arial" w:cs="Arial"/>
          <w:b/>
          <w:bCs/>
          <w:sz w:val="20"/>
          <w:lang w:val="en-US" w:eastAsia="en-US"/>
        </w:rPr>
      </w:pPr>
      <w:r>
        <w:rPr>
          <w:rFonts w:ascii="Arial" w:hAnsi="Arial" w:cs="Arial"/>
          <w:b/>
          <w:bCs/>
          <w:sz w:val="20"/>
          <w:lang w:val="en-US" w:eastAsia="en-US"/>
        </w:rPr>
        <w:lastRenderedPageBreak/>
        <w:t xml:space="preserve">Table 27: </w:t>
      </w:r>
      <w:r w:rsidRPr="005D7FD1">
        <w:rPr>
          <w:rFonts w:ascii="Arial" w:hAnsi="Arial" w:cs="Arial"/>
          <w:b/>
          <w:bCs/>
          <w:sz w:val="20"/>
          <w:lang w:val="en-US" w:eastAsia="en-US"/>
        </w:rPr>
        <w:t>Number of forestry and hunting activities by type of activity and zone, 2009</w:t>
      </w:r>
      <w:r>
        <w:rPr>
          <w:rFonts w:ascii="Arial" w:hAnsi="Arial" w:cs="Arial"/>
          <w:b/>
          <w:bCs/>
          <w:sz w:val="20"/>
          <w:lang w:val="en-US" w:eastAsia="en-US"/>
        </w:rPr>
        <w:t>,</w:t>
      </w:r>
    </w:p>
    <w:p w:rsidR="00813E14" w:rsidRPr="005D7FD1" w:rsidRDefault="00813E14" w:rsidP="00813E14">
      <w:pPr>
        <w:spacing w:after="0"/>
        <w:jc w:val="both"/>
        <w:rPr>
          <w:rFonts w:ascii="Arial" w:hAnsi="Arial" w:cs="Arial"/>
          <w:b/>
          <w:bCs/>
          <w:sz w:val="20"/>
          <w:lang w:val="en-US" w:eastAsia="en-US"/>
        </w:rPr>
      </w:pPr>
      <w:r>
        <w:rPr>
          <w:rFonts w:ascii="Arial" w:hAnsi="Arial" w:cs="Arial"/>
          <w:b/>
          <w:bCs/>
          <w:sz w:val="20"/>
          <w:lang w:val="en-US" w:eastAsia="en-US"/>
        </w:rPr>
        <w:t>in thousand.</w:t>
      </w:r>
    </w:p>
    <w:tbl>
      <w:tblPr>
        <w:tblW w:w="8505" w:type="dxa"/>
        <w:tblInd w:w="55" w:type="dxa"/>
        <w:tblCellMar>
          <w:left w:w="70" w:type="dxa"/>
          <w:right w:w="70" w:type="dxa"/>
        </w:tblCellMar>
        <w:tblLook w:val="0000"/>
      </w:tblPr>
      <w:tblGrid>
        <w:gridCol w:w="2829"/>
        <w:gridCol w:w="1110"/>
        <w:gridCol w:w="862"/>
        <w:gridCol w:w="862"/>
        <w:gridCol w:w="862"/>
        <w:gridCol w:w="919"/>
        <w:gridCol w:w="1061"/>
      </w:tblGrid>
      <w:tr w:rsidR="00813E14" w:rsidRPr="00E5141D" w:rsidTr="002D0A91">
        <w:trPr>
          <w:trHeight w:val="616"/>
        </w:trPr>
        <w:tc>
          <w:tcPr>
            <w:tcW w:w="2829" w:type="dxa"/>
            <w:vMerge w:val="restart"/>
            <w:tcBorders>
              <w:top w:val="single" w:sz="4" w:space="0" w:color="auto"/>
            </w:tcBorders>
            <w:shd w:val="clear" w:color="auto" w:fill="auto"/>
          </w:tcPr>
          <w:p w:rsidR="00813E14" w:rsidRPr="005D7FD1" w:rsidRDefault="00813E14" w:rsidP="002D0A91">
            <w:pPr>
              <w:pBdr>
                <w:top w:val="single" w:sz="4" w:space="1" w:color="000000"/>
              </w:pBd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Activities</w:t>
            </w:r>
          </w:p>
          <w:p w:rsidR="00813E14" w:rsidRPr="005D7FD1" w:rsidRDefault="00813E14" w:rsidP="002D0A91">
            <w:pPr>
              <w:rPr>
                <w:rFonts w:ascii="Arial" w:hAnsi="Arial"/>
                <w:color w:val="000000"/>
                <w:sz w:val="18"/>
                <w:szCs w:val="18"/>
                <w:lang w:val="en-US" w:eastAsia="en-US" w:bidi="km-KH"/>
              </w:rPr>
            </w:pPr>
            <w:r w:rsidRPr="005D7FD1">
              <w:rPr>
                <w:rFonts w:ascii="Arial" w:hAnsi="Arial"/>
                <w:color w:val="000000"/>
                <w:sz w:val="18"/>
                <w:szCs w:val="18"/>
                <w:lang w:val="en-US" w:eastAsia="en-US" w:bidi="km-KH"/>
              </w:rPr>
              <w:t> </w:t>
            </w:r>
          </w:p>
        </w:tc>
        <w:tc>
          <w:tcPr>
            <w:tcW w:w="1110" w:type="dxa"/>
            <w:tcBorders>
              <w:top w:val="single" w:sz="4" w:space="0" w:color="auto"/>
              <w:bottom w:val="nil"/>
            </w:tcBorders>
            <w:shd w:val="clear" w:color="auto" w:fill="auto"/>
            <w:vAlign w:val="center"/>
          </w:tcPr>
          <w:p w:rsidR="00813E14" w:rsidRPr="005D7FD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Cambodia</w:t>
            </w:r>
          </w:p>
        </w:tc>
        <w:tc>
          <w:tcPr>
            <w:tcW w:w="862" w:type="dxa"/>
            <w:tcBorders>
              <w:top w:val="single" w:sz="4" w:space="0" w:color="auto"/>
              <w:bottom w:val="nil"/>
            </w:tcBorders>
            <w:shd w:val="clear" w:color="auto" w:fill="auto"/>
            <w:vAlign w:val="center"/>
          </w:tcPr>
          <w:p w:rsidR="00813E14" w:rsidRPr="005D7FD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Phnom Penh</w:t>
            </w:r>
          </w:p>
        </w:tc>
        <w:tc>
          <w:tcPr>
            <w:tcW w:w="862" w:type="dxa"/>
            <w:tcBorders>
              <w:top w:val="single" w:sz="4" w:space="0" w:color="auto"/>
              <w:bottom w:val="nil"/>
            </w:tcBorders>
            <w:shd w:val="clear" w:color="auto" w:fill="auto"/>
            <w:vAlign w:val="center"/>
          </w:tcPr>
          <w:p w:rsidR="00813E14" w:rsidRPr="005D7FD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Plain</w:t>
            </w:r>
          </w:p>
        </w:tc>
        <w:tc>
          <w:tcPr>
            <w:tcW w:w="862" w:type="dxa"/>
            <w:tcBorders>
              <w:top w:val="single" w:sz="4" w:space="0" w:color="auto"/>
              <w:bottom w:val="nil"/>
            </w:tcBorders>
            <w:shd w:val="clear" w:color="auto" w:fill="auto"/>
            <w:vAlign w:val="center"/>
          </w:tcPr>
          <w:p w:rsidR="00813E14" w:rsidRPr="005D7FD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Tonle Sap</w:t>
            </w:r>
          </w:p>
        </w:tc>
        <w:tc>
          <w:tcPr>
            <w:tcW w:w="919" w:type="dxa"/>
            <w:tcBorders>
              <w:top w:val="single" w:sz="4" w:space="0" w:color="auto"/>
              <w:bottom w:val="nil"/>
            </w:tcBorders>
            <w:shd w:val="clear" w:color="auto" w:fill="auto"/>
            <w:vAlign w:val="center"/>
          </w:tcPr>
          <w:p w:rsidR="00813E14" w:rsidRPr="005D7FD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Coastal</w:t>
            </w:r>
          </w:p>
        </w:tc>
        <w:tc>
          <w:tcPr>
            <w:tcW w:w="1061" w:type="dxa"/>
            <w:tcBorders>
              <w:top w:val="single" w:sz="4" w:space="0" w:color="auto"/>
              <w:bottom w:val="nil"/>
            </w:tcBorders>
            <w:shd w:val="clear" w:color="auto" w:fill="auto"/>
            <w:vAlign w:val="center"/>
          </w:tcPr>
          <w:p w:rsidR="00813E14" w:rsidRPr="005D7FD1"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Plateau/   Mountain</w:t>
            </w:r>
          </w:p>
        </w:tc>
      </w:tr>
      <w:tr w:rsidR="00813E14" w:rsidRPr="00E5141D" w:rsidTr="002D0A91">
        <w:trPr>
          <w:trHeight w:val="413"/>
        </w:trPr>
        <w:tc>
          <w:tcPr>
            <w:tcW w:w="2829" w:type="dxa"/>
            <w:vMerge/>
            <w:tcBorders>
              <w:bottom w:val="single" w:sz="4" w:space="0" w:color="auto"/>
            </w:tcBorders>
            <w:shd w:val="clear" w:color="auto" w:fill="auto"/>
            <w:noWrap/>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5676" w:type="dxa"/>
            <w:gridSpan w:val="6"/>
            <w:tcBorders>
              <w:top w:val="single" w:sz="4" w:space="0" w:color="000000"/>
              <w:bottom w:val="single" w:sz="4" w:space="0" w:color="auto"/>
            </w:tcBorders>
            <w:shd w:val="clear" w:color="auto" w:fill="auto"/>
            <w:vAlign w:val="center"/>
          </w:tcPr>
          <w:p w:rsidR="00813E14" w:rsidRPr="00894AA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94AA8">
              <w:rPr>
                <w:rFonts w:ascii="Arial" w:hAnsi="Arial"/>
                <w:color w:val="000000"/>
                <w:sz w:val="18"/>
                <w:szCs w:val="18"/>
                <w:lang w:val="en-US" w:eastAsia="en-US" w:bidi="km-KH"/>
              </w:rPr>
              <w:t>Number of activities</w:t>
            </w:r>
          </w:p>
        </w:tc>
      </w:tr>
      <w:tr w:rsidR="00813E14" w:rsidRPr="00E5141D" w:rsidTr="002D0A91">
        <w:trPr>
          <w:trHeight w:val="332"/>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 xml:space="preserve">Sawing logs </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83</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9</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37</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6</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31</w:t>
            </w:r>
          </w:p>
        </w:tc>
      </w:tr>
      <w:tr w:rsidR="00813E14" w:rsidRPr="00E5141D" w:rsidTr="002D0A91">
        <w:trPr>
          <w:trHeight w:val="332"/>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Firewood</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2,111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993</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623</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160</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331</w:t>
            </w:r>
          </w:p>
        </w:tc>
      </w:tr>
      <w:tr w:rsidR="00813E14" w:rsidRPr="00E5141D" w:rsidTr="002D0A91">
        <w:trPr>
          <w:trHeight w:val="332"/>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Wood for charcoal</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6</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35</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7</w:t>
            </w:r>
          </w:p>
        </w:tc>
      </w:tr>
      <w:tr w:rsidR="00813E14" w:rsidRPr="00E5141D" w:rsidTr="002D0A91">
        <w:trPr>
          <w:trHeight w:hRule="exact" w:val="416"/>
        </w:trPr>
        <w:tc>
          <w:tcPr>
            <w:tcW w:w="2829" w:type="dxa"/>
            <w:tcBorders>
              <w:top w:val="nil"/>
              <w:bottom w:val="nil"/>
            </w:tcBorders>
            <w:shd w:val="clear" w:color="auto" w:fill="auto"/>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Rattan, bamboo, palm leaves, other fibrous material</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536</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240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153</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22</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122</w:t>
            </w:r>
          </w:p>
        </w:tc>
      </w:tr>
      <w:tr w:rsidR="00813E14" w:rsidRPr="00E5141D" w:rsidTr="002D0A91">
        <w:trPr>
          <w:trHeight w:val="325"/>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Palm juice</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r>
      <w:tr w:rsidR="00813E14" w:rsidRPr="00E5141D" w:rsidTr="002D0A91">
        <w:trPr>
          <w:trHeight w:val="325"/>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Root crops, fruit, vegetables</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62</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28</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26</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7</w:t>
            </w:r>
          </w:p>
        </w:tc>
      </w:tr>
      <w:tr w:rsidR="00813E14" w:rsidRPr="00E5141D" w:rsidTr="002D0A91">
        <w:trPr>
          <w:trHeight w:val="325"/>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Herbs</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1,501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688</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487</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83</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240</w:t>
            </w:r>
          </w:p>
        </w:tc>
      </w:tr>
      <w:tr w:rsidR="00813E14" w:rsidRPr="00E5141D" w:rsidTr="002D0A91">
        <w:trPr>
          <w:trHeight w:val="325"/>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Honey</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232</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74</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73</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14</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72</w:t>
            </w:r>
          </w:p>
        </w:tc>
      </w:tr>
      <w:tr w:rsidR="00813E14" w:rsidRPr="00E5141D" w:rsidTr="002D0A91">
        <w:trPr>
          <w:trHeight w:val="325"/>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Wild animals and birds</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79</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21</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35</w:t>
            </w:r>
          </w:p>
        </w:tc>
      </w:tr>
      <w:tr w:rsidR="00813E14" w:rsidRPr="00E5141D" w:rsidTr="002D0A91">
        <w:trPr>
          <w:trHeight w:val="325"/>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Other products</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187</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35</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81</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7</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64</w:t>
            </w:r>
          </w:p>
        </w:tc>
      </w:tr>
      <w:tr w:rsidR="00813E14" w:rsidRPr="00E5141D" w:rsidTr="002D0A91">
        <w:trPr>
          <w:trHeight w:val="325"/>
        </w:trPr>
        <w:tc>
          <w:tcPr>
            <w:tcW w:w="2829" w:type="dxa"/>
            <w:tcBorders>
              <w:top w:val="nil"/>
              <w:bottom w:val="single" w:sz="4" w:space="0" w:color="auto"/>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Total</w:t>
            </w:r>
          </w:p>
        </w:tc>
        <w:tc>
          <w:tcPr>
            <w:tcW w:w="1110" w:type="dxa"/>
            <w:tcBorders>
              <w:top w:val="nil"/>
              <w:bottom w:val="single" w:sz="4" w:space="0" w:color="auto"/>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18</w:t>
            </w:r>
          </w:p>
        </w:tc>
        <w:tc>
          <w:tcPr>
            <w:tcW w:w="862" w:type="dxa"/>
            <w:tcBorders>
              <w:top w:val="nil"/>
              <w:bottom w:val="single" w:sz="4" w:space="0" w:color="auto"/>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single" w:sz="4" w:space="0" w:color="auto"/>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w:t>
            </w:r>
          </w:p>
        </w:tc>
        <w:tc>
          <w:tcPr>
            <w:tcW w:w="862" w:type="dxa"/>
            <w:tcBorders>
              <w:top w:val="nil"/>
              <w:bottom w:val="single" w:sz="4" w:space="0" w:color="auto"/>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w:t>
            </w:r>
          </w:p>
        </w:tc>
        <w:tc>
          <w:tcPr>
            <w:tcW w:w="919" w:type="dxa"/>
            <w:tcBorders>
              <w:top w:val="nil"/>
              <w:bottom w:val="single" w:sz="4" w:space="0" w:color="auto"/>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1061" w:type="dxa"/>
            <w:tcBorders>
              <w:top w:val="nil"/>
              <w:bottom w:val="single" w:sz="4" w:space="0" w:color="auto"/>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10</w:t>
            </w:r>
          </w:p>
        </w:tc>
      </w:tr>
      <w:tr w:rsidR="00813E14" w:rsidRPr="00E5141D" w:rsidTr="002D0A91">
        <w:trPr>
          <w:trHeight w:val="408"/>
        </w:trPr>
        <w:tc>
          <w:tcPr>
            <w:tcW w:w="2829" w:type="dxa"/>
            <w:tcBorders>
              <w:top w:val="nil"/>
              <w:bottom w:val="single" w:sz="4" w:space="0" w:color="auto"/>
            </w:tcBorders>
            <w:shd w:val="clear" w:color="auto" w:fill="auto"/>
            <w:noWrap/>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 </w:t>
            </w:r>
          </w:p>
        </w:tc>
        <w:tc>
          <w:tcPr>
            <w:tcW w:w="5676" w:type="dxa"/>
            <w:gridSpan w:val="6"/>
            <w:tcBorders>
              <w:top w:val="nil"/>
              <w:bottom w:val="single" w:sz="4" w:space="0" w:color="auto"/>
            </w:tcBorders>
            <w:shd w:val="clear" w:color="auto" w:fill="auto"/>
            <w:vAlign w:val="center"/>
          </w:tcPr>
          <w:p w:rsidR="00813E14" w:rsidRPr="00894AA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94AA8">
              <w:rPr>
                <w:rFonts w:ascii="Arial" w:hAnsi="Arial"/>
                <w:color w:val="000000"/>
                <w:sz w:val="18"/>
                <w:szCs w:val="18"/>
                <w:lang w:val="en-US" w:eastAsia="en-US" w:bidi="km-KH"/>
              </w:rPr>
              <w:t>Percent</w:t>
            </w:r>
          </w:p>
        </w:tc>
      </w:tr>
      <w:tr w:rsidR="00813E14" w:rsidRPr="00E5141D" w:rsidTr="002D0A91">
        <w:trPr>
          <w:trHeight w:val="328"/>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 xml:space="preserve">Sawing logs </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w:t>
            </w:r>
          </w:p>
        </w:tc>
      </w:tr>
      <w:tr w:rsidR="00813E14" w:rsidRPr="00E5141D" w:rsidTr="002D0A91">
        <w:trPr>
          <w:trHeight w:val="328"/>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Firewood</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43</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57</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47</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41</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54</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36</w:t>
            </w:r>
          </w:p>
        </w:tc>
      </w:tr>
      <w:tr w:rsidR="00813E14" w:rsidRPr="00E5141D" w:rsidTr="002D0A91">
        <w:trPr>
          <w:trHeight w:val="328"/>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Wood for charcoal</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r>
      <w:tr w:rsidR="00813E14" w:rsidRPr="00E5141D" w:rsidTr="002D0A91">
        <w:trPr>
          <w:trHeight w:hRule="exact" w:val="447"/>
        </w:trPr>
        <w:tc>
          <w:tcPr>
            <w:tcW w:w="2829" w:type="dxa"/>
            <w:tcBorders>
              <w:top w:val="nil"/>
              <w:bottom w:val="nil"/>
            </w:tcBorders>
            <w:shd w:val="clear" w:color="auto" w:fill="auto"/>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Rattan, bamboo, palm leaves, other fibrous material</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12</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10</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7</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13</w:t>
            </w:r>
          </w:p>
        </w:tc>
      </w:tr>
      <w:tr w:rsidR="00813E14" w:rsidRPr="00E5141D" w:rsidTr="002D0A91">
        <w:trPr>
          <w:trHeight w:val="339"/>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Palm juice</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r>
      <w:tr w:rsidR="00813E14" w:rsidRPr="00E5141D" w:rsidTr="002D0A91">
        <w:trPr>
          <w:trHeight w:val="339"/>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Root crops, fruit, vegetables</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38</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33</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32</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28</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26</w:t>
            </w:r>
          </w:p>
        </w:tc>
      </w:tr>
      <w:tr w:rsidR="00813E14" w:rsidRPr="00E5141D" w:rsidTr="002D0A91">
        <w:trPr>
          <w:trHeight w:val="339"/>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Herbs</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4</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8</w:t>
            </w:r>
          </w:p>
        </w:tc>
      </w:tr>
      <w:tr w:rsidR="00813E14" w:rsidRPr="00E5141D" w:rsidTr="002D0A91">
        <w:trPr>
          <w:trHeight w:val="339"/>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Honey</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4</w:t>
            </w:r>
          </w:p>
        </w:tc>
      </w:tr>
      <w:tr w:rsidR="00813E14" w:rsidRPr="00E5141D" w:rsidTr="002D0A91">
        <w:trPr>
          <w:trHeight w:val="339"/>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Wild animals and birds</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4</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5</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2</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7</w:t>
            </w:r>
          </w:p>
        </w:tc>
      </w:tr>
      <w:tr w:rsidR="00813E14" w:rsidRPr="00E5141D" w:rsidTr="002D0A91">
        <w:trPr>
          <w:trHeight w:val="339"/>
        </w:trPr>
        <w:tc>
          <w:tcPr>
            <w:tcW w:w="2829" w:type="dxa"/>
            <w:tcBorders>
              <w:top w:val="nil"/>
              <w:bottom w:val="nil"/>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Other products</w:t>
            </w:r>
          </w:p>
        </w:tc>
        <w:tc>
          <w:tcPr>
            <w:tcW w:w="1110"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862" w:type="dxa"/>
            <w:tcBorders>
              <w:top w:val="nil"/>
              <w:bottom w:val="nil"/>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919"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0</w:t>
            </w:r>
          </w:p>
        </w:tc>
        <w:tc>
          <w:tcPr>
            <w:tcW w:w="1061" w:type="dxa"/>
            <w:tcBorders>
              <w:top w:val="nil"/>
              <w:bottom w:val="nil"/>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w:t>
            </w:r>
          </w:p>
        </w:tc>
      </w:tr>
      <w:tr w:rsidR="00813E14" w:rsidRPr="00E5141D" w:rsidTr="002D0A91">
        <w:trPr>
          <w:trHeight w:val="339"/>
        </w:trPr>
        <w:tc>
          <w:tcPr>
            <w:tcW w:w="2829" w:type="dxa"/>
            <w:tcBorders>
              <w:top w:val="nil"/>
              <w:bottom w:val="single" w:sz="4" w:space="0" w:color="auto"/>
            </w:tcBorders>
            <w:shd w:val="clear" w:color="auto" w:fill="auto"/>
            <w:vAlign w:val="bottom"/>
          </w:tcPr>
          <w:p w:rsidR="00813E14" w:rsidRPr="005D7FD1"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Total</w:t>
            </w:r>
          </w:p>
        </w:tc>
        <w:tc>
          <w:tcPr>
            <w:tcW w:w="1110" w:type="dxa"/>
            <w:tcBorders>
              <w:top w:val="nil"/>
              <w:bottom w:val="single" w:sz="4" w:space="0" w:color="auto"/>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100</w:t>
            </w:r>
          </w:p>
        </w:tc>
        <w:tc>
          <w:tcPr>
            <w:tcW w:w="862" w:type="dxa"/>
            <w:tcBorders>
              <w:top w:val="nil"/>
              <w:bottom w:val="single" w:sz="4" w:space="0" w:color="auto"/>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100</w:t>
            </w:r>
          </w:p>
        </w:tc>
        <w:tc>
          <w:tcPr>
            <w:tcW w:w="862" w:type="dxa"/>
            <w:tcBorders>
              <w:top w:val="nil"/>
              <w:bottom w:val="single" w:sz="4" w:space="0" w:color="auto"/>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100</w:t>
            </w:r>
          </w:p>
        </w:tc>
        <w:tc>
          <w:tcPr>
            <w:tcW w:w="862" w:type="dxa"/>
            <w:tcBorders>
              <w:top w:val="nil"/>
              <w:bottom w:val="single" w:sz="4" w:space="0" w:color="auto"/>
            </w:tcBorders>
            <w:shd w:val="clear" w:color="auto" w:fill="auto"/>
            <w:noWrap/>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100</w:t>
            </w:r>
          </w:p>
        </w:tc>
        <w:tc>
          <w:tcPr>
            <w:tcW w:w="919" w:type="dxa"/>
            <w:tcBorders>
              <w:top w:val="nil"/>
              <w:bottom w:val="single" w:sz="4" w:space="0" w:color="auto"/>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100</w:t>
            </w:r>
          </w:p>
        </w:tc>
        <w:tc>
          <w:tcPr>
            <w:tcW w:w="1061" w:type="dxa"/>
            <w:tcBorders>
              <w:top w:val="nil"/>
              <w:bottom w:val="single" w:sz="4" w:space="0" w:color="auto"/>
            </w:tcBorders>
            <w:shd w:val="clear" w:color="auto" w:fill="auto"/>
            <w:vAlign w:val="bottom"/>
          </w:tcPr>
          <w:p w:rsidR="00813E14" w:rsidRPr="005D7FD1"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5D7FD1">
              <w:rPr>
                <w:rFonts w:ascii="Arial" w:hAnsi="Arial"/>
                <w:color w:val="000000"/>
                <w:sz w:val="18"/>
                <w:szCs w:val="18"/>
                <w:lang w:val="en-US" w:eastAsia="en-US" w:bidi="km-KH"/>
              </w:rPr>
              <w:t>100</w:t>
            </w:r>
          </w:p>
        </w:tc>
      </w:tr>
    </w:tbl>
    <w:p w:rsidR="00813E14" w:rsidRPr="00B92572" w:rsidRDefault="00813E14" w:rsidP="00813E14">
      <w:pPr>
        <w:rPr>
          <w:rFonts w:ascii="Arial" w:hAnsi="Arial"/>
          <w:b/>
          <w:bCs/>
          <w:sz w:val="30"/>
          <w:szCs w:val="30"/>
          <w:lang w:val="en-US"/>
        </w:rPr>
      </w:pPr>
    </w:p>
    <w:p w:rsidR="00813E14" w:rsidRPr="00855A24" w:rsidRDefault="00813E14" w:rsidP="00813E14">
      <w:pPr>
        <w:jc w:val="both"/>
        <w:rPr>
          <w:rFonts w:ascii="Arial" w:hAnsi="Arial"/>
          <w:b/>
          <w:sz w:val="28"/>
          <w:lang w:val="en-US"/>
        </w:rPr>
      </w:pPr>
      <w:r w:rsidRPr="00855A24">
        <w:rPr>
          <w:rFonts w:ascii="Arial" w:hAnsi="Arial"/>
          <w:b/>
          <w:sz w:val="28"/>
          <w:lang w:val="en-US"/>
        </w:rPr>
        <w:t xml:space="preserve">4.7. Annex </w:t>
      </w:r>
      <w:r>
        <w:rPr>
          <w:rFonts w:ascii="Arial" w:hAnsi="Arial"/>
          <w:b/>
          <w:sz w:val="28"/>
          <w:lang w:val="en-US"/>
        </w:rPr>
        <w:t>of additional tables for</w:t>
      </w:r>
      <w:r w:rsidRPr="00855A24">
        <w:rPr>
          <w:rFonts w:ascii="Arial" w:hAnsi="Arial"/>
          <w:b/>
          <w:sz w:val="28"/>
          <w:lang w:val="en-US"/>
        </w:rPr>
        <w:t xml:space="preserve"> agriculture</w:t>
      </w:r>
    </w:p>
    <w:p w:rsidR="00813E14" w:rsidRPr="00855A24" w:rsidRDefault="00813E14" w:rsidP="00813E14">
      <w:pPr>
        <w:spacing w:after="0"/>
        <w:jc w:val="both"/>
        <w:rPr>
          <w:rFonts w:ascii="Arial" w:hAnsi="Arial" w:cs="Arial"/>
          <w:b/>
          <w:bCs/>
          <w:sz w:val="20"/>
          <w:lang w:val="en-US" w:eastAsia="en-US"/>
        </w:rPr>
      </w:pPr>
      <w:r w:rsidRPr="00855A24">
        <w:rPr>
          <w:rFonts w:ascii="Arial" w:hAnsi="Arial" w:cs="Arial"/>
          <w:b/>
          <w:bCs/>
          <w:sz w:val="20"/>
          <w:lang w:val="en-US" w:eastAsia="en-US"/>
        </w:rPr>
        <w:t xml:space="preserve">Table 28: Number of households with access to plot </w:t>
      </w:r>
      <w:r>
        <w:rPr>
          <w:rFonts w:ascii="Arial" w:hAnsi="Arial" w:cs="Arial"/>
          <w:b/>
          <w:bCs/>
          <w:sz w:val="20"/>
          <w:lang w:val="en-US" w:eastAsia="en-US"/>
        </w:rPr>
        <w:t xml:space="preserve">of land </w:t>
      </w:r>
      <w:r w:rsidRPr="00855A24">
        <w:rPr>
          <w:rFonts w:ascii="Arial" w:hAnsi="Arial" w:cs="Arial"/>
          <w:b/>
          <w:bCs/>
          <w:sz w:val="20"/>
          <w:lang w:val="en-US" w:eastAsia="en-US"/>
        </w:rPr>
        <w:t>by zone, 2010, in thousand.</w:t>
      </w:r>
    </w:p>
    <w:tbl>
      <w:tblPr>
        <w:tblW w:w="8946" w:type="dxa"/>
        <w:tblInd w:w="93" w:type="dxa"/>
        <w:tblLayout w:type="fixed"/>
        <w:tblLook w:val="0000"/>
      </w:tblPr>
      <w:tblGrid>
        <w:gridCol w:w="1575"/>
        <w:gridCol w:w="1228"/>
        <w:gridCol w:w="1229"/>
        <w:gridCol w:w="1228"/>
        <w:gridCol w:w="1229"/>
        <w:gridCol w:w="1228"/>
        <w:gridCol w:w="1229"/>
      </w:tblGrid>
      <w:tr w:rsidR="00813E14" w:rsidRPr="00E24BF9" w:rsidTr="002D0A91">
        <w:trPr>
          <w:trHeight w:val="480"/>
        </w:trPr>
        <w:tc>
          <w:tcPr>
            <w:tcW w:w="1575" w:type="dxa"/>
            <w:tcBorders>
              <w:top w:val="single" w:sz="4" w:space="0" w:color="000000"/>
              <w:left w:val="nil"/>
              <w:bottom w:val="single" w:sz="4" w:space="0" w:color="000000"/>
              <w:right w:val="nil"/>
            </w:tcBorders>
            <w:shd w:val="clear" w:color="auto" w:fill="auto"/>
            <w:noWrap/>
            <w:vAlign w:val="center"/>
          </w:tcPr>
          <w:p w:rsidR="00813E14" w:rsidRPr="00855A24"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55A24">
              <w:rPr>
                <w:rFonts w:ascii="Arial" w:hAnsi="Arial"/>
                <w:color w:val="000000"/>
                <w:sz w:val="18"/>
                <w:szCs w:val="18"/>
                <w:lang w:val="en-US" w:eastAsia="en-US" w:bidi="km-KH"/>
              </w:rPr>
              <w:t> </w:t>
            </w:r>
            <w:r>
              <w:rPr>
                <w:rFonts w:ascii="Arial" w:hAnsi="Arial"/>
                <w:color w:val="000000"/>
                <w:sz w:val="18"/>
                <w:szCs w:val="18"/>
                <w:lang w:val="en-US" w:eastAsia="en-US" w:bidi="km-KH"/>
              </w:rPr>
              <w:t>Plot of land</w:t>
            </w:r>
          </w:p>
        </w:tc>
        <w:tc>
          <w:tcPr>
            <w:tcW w:w="1228" w:type="dxa"/>
            <w:tcBorders>
              <w:top w:val="single" w:sz="4" w:space="0" w:color="000000"/>
              <w:left w:val="nil"/>
              <w:bottom w:val="single" w:sz="4" w:space="0" w:color="000000"/>
              <w:right w:val="nil"/>
            </w:tcBorders>
            <w:shd w:val="clear" w:color="auto" w:fill="auto"/>
            <w:vAlign w:val="center"/>
          </w:tcPr>
          <w:p w:rsidR="00813E14" w:rsidRPr="00855A2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855A24">
                  <w:rPr>
                    <w:rFonts w:ascii="Arial" w:hAnsi="Arial"/>
                    <w:color w:val="000000"/>
                    <w:sz w:val="18"/>
                    <w:szCs w:val="18"/>
                    <w:lang w:val="en-US" w:eastAsia="en-US" w:bidi="km-KH"/>
                  </w:rPr>
                  <w:t>Cambodia</w:t>
                </w:r>
              </w:smartTag>
            </w:smartTag>
          </w:p>
        </w:tc>
        <w:tc>
          <w:tcPr>
            <w:tcW w:w="1229" w:type="dxa"/>
            <w:tcBorders>
              <w:top w:val="single" w:sz="4" w:space="0" w:color="000000"/>
              <w:left w:val="nil"/>
              <w:bottom w:val="single" w:sz="4" w:space="0" w:color="000000"/>
              <w:right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Phnom</w:t>
            </w:r>
          </w:p>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Penh</w:t>
            </w:r>
          </w:p>
        </w:tc>
        <w:tc>
          <w:tcPr>
            <w:tcW w:w="1228" w:type="dxa"/>
            <w:tcBorders>
              <w:top w:val="single" w:sz="4" w:space="0" w:color="000000"/>
              <w:left w:val="nil"/>
              <w:bottom w:val="single" w:sz="4" w:space="0" w:color="000000"/>
              <w:right w:val="nil"/>
            </w:tcBorders>
            <w:shd w:val="clear" w:color="auto" w:fill="auto"/>
            <w:vAlign w:val="center"/>
          </w:tcPr>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Plain</w:t>
            </w:r>
          </w:p>
        </w:tc>
        <w:tc>
          <w:tcPr>
            <w:tcW w:w="1229" w:type="dxa"/>
            <w:tcBorders>
              <w:top w:val="single" w:sz="4" w:space="0" w:color="000000"/>
              <w:left w:val="nil"/>
              <w:bottom w:val="single" w:sz="4" w:space="0" w:color="000000"/>
              <w:right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Tonle</w:t>
            </w:r>
          </w:p>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Sap</w:t>
            </w:r>
          </w:p>
        </w:tc>
        <w:tc>
          <w:tcPr>
            <w:tcW w:w="1228" w:type="dxa"/>
            <w:tcBorders>
              <w:top w:val="single" w:sz="4" w:space="0" w:color="000000"/>
              <w:left w:val="nil"/>
              <w:bottom w:val="single" w:sz="4" w:space="0" w:color="000000"/>
              <w:right w:val="nil"/>
            </w:tcBorders>
            <w:shd w:val="clear" w:color="auto" w:fill="auto"/>
            <w:vAlign w:val="center"/>
          </w:tcPr>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Coastal</w:t>
            </w:r>
          </w:p>
        </w:tc>
        <w:tc>
          <w:tcPr>
            <w:tcW w:w="1229" w:type="dxa"/>
            <w:tcBorders>
              <w:top w:val="single" w:sz="4" w:space="0" w:color="000000"/>
              <w:left w:val="nil"/>
              <w:bottom w:val="single" w:sz="4" w:space="0" w:color="000000"/>
              <w:right w:val="nil"/>
            </w:tcBorders>
            <w:shd w:val="clear" w:color="auto" w:fill="auto"/>
            <w:vAlign w:val="center"/>
          </w:tcPr>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Plateau/ Mountain</w:t>
            </w:r>
          </w:p>
        </w:tc>
      </w:tr>
      <w:tr w:rsidR="00813E14" w:rsidRPr="00E24BF9" w:rsidTr="002D0A91">
        <w:trPr>
          <w:trHeight w:val="312"/>
        </w:trPr>
        <w:tc>
          <w:tcPr>
            <w:tcW w:w="1575" w:type="dxa"/>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Total</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2,090</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26</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928</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642</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175</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319</w:t>
            </w:r>
          </w:p>
        </w:tc>
      </w:tr>
      <w:tr w:rsidR="00813E14" w:rsidRPr="00E24BF9" w:rsidTr="002D0A91">
        <w:trPr>
          <w:trHeight w:val="312"/>
        </w:trPr>
        <w:tc>
          <w:tcPr>
            <w:tcW w:w="1575" w:type="dxa"/>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One plot</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908</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24</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389</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293</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58</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144</w:t>
            </w:r>
          </w:p>
        </w:tc>
      </w:tr>
      <w:tr w:rsidR="00813E14" w:rsidRPr="00E24BF9" w:rsidTr="002D0A91">
        <w:trPr>
          <w:trHeight w:val="312"/>
        </w:trPr>
        <w:tc>
          <w:tcPr>
            <w:tcW w:w="1575" w:type="dxa"/>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2-5 plot</w:t>
            </w:r>
            <w:r w:rsidR="008C1014">
              <w:rPr>
                <w:rFonts w:ascii="Arial" w:hAnsi="Arial"/>
                <w:color w:val="000000"/>
                <w:sz w:val="18"/>
                <w:szCs w:val="18"/>
                <w:lang w:val="en-US" w:eastAsia="en-US" w:bidi="km-KH"/>
              </w:rPr>
              <w:t>s</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1,158</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529</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343</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112</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172</w:t>
            </w:r>
          </w:p>
        </w:tc>
      </w:tr>
      <w:tr w:rsidR="00813E14" w:rsidRPr="00E24BF9" w:rsidTr="002D0A91">
        <w:trPr>
          <w:trHeight w:val="312"/>
        </w:trPr>
        <w:tc>
          <w:tcPr>
            <w:tcW w:w="1575" w:type="dxa"/>
            <w:tcBorders>
              <w:top w:val="nil"/>
              <w:left w:val="nil"/>
              <w:bottom w:val="single" w:sz="4" w:space="0" w:color="auto"/>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6 plot</w:t>
            </w:r>
            <w:r w:rsidR="008C1014">
              <w:rPr>
                <w:rFonts w:ascii="Arial" w:hAnsi="Arial"/>
                <w:color w:val="000000"/>
                <w:sz w:val="18"/>
                <w:szCs w:val="18"/>
                <w:lang w:val="en-US" w:eastAsia="en-US" w:bidi="km-KH"/>
              </w:rPr>
              <w:t>s</w:t>
            </w:r>
            <w:r w:rsidRPr="00E24BF9">
              <w:rPr>
                <w:rFonts w:ascii="Arial" w:hAnsi="Arial"/>
                <w:color w:val="000000"/>
                <w:sz w:val="18"/>
                <w:szCs w:val="18"/>
                <w:lang w:val="en-US" w:eastAsia="en-US" w:bidi="km-KH"/>
              </w:rPr>
              <w:t xml:space="preserve"> -</w:t>
            </w:r>
          </w:p>
        </w:tc>
        <w:tc>
          <w:tcPr>
            <w:tcW w:w="1228" w:type="dxa"/>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24</w:t>
            </w:r>
          </w:p>
        </w:tc>
        <w:tc>
          <w:tcPr>
            <w:tcW w:w="1229" w:type="dxa"/>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0</w:t>
            </w:r>
          </w:p>
        </w:tc>
        <w:tc>
          <w:tcPr>
            <w:tcW w:w="1228" w:type="dxa"/>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w:t>
            </w:r>
          </w:p>
        </w:tc>
        <w:tc>
          <w:tcPr>
            <w:tcW w:w="1229" w:type="dxa"/>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1228" w:type="dxa"/>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1229" w:type="dxa"/>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r>
      <w:tr w:rsidR="00813E14" w:rsidRPr="00E24BF9" w:rsidTr="002D0A91">
        <w:trPr>
          <w:trHeight w:val="312"/>
        </w:trPr>
        <w:tc>
          <w:tcPr>
            <w:tcW w:w="1575" w:type="dxa"/>
            <w:tcBorders>
              <w:top w:val="single" w:sz="4" w:space="0" w:color="auto"/>
              <w:left w:val="nil"/>
              <w:bottom w:val="single" w:sz="4" w:space="0" w:color="auto"/>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 </w:t>
            </w:r>
          </w:p>
        </w:tc>
        <w:tc>
          <w:tcPr>
            <w:tcW w:w="1228" w:type="dxa"/>
            <w:tcBorders>
              <w:top w:val="single" w:sz="4" w:space="0" w:color="auto"/>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 </w:t>
            </w:r>
          </w:p>
        </w:tc>
        <w:tc>
          <w:tcPr>
            <w:tcW w:w="1229" w:type="dxa"/>
            <w:tcBorders>
              <w:top w:val="single" w:sz="4" w:space="0" w:color="auto"/>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 </w:t>
            </w:r>
          </w:p>
        </w:tc>
        <w:tc>
          <w:tcPr>
            <w:tcW w:w="2457" w:type="dxa"/>
            <w:gridSpan w:val="2"/>
            <w:tcBorders>
              <w:top w:val="single" w:sz="4" w:space="0" w:color="auto"/>
              <w:left w:val="nil"/>
              <w:bottom w:val="single" w:sz="4" w:space="0" w:color="auto"/>
              <w:right w:val="nil"/>
            </w:tcBorders>
            <w:shd w:val="clear" w:color="auto" w:fill="auto"/>
            <w:noWrap/>
            <w:vAlign w:val="center"/>
          </w:tcPr>
          <w:p w:rsidR="00813E14" w:rsidRPr="00EB75E0"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B75E0">
              <w:rPr>
                <w:rFonts w:ascii="Arial" w:hAnsi="Arial"/>
                <w:color w:val="000000"/>
                <w:sz w:val="18"/>
                <w:szCs w:val="18"/>
                <w:lang w:val="en-US" w:eastAsia="en-US" w:bidi="km-KH"/>
              </w:rPr>
              <w:t>Percent </w:t>
            </w:r>
          </w:p>
        </w:tc>
        <w:tc>
          <w:tcPr>
            <w:tcW w:w="1228" w:type="dxa"/>
            <w:tcBorders>
              <w:top w:val="single" w:sz="4" w:space="0" w:color="auto"/>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 </w:t>
            </w:r>
          </w:p>
        </w:tc>
        <w:tc>
          <w:tcPr>
            <w:tcW w:w="1229" w:type="dxa"/>
            <w:tcBorders>
              <w:top w:val="single" w:sz="4" w:space="0" w:color="auto"/>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 </w:t>
            </w:r>
          </w:p>
        </w:tc>
      </w:tr>
      <w:tr w:rsidR="00813E14" w:rsidRPr="00E24BF9" w:rsidTr="002D0A91">
        <w:trPr>
          <w:trHeight w:val="312"/>
        </w:trPr>
        <w:tc>
          <w:tcPr>
            <w:tcW w:w="1575" w:type="dxa"/>
            <w:tcBorders>
              <w:top w:val="single" w:sz="4" w:space="0" w:color="auto"/>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Total</w:t>
            </w:r>
          </w:p>
        </w:tc>
        <w:tc>
          <w:tcPr>
            <w:tcW w:w="1228" w:type="dxa"/>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229" w:type="dxa"/>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228" w:type="dxa"/>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229" w:type="dxa"/>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228" w:type="dxa"/>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229" w:type="dxa"/>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r>
      <w:tr w:rsidR="00813E14" w:rsidRPr="00E24BF9" w:rsidTr="002D0A91">
        <w:trPr>
          <w:trHeight w:val="312"/>
        </w:trPr>
        <w:tc>
          <w:tcPr>
            <w:tcW w:w="1575" w:type="dxa"/>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One plot</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44</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93</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42</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46</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34</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45</w:t>
            </w:r>
          </w:p>
        </w:tc>
      </w:tr>
      <w:tr w:rsidR="00813E14" w:rsidRPr="00E24BF9" w:rsidTr="002D0A91">
        <w:trPr>
          <w:trHeight w:val="312"/>
        </w:trPr>
        <w:tc>
          <w:tcPr>
            <w:tcW w:w="1575" w:type="dxa"/>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2-5 plot</w:t>
            </w:r>
            <w:r w:rsidR="008C1014">
              <w:rPr>
                <w:rFonts w:ascii="Arial" w:hAnsi="Arial"/>
                <w:color w:val="000000"/>
                <w:sz w:val="18"/>
                <w:szCs w:val="18"/>
                <w:lang w:val="en-US" w:eastAsia="en-US" w:bidi="km-KH"/>
              </w:rPr>
              <w:t>s</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55</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57</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53</w:t>
            </w:r>
          </w:p>
        </w:tc>
        <w:tc>
          <w:tcPr>
            <w:tcW w:w="1228"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64</w:t>
            </w:r>
          </w:p>
        </w:tc>
        <w:tc>
          <w:tcPr>
            <w:tcW w:w="1229" w:type="dxa"/>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54</w:t>
            </w:r>
          </w:p>
        </w:tc>
      </w:tr>
      <w:tr w:rsidR="00813E14" w:rsidRPr="00E24BF9" w:rsidTr="002D0A91">
        <w:trPr>
          <w:trHeight w:val="312"/>
        </w:trPr>
        <w:tc>
          <w:tcPr>
            <w:tcW w:w="1575" w:type="dxa"/>
            <w:tcBorders>
              <w:top w:val="nil"/>
              <w:left w:val="nil"/>
              <w:bottom w:val="single" w:sz="4" w:space="0" w:color="auto"/>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6 plot</w:t>
            </w:r>
            <w:r w:rsidR="008C1014">
              <w:rPr>
                <w:rFonts w:ascii="Arial" w:hAnsi="Arial"/>
                <w:color w:val="000000"/>
                <w:sz w:val="18"/>
                <w:szCs w:val="18"/>
                <w:lang w:val="en-US" w:eastAsia="en-US" w:bidi="km-KH"/>
              </w:rPr>
              <w:t>s</w:t>
            </w:r>
            <w:r w:rsidRPr="00E24BF9">
              <w:rPr>
                <w:rFonts w:ascii="Arial" w:hAnsi="Arial"/>
                <w:color w:val="000000"/>
                <w:sz w:val="18"/>
                <w:szCs w:val="18"/>
                <w:lang w:val="en-US" w:eastAsia="en-US" w:bidi="km-KH"/>
              </w:rPr>
              <w:t xml:space="preserve"> -</w:t>
            </w:r>
          </w:p>
        </w:tc>
        <w:tc>
          <w:tcPr>
            <w:tcW w:w="1228" w:type="dxa"/>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229" w:type="dxa"/>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228" w:type="dxa"/>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229" w:type="dxa"/>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228" w:type="dxa"/>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1229" w:type="dxa"/>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bl>
    <w:p w:rsidR="00813E14" w:rsidRPr="005E4FDD" w:rsidRDefault="00813E14" w:rsidP="00813E14">
      <w:pPr>
        <w:spacing w:after="0"/>
        <w:rPr>
          <w:rFonts w:ascii="Arial" w:hAnsi="Arial" w:cs="Arial"/>
          <w:b/>
          <w:bCs/>
          <w:sz w:val="20"/>
          <w:lang w:val="en-US" w:eastAsia="en-US"/>
        </w:rPr>
      </w:pPr>
      <w:r>
        <w:rPr>
          <w:rFonts w:ascii="Arial" w:hAnsi="Arial" w:cs="Arial"/>
          <w:b/>
          <w:bCs/>
          <w:sz w:val="20"/>
          <w:lang w:val="en-US" w:eastAsia="en-US"/>
        </w:rPr>
        <w:lastRenderedPageBreak/>
        <w:t xml:space="preserve">Table 29: </w:t>
      </w:r>
      <w:r w:rsidRPr="005E4FDD">
        <w:rPr>
          <w:rFonts w:ascii="Arial" w:hAnsi="Arial" w:cs="Arial"/>
          <w:b/>
          <w:bCs/>
          <w:sz w:val="20"/>
          <w:lang w:val="en-US" w:eastAsia="en-US"/>
        </w:rPr>
        <w:t>Number of plot</w:t>
      </w:r>
      <w:r w:rsidR="00396C70">
        <w:rPr>
          <w:rFonts w:ascii="Arial" w:hAnsi="Arial" w:cs="Arial"/>
          <w:b/>
          <w:bCs/>
          <w:sz w:val="20"/>
          <w:lang w:val="en-US" w:eastAsia="en-US"/>
        </w:rPr>
        <w:t>s</w:t>
      </w:r>
      <w:r w:rsidRPr="005E4FDD">
        <w:rPr>
          <w:rFonts w:ascii="Arial" w:hAnsi="Arial" w:cs="Arial"/>
          <w:b/>
          <w:bCs/>
          <w:sz w:val="20"/>
          <w:lang w:val="en-US" w:eastAsia="en-US"/>
        </w:rPr>
        <w:t xml:space="preserve"> of land by ownership and zone, 2010, in thousand.</w:t>
      </w:r>
    </w:p>
    <w:tbl>
      <w:tblPr>
        <w:tblW w:w="4884" w:type="pct"/>
        <w:tblInd w:w="108" w:type="dxa"/>
        <w:tblLook w:val="0000"/>
      </w:tblPr>
      <w:tblGrid>
        <w:gridCol w:w="1741"/>
        <w:gridCol w:w="1121"/>
        <w:gridCol w:w="1205"/>
        <w:gridCol w:w="1067"/>
        <w:gridCol w:w="1408"/>
        <w:gridCol w:w="1448"/>
        <w:gridCol w:w="1083"/>
      </w:tblGrid>
      <w:tr w:rsidR="00813E14" w:rsidRPr="0007521A" w:rsidTr="00FC55D0">
        <w:trPr>
          <w:trHeight w:val="480"/>
        </w:trPr>
        <w:tc>
          <w:tcPr>
            <w:tcW w:w="959" w:type="pct"/>
            <w:tcBorders>
              <w:top w:val="single" w:sz="4" w:space="0" w:color="000000"/>
              <w:left w:val="nil"/>
              <w:bottom w:val="single" w:sz="4" w:space="0" w:color="auto"/>
              <w:right w:val="nil"/>
            </w:tcBorders>
            <w:shd w:val="clear" w:color="auto" w:fill="auto"/>
            <w:noWrap/>
            <w:vAlign w:val="center"/>
          </w:tcPr>
          <w:p w:rsidR="00813E14" w:rsidRPr="0007521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7521A">
              <w:rPr>
                <w:rFonts w:ascii="Arial" w:hAnsi="Arial"/>
                <w:color w:val="000000"/>
                <w:sz w:val="18"/>
                <w:szCs w:val="18"/>
                <w:lang w:val="en-US" w:eastAsia="en-US" w:bidi="km-KH"/>
              </w:rPr>
              <w:t>Category</w:t>
            </w:r>
          </w:p>
        </w:tc>
        <w:tc>
          <w:tcPr>
            <w:tcW w:w="618" w:type="pct"/>
            <w:tcBorders>
              <w:top w:val="single" w:sz="4" w:space="0" w:color="000000"/>
              <w:left w:val="nil"/>
              <w:bottom w:val="single" w:sz="4" w:space="0" w:color="auto"/>
              <w:right w:val="nil"/>
            </w:tcBorders>
            <w:shd w:val="clear" w:color="auto" w:fill="auto"/>
            <w:vAlign w:val="center"/>
          </w:tcPr>
          <w:p w:rsidR="00813E14" w:rsidRPr="0007521A"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07521A">
                  <w:rPr>
                    <w:rFonts w:ascii="Arial" w:hAnsi="Arial"/>
                    <w:color w:val="000000"/>
                    <w:sz w:val="18"/>
                    <w:szCs w:val="18"/>
                    <w:lang w:val="en-US" w:eastAsia="en-US" w:bidi="km-KH"/>
                  </w:rPr>
                  <w:t>Cambodia</w:t>
                </w:r>
              </w:smartTag>
            </w:smartTag>
          </w:p>
        </w:tc>
        <w:tc>
          <w:tcPr>
            <w:tcW w:w="664" w:type="pct"/>
            <w:tcBorders>
              <w:top w:val="single" w:sz="4" w:space="0" w:color="000000"/>
              <w:left w:val="nil"/>
              <w:bottom w:val="single" w:sz="4" w:space="0" w:color="auto"/>
              <w:right w:val="nil"/>
            </w:tcBorders>
            <w:shd w:val="clear" w:color="auto" w:fill="auto"/>
            <w:vAlign w:val="center"/>
          </w:tcPr>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smartTag w:uri="urn:schemas-microsoft-com:office:smarttags" w:element="City">
                <w:r w:rsidRPr="00E24BF9">
                  <w:rPr>
                    <w:rFonts w:ascii="Arial" w:hAnsi="Arial"/>
                    <w:color w:val="000000"/>
                    <w:sz w:val="18"/>
                    <w:szCs w:val="18"/>
                    <w:lang w:val="en-US" w:eastAsia="en-US" w:bidi="km-KH"/>
                  </w:rPr>
                  <w:t>Phnom Penh</w:t>
                </w:r>
              </w:smartTag>
            </w:smartTag>
          </w:p>
        </w:tc>
        <w:tc>
          <w:tcPr>
            <w:tcW w:w="588" w:type="pct"/>
            <w:tcBorders>
              <w:top w:val="single" w:sz="4" w:space="0" w:color="000000"/>
              <w:left w:val="nil"/>
              <w:bottom w:val="single" w:sz="4" w:space="0" w:color="auto"/>
              <w:right w:val="nil"/>
            </w:tcBorders>
            <w:shd w:val="clear" w:color="auto" w:fill="auto"/>
            <w:vAlign w:val="center"/>
          </w:tcPr>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Plain</w:t>
            </w:r>
          </w:p>
        </w:tc>
        <w:tc>
          <w:tcPr>
            <w:tcW w:w="776" w:type="pct"/>
            <w:tcBorders>
              <w:top w:val="single" w:sz="4" w:space="0" w:color="000000"/>
              <w:left w:val="nil"/>
              <w:bottom w:val="single" w:sz="4" w:space="0" w:color="auto"/>
              <w:right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Tonle</w:t>
            </w:r>
          </w:p>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Sap</w:t>
            </w:r>
          </w:p>
        </w:tc>
        <w:tc>
          <w:tcPr>
            <w:tcW w:w="798" w:type="pct"/>
            <w:tcBorders>
              <w:top w:val="single" w:sz="4" w:space="0" w:color="000000"/>
              <w:left w:val="nil"/>
              <w:bottom w:val="single" w:sz="4" w:space="0" w:color="auto"/>
              <w:right w:val="nil"/>
            </w:tcBorders>
            <w:shd w:val="clear" w:color="auto" w:fill="auto"/>
            <w:vAlign w:val="center"/>
          </w:tcPr>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Coastal</w:t>
            </w:r>
          </w:p>
        </w:tc>
        <w:tc>
          <w:tcPr>
            <w:tcW w:w="597" w:type="pct"/>
            <w:tcBorders>
              <w:top w:val="single" w:sz="4" w:space="0" w:color="000000"/>
              <w:left w:val="nil"/>
              <w:bottom w:val="single" w:sz="4" w:space="0" w:color="auto"/>
              <w:right w:val="nil"/>
            </w:tcBorders>
            <w:shd w:val="clear" w:color="auto" w:fill="auto"/>
            <w:vAlign w:val="center"/>
          </w:tcPr>
          <w:p w:rsidR="00813E14" w:rsidRPr="00E24BF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Plateau/ Mountain</w:t>
            </w:r>
          </w:p>
        </w:tc>
      </w:tr>
      <w:tr w:rsidR="00813E14" w:rsidRPr="0007521A" w:rsidTr="00FC55D0">
        <w:trPr>
          <w:trHeight w:val="316"/>
        </w:trPr>
        <w:tc>
          <w:tcPr>
            <w:tcW w:w="959" w:type="pct"/>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Owned</w:t>
            </w:r>
          </w:p>
        </w:tc>
        <w:tc>
          <w:tcPr>
            <w:tcW w:w="61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3,596</w:t>
            </w:r>
          </w:p>
        </w:tc>
        <w:tc>
          <w:tcPr>
            <w:tcW w:w="664"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19</w:t>
            </w:r>
          </w:p>
        </w:tc>
        <w:tc>
          <w:tcPr>
            <w:tcW w:w="58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1,606</w:t>
            </w:r>
          </w:p>
        </w:tc>
        <w:tc>
          <w:tcPr>
            <w:tcW w:w="776"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1,055</w:t>
            </w:r>
          </w:p>
        </w:tc>
        <w:tc>
          <w:tcPr>
            <w:tcW w:w="79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369</w:t>
            </w:r>
          </w:p>
        </w:tc>
        <w:tc>
          <w:tcPr>
            <w:tcW w:w="597"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547</w:t>
            </w:r>
          </w:p>
        </w:tc>
      </w:tr>
      <w:tr w:rsidR="00813E14" w:rsidRPr="0007521A" w:rsidTr="00FC55D0">
        <w:trPr>
          <w:trHeight w:val="316"/>
        </w:trPr>
        <w:tc>
          <w:tcPr>
            <w:tcW w:w="959" w:type="pct"/>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Owned, rented out</w:t>
            </w:r>
          </w:p>
        </w:tc>
        <w:tc>
          <w:tcPr>
            <w:tcW w:w="61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22</w:t>
            </w:r>
            <w:r>
              <w:rPr>
                <w:rFonts w:ascii="Arial" w:hAnsi="Arial"/>
                <w:color w:val="000000"/>
                <w:sz w:val="18"/>
                <w:szCs w:val="18"/>
                <w:lang w:val="en-US" w:eastAsia="en-US" w:bidi="km-KH"/>
              </w:rPr>
              <w:t>7</w:t>
            </w:r>
          </w:p>
        </w:tc>
        <w:tc>
          <w:tcPr>
            <w:tcW w:w="664"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w:t>
            </w:r>
          </w:p>
        </w:tc>
        <w:tc>
          <w:tcPr>
            <w:tcW w:w="58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119</w:t>
            </w:r>
          </w:p>
        </w:tc>
        <w:tc>
          <w:tcPr>
            <w:tcW w:w="776"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70</w:t>
            </w:r>
          </w:p>
        </w:tc>
        <w:tc>
          <w:tcPr>
            <w:tcW w:w="79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17</w:t>
            </w:r>
          </w:p>
        </w:tc>
        <w:tc>
          <w:tcPr>
            <w:tcW w:w="597"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r>
      <w:tr w:rsidR="00813E14" w:rsidRPr="0007521A" w:rsidTr="00FC55D0">
        <w:trPr>
          <w:trHeight w:val="316"/>
        </w:trPr>
        <w:tc>
          <w:tcPr>
            <w:tcW w:w="959" w:type="pct"/>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Rented in</w:t>
            </w:r>
          </w:p>
        </w:tc>
        <w:tc>
          <w:tcPr>
            <w:tcW w:w="61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151</w:t>
            </w:r>
          </w:p>
        </w:tc>
        <w:tc>
          <w:tcPr>
            <w:tcW w:w="664"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58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68</w:t>
            </w:r>
          </w:p>
        </w:tc>
        <w:tc>
          <w:tcPr>
            <w:tcW w:w="776"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65</w:t>
            </w:r>
          </w:p>
        </w:tc>
        <w:tc>
          <w:tcPr>
            <w:tcW w:w="79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w:t>
            </w:r>
          </w:p>
        </w:tc>
        <w:tc>
          <w:tcPr>
            <w:tcW w:w="597"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r>
      <w:tr w:rsidR="00813E14" w:rsidRPr="0007521A" w:rsidTr="00FC55D0">
        <w:trPr>
          <w:trHeight w:val="316"/>
        </w:trPr>
        <w:tc>
          <w:tcPr>
            <w:tcW w:w="959" w:type="pct"/>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Free use of land</w:t>
            </w:r>
          </w:p>
        </w:tc>
        <w:tc>
          <w:tcPr>
            <w:tcW w:w="61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58</w:t>
            </w:r>
          </w:p>
        </w:tc>
        <w:tc>
          <w:tcPr>
            <w:tcW w:w="664"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8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27</w:t>
            </w:r>
          </w:p>
        </w:tc>
        <w:tc>
          <w:tcPr>
            <w:tcW w:w="776"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14</w:t>
            </w:r>
          </w:p>
        </w:tc>
        <w:tc>
          <w:tcPr>
            <w:tcW w:w="79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597"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r>
      <w:tr w:rsidR="00813E14" w:rsidRPr="0007521A" w:rsidTr="00FC55D0">
        <w:trPr>
          <w:trHeight w:val="316"/>
        </w:trPr>
        <w:tc>
          <w:tcPr>
            <w:tcW w:w="959" w:type="pct"/>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Other tenure</w:t>
            </w:r>
          </w:p>
        </w:tc>
        <w:tc>
          <w:tcPr>
            <w:tcW w:w="61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664"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8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6</w:t>
            </w:r>
          </w:p>
        </w:tc>
        <w:tc>
          <w:tcPr>
            <w:tcW w:w="776"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9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97"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07521A" w:rsidTr="00FC55D0">
        <w:trPr>
          <w:trHeight w:val="316"/>
        </w:trPr>
        <w:tc>
          <w:tcPr>
            <w:tcW w:w="959" w:type="pct"/>
            <w:tcBorders>
              <w:top w:val="nil"/>
              <w:left w:val="nil"/>
              <w:bottom w:val="single" w:sz="4" w:space="0" w:color="auto"/>
              <w:right w:val="nil"/>
            </w:tcBorders>
            <w:shd w:val="clear" w:color="auto" w:fill="auto"/>
            <w:vAlign w:val="bottom"/>
          </w:tcPr>
          <w:p w:rsidR="00813E14" w:rsidRPr="0007521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7521A">
              <w:rPr>
                <w:rFonts w:ascii="Arial" w:hAnsi="Arial"/>
                <w:color w:val="000000"/>
                <w:sz w:val="18"/>
                <w:szCs w:val="18"/>
                <w:lang w:val="en-US" w:eastAsia="en-US" w:bidi="km-KH"/>
              </w:rPr>
              <w:t>Total</w:t>
            </w:r>
          </w:p>
        </w:tc>
        <w:tc>
          <w:tcPr>
            <w:tcW w:w="618" w:type="pct"/>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4,039</w:t>
            </w:r>
          </w:p>
        </w:tc>
        <w:tc>
          <w:tcPr>
            <w:tcW w:w="664" w:type="pct"/>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30</w:t>
            </w:r>
          </w:p>
        </w:tc>
        <w:tc>
          <w:tcPr>
            <w:tcW w:w="588" w:type="pct"/>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1,827</w:t>
            </w:r>
          </w:p>
        </w:tc>
        <w:tc>
          <w:tcPr>
            <w:tcW w:w="776" w:type="pct"/>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1,205</w:t>
            </w:r>
          </w:p>
        </w:tc>
        <w:tc>
          <w:tcPr>
            <w:tcW w:w="798" w:type="pct"/>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400</w:t>
            </w:r>
          </w:p>
        </w:tc>
        <w:tc>
          <w:tcPr>
            <w:tcW w:w="597" w:type="pct"/>
            <w:tcBorders>
              <w:top w:val="nil"/>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577</w:t>
            </w:r>
          </w:p>
        </w:tc>
      </w:tr>
      <w:tr w:rsidR="00813E14" w:rsidRPr="0007521A" w:rsidTr="00FC55D0">
        <w:trPr>
          <w:trHeight w:val="316"/>
        </w:trPr>
        <w:tc>
          <w:tcPr>
            <w:tcW w:w="959" w:type="pct"/>
            <w:tcBorders>
              <w:top w:val="single" w:sz="4" w:space="0" w:color="auto"/>
              <w:left w:val="nil"/>
              <w:bottom w:val="single" w:sz="4" w:space="0" w:color="auto"/>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 </w:t>
            </w:r>
          </w:p>
        </w:tc>
        <w:tc>
          <w:tcPr>
            <w:tcW w:w="618" w:type="pct"/>
            <w:tcBorders>
              <w:top w:val="single" w:sz="4" w:space="0" w:color="auto"/>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 </w:t>
            </w:r>
          </w:p>
        </w:tc>
        <w:tc>
          <w:tcPr>
            <w:tcW w:w="664" w:type="pct"/>
            <w:tcBorders>
              <w:top w:val="single" w:sz="4" w:space="0" w:color="auto"/>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 </w:t>
            </w:r>
          </w:p>
        </w:tc>
        <w:tc>
          <w:tcPr>
            <w:tcW w:w="1364" w:type="pct"/>
            <w:gridSpan w:val="2"/>
            <w:tcBorders>
              <w:top w:val="single" w:sz="4" w:space="0" w:color="auto"/>
              <w:left w:val="nil"/>
              <w:bottom w:val="single" w:sz="4" w:space="0" w:color="auto"/>
              <w:right w:val="nil"/>
            </w:tcBorders>
            <w:shd w:val="clear" w:color="auto" w:fill="auto"/>
            <w:noWrap/>
            <w:vAlign w:val="center"/>
          </w:tcPr>
          <w:p w:rsidR="00813E14" w:rsidRPr="00EB75E0"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B75E0">
              <w:rPr>
                <w:rFonts w:ascii="Arial" w:hAnsi="Arial"/>
                <w:color w:val="000000"/>
                <w:sz w:val="18"/>
                <w:szCs w:val="18"/>
                <w:lang w:val="en-US" w:eastAsia="en-US" w:bidi="km-KH"/>
              </w:rPr>
              <w:t>Percent</w:t>
            </w:r>
          </w:p>
        </w:tc>
        <w:tc>
          <w:tcPr>
            <w:tcW w:w="798" w:type="pct"/>
            <w:tcBorders>
              <w:top w:val="single" w:sz="4" w:space="0" w:color="auto"/>
              <w:left w:val="nil"/>
              <w:bottom w:val="single" w:sz="4" w:space="0" w:color="auto"/>
              <w:right w:val="nil"/>
            </w:tcBorders>
            <w:shd w:val="clear" w:color="auto" w:fill="auto"/>
            <w:noWrap/>
            <w:vAlign w:val="center"/>
          </w:tcPr>
          <w:p w:rsidR="00813E14" w:rsidRPr="0007521A" w:rsidRDefault="00813E14" w:rsidP="002D0A91">
            <w:pPr>
              <w:overflowPunct/>
              <w:autoSpaceDE/>
              <w:autoSpaceDN/>
              <w:adjustRightInd/>
              <w:spacing w:after="0"/>
              <w:jc w:val="center"/>
              <w:textAlignment w:val="auto"/>
              <w:rPr>
                <w:rFonts w:ascii="Arial" w:hAnsi="Arial"/>
                <w:b/>
                <w:color w:val="000000"/>
                <w:sz w:val="18"/>
                <w:szCs w:val="18"/>
                <w:lang w:val="en-US" w:eastAsia="en-US" w:bidi="km-KH"/>
              </w:rPr>
            </w:pPr>
          </w:p>
        </w:tc>
        <w:tc>
          <w:tcPr>
            <w:tcW w:w="597" w:type="pct"/>
            <w:tcBorders>
              <w:top w:val="single" w:sz="4" w:space="0" w:color="auto"/>
              <w:left w:val="nil"/>
              <w:bottom w:val="single" w:sz="4" w:space="0" w:color="auto"/>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 </w:t>
            </w:r>
          </w:p>
        </w:tc>
      </w:tr>
      <w:tr w:rsidR="00813E14" w:rsidRPr="0007521A" w:rsidTr="00FC55D0">
        <w:trPr>
          <w:trHeight w:val="316"/>
        </w:trPr>
        <w:tc>
          <w:tcPr>
            <w:tcW w:w="959" w:type="pct"/>
            <w:tcBorders>
              <w:top w:val="single" w:sz="4" w:space="0" w:color="auto"/>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Owned</w:t>
            </w:r>
          </w:p>
        </w:tc>
        <w:tc>
          <w:tcPr>
            <w:tcW w:w="618" w:type="pct"/>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89</w:t>
            </w:r>
          </w:p>
        </w:tc>
        <w:tc>
          <w:tcPr>
            <w:tcW w:w="664" w:type="pct"/>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63</w:t>
            </w:r>
          </w:p>
        </w:tc>
        <w:tc>
          <w:tcPr>
            <w:tcW w:w="588" w:type="pct"/>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88</w:t>
            </w:r>
          </w:p>
        </w:tc>
        <w:tc>
          <w:tcPr>
            <w:tcW w:w="776" w:type="pct"/>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88</w:t>
            </w:r>
          </w:p>
        </w:tc>
        <w:tc>
          <w:tcPr>
            <w:tcW w:w="798" w:type="pct"/>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92</w:t>
            </w:r>
          </w:p>
        </w:tc>
        <w:tc>
          <w:tcPr>
            <w:tcW w:w="597" w:type="pct"/>
            <w:tcBorders>
              <w:top w:val="single" w:sz="4" w:space="0" w:color="auto"/>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95</w:t>
            </w:r>
          </w:p>
        </w:tc>
      </w:tr>
      <w:tr w:rsidR="00813E14" w:rsidRPr="0007521A" w:rsidTr="00FC55D0">
        <w:trPr>
          <w:trHeight w:val="316"/>
        </w:trPr>
        <w:tc>
          <w:tcPr>
            <w:tcW w:w="959" w:type="pct"/>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Owned, rented out</w:t>
            </w:r>
          </w:p>
        </w:tc>
        <w:tc>
          <w:tcPr>
            <w:tcW w:w="61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664"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25</w:t>
            </w:r>
          </w:p>
        </w:tc>
        <w:tc>
          <w:tcPr>
            <w:tcW w:w="58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776"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79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597"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r>
      <w:tr w:rsidR="00813E14" w:rsidRPr="0007521A" w:rsidTr="00FC55D0">
        <w:trPr>
          <w:trHeight w:val="316"/>
        </w:trPr>
        <w:tc>
          <w:tcPr>
            <w:tcW w:w="959" w:type="pct"/>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Rented in</w:t>
            </w:r>
          </w:p>
        </w:tc>
        <w:tc>
          <w:tcPr>
            <w:tcW w:w="61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664"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w:t>
            </w:r>
          </w:p>
        </w:tc>
        <w:tc>
          <w:tcPr>
            <w:tcW w:w="58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776"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c>
          <w:tcPr>
            <w:tcW w:w="79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597"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07521A" w:rsidTr="00FC55D0">
        <w:trPr>
          <w:trHeight w:val="316"/>
        </w:trPr>
        <w:tc>
          <w:tcPr>
            <w:tcW w:w="959" w:type="pct"/>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Free use of land</w:t>
            </w:r>
          </w:p>
        </w:tc>
        <w:tc>
          <w:tcPr>
            <w:tcW w:w="61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664"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58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776"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79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97"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r>
      <w:tr w:rsidR="00813E14" w:rsidRPr="0007521A" w:rsidTr="00FC55D0">
        <w:trPr>
          <w:trHeight w:val="316"/>
        </w:trPr>
        <w:tc>
          <w:tcPr>
            <w:tcW w:w="959" w:type="pct"/>
            <w:tcBorders>
              <w:top w:val="nil"/>
              <w:left w:val="nil"/>
              <w:bottom w:val="nil"/>
              <w:right w:val="nil"/>
            </w:tcBorders>
            <w:shd w:val="clear" w:color="auto" w:fill="auto"/>
            <w:vAlign w:val="bottom"/>
          </w:tcPr>
          <w:p w:rsidR="00813E14" w:rsidRPr="00E24BF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4BF9">
              <w:rPr>
                <w:rFonts w:ascii="Arial" w:hAnsi="Arial"/>
                <w:color w:val="000000"/>
                <w:sz w:val="18"/>
                <w:szCs w:val="18"/>
                <w:lang w:val="en-US" w:eastAsia="en-US" w:bidi="km-KH"/>
              </w:rPr>
              <w:t>Other tenure</w:t>
            </w:r>
          </w:p>
        </w:tc>
        <w:tc>
          <w:tcPr>
            <w:tcW w:w="61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664"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8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76"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98"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97" w:type="pct"/>
            <w:tcBorders>
              <w:top w:val="nil"/>
              <w:left w:val="nil"/>
              <w:bottom w:val="nil"/>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07521A" w:rsidTr="00FC55D0">
        <w:trPr>
          <w:trHeight w:val="316"/>
        </w:trPr>
        <w:tc>
          <w:tcPr>
            <w:tcW w:w="959" w:type="pct"/>
            <w:tcBorders>
              <w:top w:val="nil"/>
              <w:left w:val="nil"/>
              <w:bottom w:val="single" w:sz="4" w:space="0" w:color="000000"/>
              <w:right w:val="nil"/>
            </w:tcBorders>
            <w:shd w:val="clear" w:color="auto" w:fill="auto"/>
            <w:vAlign w:val="bottom"/>
          </w:tcPr>
          <w:p w:rsidR="00813E14" w:rsidRPr="0007521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07521A">
              <w:rPr>
                <w:rFonts w:ascii="Arial" w:hAnsi="Arial"/>
                <w:color w:val="000000"/>
                <w:sz w:val="18"/>
                <w:szCs w:val="18"/>
                <w:lang w:val="en-US" w:eastAsia="en-US" w:bidi="km-KH"/>
              </w:rPr>
              <w:t>Total</w:t>
            </w:r>
          </w:p>
        </w:tc>
        <w:tc>
          <w:tcPr>
            <w:tcW w:w="618" w:type="pct"/>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664" w:type="pct"/>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588" w:type="pct"/>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776" w:type="pct"/>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798" w:type="pct"/>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597" w:type="pct"/>
            <w:tcBorders>
              <w:top w:val="nil"/>
              <w:left w:val="nil"/>
              <w:bottom w:val="single" w:sz="4" w:space="0" w:color="000000"/>
              <w:right w:val="nil"/>
            </w:tcBorders>
            <w:shd w:val="clear" w:color="auto" w:fill="auto"/>
            <w:noWrap/>
            <w:vAlign w:val="bottom"/>
          </w:tcPr>
          <w:p w:rsidR="00813E14" w:rsidRPr="00E24BF9"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r>
    </w:tbl>
    <w:p w:rsidR="00813E14" w:rsidRPr="0007521A" w:rsidRDefault="00813E14" w:rsidP="00813E14">
      <w:pPr>
        <w:overflowPunct/>
        <w:autoSpaceDE/>
        <w:autoSpaceDN/>
        <w:adjustRightInd/>
        <w:textAlignment w:val="auto"/>
        <w:rPr>
          <w:rFonts w:ascii="Arial" w:hAnsi="Arial"/>
          <w:color w:val="000000"/>
          <w:sz w:val="18"/>
          <w:szCs w:val="18"/>
          <w:lang w:val="en-US" w:eastAsia="en-US" w:bidi="km-KH"/>
        </w:rPr>
      </w:pPr>
    </w:p>
    <w:p w:rsidR="00813E14" w:rsidRPr="003C51B2" w:rsidRDefault="00813E14" w:rsidP="00813E14">
      <w:pPr>
        <w:spacing w:after="0"/>
        <w:rPr>
          <w:rFonts w:ascii="Arial" w:hAnsi="Arial" w:cs="Arial"/>
          <w:b/>
          <w:bCs/>
          <w:sz w:val="20"/>
          <w:lang w:val="en-US" w:eastAsia="en-US"/>
        </w:rPr>
      </w:pPr>
      <w:r>
        <w:rPr>
          <w:rFonts w:ascii="Arial" w:hAnsi="Arial" w:cs="Arial"/>
          <w:b/>
          <w:bCs/>
          <w:sz w:val="20"/>
          <w:lang w:val="en-US" w:eastAsia="en-US"/>
        </w:rPr>
        <w:t>Table 30:</w:t>
      </w:r>
      <w:r w:rsidRPr="003C51B2">
        <w:rPr>
          <w:rFonts w:ascii="Arial" w:hAnsi="Arial" w:cs="Arial"/>
          <w:b/>
          <w:bCs/>
          <w:sz w:val="20"/>
          <w:lang w:val="en-US" w:eastAsia="en-US"/>
        </w:rPr>
        <w:t xml:space="preserve"> Area of agricultural land by land acquirement and zone, 2010.</w:t>
      </w:r>
    </w:p>
    <w:tbl>
      <w:tblPr>
        <w:tblW w:w="4884" w:type="pct"/>
        <w:tblInd w:w="108" w:type="dxa"/>
        <w:tblLayout w:type="fixed"/>
        <w:tblLook w:val="0000"/>
      </w:tblPr>
      <w:tblGrid>
        <w:gridCol w:w="2626"/>
        <w:gridCol w:w="1074"/>
        <w:gridCol w:w="1058"/>
        <w:gridCol w:w="1058"/>
        <w:gridCol w:w="1058"/>
        <w:gridCol w:w="1259"/>
        <w:gridCol w:w="940"/>
      </w:tblGrid>
      <w:tr w:rsidR="00813E14" w:rsidRPr="00F06D0B" w:rsidTr="00FC55D0">
        <w:trPr>
          <w:trHeight w:val="480"/>
        </w:trPr>
        <w:tc>
          <w:tcPr>
            <w:tcW w:w="1447" w:type="pct"/>
            <w:vMerge w:val="restart"/>
            <w:tcBorders>
              <w:top w:val="single" w:sz="4" w:space="0" w:color="000000"/>
              <w:left w:val="nil"/>
            </w:tcBorders>
            <w:shd w:val="clear" w:color="auto" w:fill="auto"/>
            <w:noWrap/>
            <w:vAlign w:val="center"/>
          </w:tcPr>
          <w:p w:rsidR="00813E14" w:rsidRPr="007F490C"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F490C">
              <w:rPr>
                <w:rFonts w:ascii="Arial" w:hAnsi="Arial"/>
                <w:color w:val="000000"/>
                <w:sz w:val="18"/>
                <w:szCs w:val="18"/>
                <w:lang w:val="en-US" w:eastAsia="en-US" w:bidi="km-KH"/>
              </w:rPr>
              <w:t>  </w:t>
            </w:r>
            <w:r>
              <w:rPr>
                <w:rFonts w:ascii="Arial" w:hAnsi="Arial"/>
                <w:color w:val="000000"/>
                <w:sz w:val="18"/>
                <w:szCs w:val="18"/>
                <w:lang w:val="en-US" w:eastAsia="en-US" w:bidi="km-KH"/>
              </w:rPr>
              <w:t>Land acquirement</w:t>
            </w:r>
          </w:p>
        </w:tc>
        <w:tc>
          <w:tcPr>
            <w:tcW w:w="592" w:type="pct"/>
            <w:tcBorders>
              <w:top w:val="single" w:sz="4" w:space="0" w:color="000000"/>
              <w:left w:val="nil"/>
              <w:bottom w:val="nil"/>
              <w:right w:val="nil"/>
            </w:tcBorders>
            <w:shd w:val="clear" w:color="auto" w:fill="auto"/>
            <w:vAlign w:val="center"/>
          </w:tcPr>
          <w:p w:rsidR="00813E14" w:rsidRPr="007F490C"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7F490C">
                  <w:rPr>
                    <w:rFonts w:ascii="Arial" w:hAnsi="Arial"/>
                    <w:color w:val="000000"/>
                    <w:sz w:val="18"/>
                    <w:szCs w:val="18"/>
                    <w:lang w:val="en-US" w:eastAsia="en-US" w:bidi="km-KH"/>
                  </w:rPr>
                  <w:t>Cambodia</w:t>
                </w:r>
              </w:smartTag>
            </w:smartTag>
          </w:p>
        </w:tc>
        <w:tc>
          <w:tcPr>
            <w:tcW w:w="583" w:type="pct"/>
            <w:tcBorders>
              <w:top w:val="single" w:sz="4" w:space="0" w:color="000000"/>
              <w:left w:val="nil"/>
              <w:bottom w:val="nil"/>
              <w:right w:val="nil"/>
            </w:tcBorders>
            <w:shd w:val="clear" w:color="auto" w:fill="auto"/>
            <w:vAlign w:val="center"/>
          </w:tcPr>
          <w:p w:rsidR="00813E14" w:rsidRPr="00F06D0B"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smartTag w:uri="urn:schemas-microsoft-com:office:smarttags" w:element="City">
                <w:r w:rsidRPr="00F06D0B">
                  <w:rPr>
                    <w:rFonts w:ascii="Arial" w:hAnsi="Arial"/>
                    <w:color w:val="000000"/>
                    <w:sz w:val="18"/>
                    <w:szCs w:val="18"/>
                    <w:lang w:val="en-US" w:eastAsia="en-US" w:bidi="km-KH"/>
                  </w:rPr>
                  <w:t>Phnom Penh</w:t>
                </w:r>
              </w:smartTag>
            </w:smartTag>
          </w:p>
        </w:tc>
        <w:tc>
          <w:tcPr>
            <w:tcW w:w="583" w:type="pct"/>
            <w:tcBorders>
              <w:top w:val="single" w:sz="4" w:space="0" w:color="000000"/>
              <w:left w:val="nil"/>
              <w:bottom w:val="nil"/>
              <w:right w:val="nil"/>
            </w:tcBorders>
            <w:shd w:val="clear" w:color="auto" w:fill="auto"/>
            <w:vAlign w:val="center"/>
          </w:tcPr>
          <w:p w:rsidR="00813E14" w:rsidRPr="00F06D0B"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Plain</w:t>
            </w:r>
          </w:p>
        </w:tc>
        <w:tc>
          <w:tcPr>
            <w:tcW w:w="583" w:type="pct"/>
            <w:tcBorders>
              <w:top w:val="single" w:sz="4" w:space="0" w:color="000000"/>
              <w:left w:val="nil"/>
              <w:bottom w:val="nil"/>
              <w:right w:val="nil"/>
            </w:tcBorders>
            <w:shd w:val="clear" w:color="auto" w:fill="auto"/>
            <w:vAlign w:val="center"/>
          </w:tcPr>
          <w:p w:rsidR="00813E14" w:rsidRPr="00F06D0B"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r w:rsidRPr="00F06D0B">
                <w:rPr>
                  <w:rFonts w:ascii="Arial" w:hAnsi="Arial"/>
                  <w:color w:val="000000"/>
                  <w:sz w:val="18"/>
                  <w:szCs w:val="18"/>
                  <w:lang w:val="en-US" w:eastAsia="en-US" w:bidi="km-KH"/>
                </w:rPr>
                <w:t>Tonle Sap</w:t>
              </w:r>
            </w:smartTag>
          </w:p>
        </w:tc>
        <w:tc>
          <w:tcPr>
            <w:tcW w:w="694" w:type="pct"/>
            <w:tcBorders>
              <w:top w:val="single" w:sz="4" w:space="0" w:color="000000"/>
              <w:left w:val="nil"/>
              <w:bottom w:val="nil"/>
              <w:right w:val="nil"/>
            </w:tcBorders>
            <w:shd w:val="clear" w:color="auto" w:fill="auto"/>
            <w:vAlign w:val="center"/>
          </w:tcPr>
          <w:p w:rsidR="00813E14" w:rsidRPr="00F06D0B"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Coastal</w:t>
            </w:r>
          </w:p>
        </w:tc>
        <w:tc>
          <w:tcPr>
            <w:tcW w:w="518" w:type="pct"/>
            <w:tcBorders>
              <w:top w:val="single" w:sz="4" w:space="0" w:color="000000"/>
              <w:left w:val="nil"/>
              <w:bottom w:val="nil"/>
              <w:right w:val="nil"/>
            </w:tcBorders>
            <w:shd w:val="clear" w:color="auto" w:fill="auto"/>
            <w:vAlign w:val="center"/>
          </w:tcPr>
          <w:p w:rsidR="00813E14" w:rsidRPr="00F06D0B"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Plateau/ Mountain</w:t>
            </w:r>
          </w:p>
        </w:tc>
      </w:tr>
      <w:tr w:rsidR="00813E14" w:rsidRPr="00F06D0B" w:rsidTr="00FC55D0">
        <w:trPr>
          <w:trHeight w:val="344"/>
        </w:trPr>
        <w:tc>
          <w:tcPr>
            <w:tcW w:w="1447" w:type="pct"/>
            <w:vMerge/>
            <w:tcBorders>
              <w:left w:val="nil"/>
              <w:bottom w:val="single" w:sz="4" w:space="0" w:color="000000"/>
            </w:tcBorders>
            <w:shd w:val="clear" w:color="auto" w:fill="auto"/>
            <w:noWrap/>
            <w:vAlign w:val="center"/>
          </w:tcPr>
          <w:p w:rsidR="00813E14" w:rsidRPr="007F490C"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3553" w:type="pct"/>
            <w:gridSpan w:val="6"/>
            <w:tcBorders>
              <w:top w:val="single" w:sz="4" w:space="0" w:color="auto"/>
              <w:left w:val="nil"/>
              <w:bottom w:val="single" w:sz="4" w:space="0" w:color="auto"/>
              <w:right w:val="nil"/>
            </w:tcBorders>
            <w:shd w:val="clear" w:color="auto" w:fill="auto"/>
            <w:vAlign w:val="center"/>
          </w:tcPr>
          <w:p w:rsidR="00813E14" w:rsidRPr="00EB75E0"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EB75E0">
              <w:rPr>
                <w:rFonts w:ascii="Arial" w:hAnsi="Arial"/>
                <w:color w:val="000000"/>
                <w:sz w:val="18"/>
                <w:szCs w:val="18"/>
                <w:lang w:val="en-US" w:eastAsia="en-US" w:bidi="km-KH"/>
              </w:rPr>
              <w:t>Thousand hectares</w:t>
            </w: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Given by the government</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 xml:space="preserve">or local </w:t>
            </w:r>
            <w:r w:rsidR="00B67D9A" w:rsidRPr="00F06D0B">
              <w:rPr>
                <w:rFonts w:ascii="Arial" w:hAnsi="Arial"/>
                <w:color w:val="000000"/>
                <w:sz w:val="18"/>
                <w:szCs w:val="18"/>
                <w:lang w:val="en-US" w:eastAsia="en-US" w:bidi="km-KH"/>
              </w:rPr>
              <w:t>authority</w:t>
            </w:r>
            <w:r w:rsidRPr="00F06D0B">
              <w:rPr>
                <w:rFonts w:ascii="Arial" w:hAnsi="Arial"/>
                <w:color w:val="000000"/>
                <w:sz w:val="18"/>
                <w:szCs w:val="18"/>
                <w:lang w:val="en-US" w:eastAsia="en-US" w:bidi="km-KH"/>
              </w:rPr>
              <w:t xml:space="preserve"> </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887</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327</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290</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117</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152</w:t>
            </w: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Inheritance or gift from</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relatives</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1</w:t>
            </w:r>
            <w:r>
              <w:rPr>
                <w:rFonts w:ascii="Arial" w:hAnsi="Arial"/>
                <w:color w:val="000000"/>
                <w:sz w:val="18"/>
                <w:szCs w:val="18"/>
                <w:lang w:val="en-US" w:eastAsia="en-US" w:bidi="km-KH"/>
              </w:rPr>
              <w:t>,080</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416</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368</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60</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232</w:t>
            </w: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Bought from relatives</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115</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39</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37</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18</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18</w:t>
            </w: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Bought from non-relatives</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583</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14</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157</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333</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25</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55</w:t>
            </w: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Cleared land/occupied for free</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320</w:t>
            </w:r>
          </w:p>
        </w:tc>
        <w:tc>
          <w:tcPr>
            <w:tcW w:w="583" w:type="pct"/>
            <w:tcBorders>
              <w:top w:val="nil"/>
              <w:left w:val="nil"/>
              <w:bottom w:val="nil"/>
              <w:right w:val="nil"/>
            </w:tcBorders>
            <w:shd w:val="clear" w:color="auto" w:fill="auto"/>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83</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92</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134</w:t>
            </w: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Donated by friend</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c>
          <w:tcPr>
            <w:tcW w:w="583" w:type="pct"/>
            <w:tcBorders>
              <w:top w:val="nil"/>
              <w:left w:val="nil"/>
              <w:bottom w:val="nil"/>
              <w:right w:val="nil"/>
            </w:tcBorders>
            <w:shd w:val="clear" w:color="auto" w:fill="auto"/>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Rented in</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153</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55</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83</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r>
      <w:tr w:rsidR="00813E14" w:rsidRPr="00F06D0B" w:rsidTr="00FC55D0">
        <w:trPr>
          <w:trHeight w:val="315"/>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Other means</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18</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r>
      <w:tr w:rsidR="00813E14" w:rsidRPr="00F06D0B" w:rsidTr="00FC55D0">
        <w:trPr>
          <w:trHeight w:val="376"/>
        </w:trPr>
        <w:tc>
          <w:tcPr>
            <w:tcW w:w="1447" w:type="pct"/>
            <w:tcBorders>
              <w:top w:val="nil"/>
              <w:left w:val="nil"/>
              <w:bottom w:val="single" w:sz="4" w:space="0" w:color="000000"/>
            </w:tcBorders>
            <w:shd w:val="clear" w:color="auto" w:fill="auto"/>
            <w:vAlign w:val="bottom"/>
          </w:tcPr>
          <w:p w:rsidR="00813E14" w:rsidRPr="007F490C"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F490C">
              <w:rPr>
                <w:rFonts w:ascii="Arial" w:hAnsi="Arial"/>
                <w:color w:val="000000"/>
                <w:sz w:val="18"/>
                <w:szCs w:val="18"/>
                <w:lang w:val="en-US" w:eastAsia="en-US" w:bidi="km-KH"/>
              </w:rPr>
              <w:t>Total</w:t>
            </w:r>
          </w:p>
        </w:tc>
        <w:tc>
          <w:tcPr>
            <w:tcW w:w="592"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3,168</w:t>
            </w:r>
          </w:p>
        </w:tc>
        <w:tc>
          <w:tcPr>
            <w:tcW w:w="583"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25</w:t>
            </w:r>
          </w:p>
        </w:tc>
        <w:tc>
          <w:tcPr>
            <w:tcW w:w="583"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1,093</w:t>
            </w:r>
          </w:p>
        </w:tc>
        <w:tc>
          <w:tcPr>
            <w:tcW w:w="583"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1,211</w:t>
            </w:r>
          </w:p>
        </w:tc>
        <w:tc>
          <w:tcPr>
            <w:tcW w:w="694"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237</w:t>
            </w:r>
          </w:p>
        </w:tc>
        <w:tc>
          <w:tcPr>
            <w:tcW w:w="518"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602</w:t>
            </w:r>
          </w:p>
        </w:tc>
      </w:tr>
      <w:tr w:rsidR="00813E14" w:rsidRPr="00F06D0B" w:rsidTr="00FC55D0">
        <w:trPr>
          <w:trHeight w:val="307"/>
        </w:trPr>
        <w:tc>
          <w:tcPr>
            <w:tcW w:w="1447" w:type="pct"/>
            <w:tcBorders>
              <w:top w:val="single" w:sz="4" w:space="0" w:color="000000"/>
              <w:left w:val="nil"/>
              <w:bottom w:val="single" w:sz="4" w:space="0" w:color="000000"/>
            </w:tcBorders>
            <w:shd w:val="clear" w:color="auto" w:fill="auto"/>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 </w:t>
            </w:r>
          </w:p>
        </w:tc>
        <w:tc>
          <w:tcPr>
            <w:tcW w:w="592" w:type="pct"/>
            <w:tcBorders>
              <w:top w:val="single" w:sz="4" w:space="0" w:color="000000"/>
              <w:left w:val="nil"/>
              <w:bottom w:val="single" w:sz="4" w:space="0" w:color="000000"/>
              <w:right w:val="nil"/>
            </w:tcBorders>
            <w:shd w:val="clear" w:color="auto" w:fill="auto"/>
            <w:noWrap/>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 </w:t>
            </w:r>
          </w:p>
        </w:tc>
        <w:tc>
          <w:tcPr>
            <w:tcW w:w="583" w:type="pct"/>
            <w:tcBorders>
              <w:top w:val="single" w:sz="4" w:space="0" w:color="000000"/>
              <w:left w:val="nil"/>
              <w:bottom w:val="single" w:sz="4" w:space="0" w:color="000000"/>
              <w:right w:val="nil"/>
            </w:tcBorders>
            <w:shd w:val="clear" w:color="auto" w:fill="auto"/>
            <w:noWrap/>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 </w:t>
            </w:r>
          </w:p>
        </w:tc>
        <w:tc>
          <w:tcPr>
            <w:tcW w:w="1166" w:type="pct"/>
            <w:gridSpan w:val="2"/>
            <w:tcBorders>
              <w:top w:val="single" w:sz="4" w:space="0" w:color="000000"/>
              <w:left w:val="nil"/>
              <w:bottom w:val="single" w:sz="4" w:space="0" w:color="000000"/>
              <w:right w:val="nil"/>
            </w:tcBorders>
            <w:shd w:val="clear" w:color="auto" w:fill="auto"/>
            <w:noWrap/>
            <w:vAlign w:val="center"/>
          </w:tcPr>
          <w:p w:rsidR="00813E14" w:rsidRPr="001952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952C9">
              <w:rPr>
                <w:rFonts w:ascii="Arial" w:hAnsi="Arial"/>
                <w:color w:val="000000"/>
                <w:sz w:val="18"/>
                <w:szCs w:val="18"/>
                <w:lang w:val="en-US" w:eastAsia="en-US" w:bidi="km-KH"/>
              </w:rPr>
              <w:t>Percent</w:t>
            </w:r>
          </w:p>
        </w:tc>
        <w:tc>
          <w:tcPr>
            <w:tcW w:w="694" w:type="pct"/>
            <w:tcBorders>
              <w:top w:val="single" w:sz="4" w:space="0" w:color="000000"/>
              <w:left w:val="nil"/>
              <w:bottom w:val="single" w:sz="4" w:space="0" w:color="000000"/>
              <w:right w:val="nil"/>
            </w:tcBorders>
            <w:shd w:val="clear" w:color="auto" w:fill="auto"/>
            <w:noWrap/>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 </w:t>
            </w:r>
          </w:p>
        </w:tc>
        <w:tc>
          <w:tcPr>
            <w:tcW w:w="518" w:type="pct"/>
            <w:tcBorders>
              <w:top w:val="single" w:sz="4" w:space="0" w:color="000000"/>
              <w:left w:val="nil"/>
              <w:bottom w:val="single" w:sz="4" w:space="0" w:color="000000"/>
              <w:right w:val="nil"/>
            </w:tcBorders>
            <w:shd w:val="clear" w:color="auto" w:fill="auto"/>
            <w:noWrap/>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 </w:t>
            </w:r>
          </w:p>
        </w:tc>
      </w:tr>
      <w:tr w:rsidR="00813E14" w:rsidRPr="00F06D0B" w:rsidTr="00FC55D0">
        <w:trPr>
          <w:trHeight w:val="307"/>
        </w:trPr>
        <w:tc>
          <w:tcPr>
            <w:tcW w:w="1447" w:type="pct"/>
            <w:tcBorders>
              <w:top w:val="single" w:sz="4" w:space="0" w:color="000000"/>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Given by the government</w:t>
            </w:r>
          </w:p>
        </w:tc>
        <w:tc>
          <w:tcPr>
            <w:tcW w:w="592" w:type="pct"/>
            <w:tcBorders>
              <w:top w:val="single" w:sz="4" w:space="0" w:color="000000"/>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single" w:sz="4" w:space="0" w:color="000000"/>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single" w:sz="4" w:space="0" w:color="000000"/>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single" w:sz="4" w:space="0" w:color="000000"/>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94" w:type="pct"/>
            <w:tcBorders>
              <w:top w:val="single" w:sz="4" w:space="0" w:color="000000"/>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18" w:type="pct"/>
            <w:tcBorders>
              <w:top w:val="single" w:sz="4" w:space="0" w:color="000000"/>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F06D0B" w:rsidTr="00FC55D0">
        <w:trPr>
          <w:trHeight w:val="307"/>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 xml:space="preserve">or local </w:t>
            </w:r>
            <w:r w:rsidR="00B67D9A" w:rsidRPr="00F06D0B">
              <w:rPr>
                <w:rFonts w:ascii="Arial" w:hAnsi="Arial"/>
                <w:color w:val="000000"/>
                <w:sz w:val="18"/>
                <w:szCs w:val="18"/>
                <w:lang w:val="en-US" w:eastAsia="en-US" w:bidi="km-KH"/>
              </w:rPr>
              <w:t>authority</w:t>
            </w:r>
            <w:r w:rsidRPr="00F06D0B">
              <w:rPr>
                <w:rFonts w:ascii="Arial" w:hAnsi="Arial"/>
                <w:color w:val="000000"/>
                <w:sz w:val="18"/>
                <w:szCs w:val="18"/>
                <w:lang w:val="en-US" w:eastAsia="en-US" w:bidi="km-KH"/>
              </w:rPr>
              <w:t xml:space="preserve"> </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28</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30</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24</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49</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25</w:t>
            </w:r>
          </w:p>
        </w:tc>
      </w:tr>
      <w:tr w:rsidR="00813E14" w:rsidRPr="00F06D0B" w:rsidTr="00FC55D0">
        <w:trPr>
          <w:trHeight w:val="307"/>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Inheritance or gift from</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p>
        </w:tc>
      </w:tr>
      <w:tr w:rsidR="00813E14" w:rsidRPr="00F06D0B" w:rsidTr="00FC55D0">
        <w:trPr>
          <w:trHeight w:val="307"/>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relatives</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34</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17</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38</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30</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25</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39</w:t>
            </w:r>
          </w:p>
        </w:tc>
      </w:tr>
      <w:tr w:rsidR="00813E14" w:rsidRPr="007F490C" w:rsidTr="00FC55D0">
        <w:trPr>
          <w:trHeight w:val="307"/>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Bought from relatives</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r>
      <w:tr w:rsidR="00813E14" w:rsidRPr="007F490C" w:rsidTr="00FC55D0">
        <w:trPr>
          <w:trHeight w:val="307"/>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Bought from non-relatives</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18</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58</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14</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28</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r>
      <w:tr w:rsidR="00813E14" w:rsidRPr="007F490C" w:rsidTr="00FC55D0">
        <w:trPr>
          <w:trHeight w:val="307"/>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Cleared land/occupied for free</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22</w:t>
            </w:r>
          </w:p>
        </w:tc>
      </w:tr>
      <w:tr w:rsidR="00813E14" w:rsidRPr="007F490C" w:rsidTr="00FC55D0">
        <w:trPr>
          <w:trHeight w:val="307"/>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Donated by friend</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7F490C" w:rsidTr="00FC55D0">
        <w:trPr>
          <w:trHeight w:val="307"/>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Rented in</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7F490C" w:rsidTr="00FC55D0">
        <w:trPr>
          <w:trHeight w:val="307"/>
        </w:trPr>
        <w:tc>
          <w:tcPr>
            <w:tcW w:w="1447" w:type="pct"/>
            <w:tcBorders>
              <w:top w:val="nil"/>
              <w:left w:val="nil"/>
              <w:bottom w:val="nil"/>
            </w:tcBorders>
            <w:shd w:val="clear" w:color="auto" w:fill="auto"/>
            <w:vAlign w:val="bottom"/>
          </w:tcPr>
          <w:p w:rsidR="00813E14" w:rsidRPr="00F06D0B"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Other means</w:t>
            </w:r>
          </w:p>
        </w:tc>
        <w:tc>
          <w:tcPr>
            <w:tcW w:w="592"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83"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694"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18" w:type="pct"/>
            <w:tcBorders>
              <w:top w:val="nil"/>
              <w:left w:val="nil"/>
              <w:bottom w:val="nil"/>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7F490C" w:rsidTr="00FC55D0">
        <w:trPr>
          <w:trHeight w:val="307"/>
        </w:trPr>
        <w:tc>
          <w:tcPr>
            <w:tcW w:w="1447" w:type="pct"/>
            <w:tcBorders>
              <w:top w:val="nil"/>
              <w:left w:val="nil"/>
              <w:bottom w:val="single" w:sz="4" w:space="0" w:color="000000"/>
            </w:tcBorders>
            <w:shd w:val="clear" w:color="auto" w:fill="auto"/>
            <w:vAlign w:val="bottom"/>
          </w:tcPr>
          <w:p w:rsidR="00813E14" w:rsidRPr="007F490C"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F490C">
              <w:rPr>
                <w:rFonts w:ascii="Arial" w:hAnsi="Arial"/>
                <w:color w:val="000000"/>
                <w:sz w:val="18"/>
                <w:szCs w:val="18"/>
                <w:lang w:val="en-US" w:eastAsia="en-US" w:bidi="km-KH"/>
              </w:rPr>
              <w:t>Total</w:t>
            </w:r>
          </w:p>
        </w:tc>
        <w:tc>
          <w:tcPr>
            <w:tcW w:w="592"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583"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583"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F06D0B">
              <w:rPr>
                <w:rFonts w:ascii="Arial" w:hAnsi="Arial"/>
                <w:color w:val="000000"/>
                <w:sz w:val="18"/>
                <w:szCs w:val="18"/>
                <w:lang w:val="en-US" w:eastAsia="en-US" w:bidi="km-KH"/>
              </w:rPr>
              <w:t>100</w:t>
            </w:r>
          </w:p>
        </w:tc>
        <w:tc>
          <w:tcPr>
            <w:tcW w:w="583"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694"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518" w:type="pct"/>
            <w:tcBorders>
              <w:top w:val="nil"/>
              <w:left w:val="nil"/>
              <w:bottom w:val="single" w:sz="4" w:space="0" w:color="000000"/>
              <w:right w:val="nil"/>
            </w:tcBorders>
            <w:shd w:val="clear" w:color="auto" w:fill="auto"/>
            <w:noWrap/>
            <w:vAlign w:val="bottom"/>
          </w:tcPr>
          <w:p w:rsidR="00813E14" w:rsidRPr="00F06D0B"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r>
    </w:tbl>
    <w:p w:rsidR="00813E14" w:rsidRPr="00DD6D69" w:rsidRDefault="00813E14" w:rsidP="00813E14">
      <w:pPr>
        <w:spacing w:after="0"/>
        <w:rPr>
          <w:rFonts w:ascii="Arial" w:hAnsi="Arial" w:cs="Arial"/>
          <w:b/>
          <w:bCs/>
          <w:sz w:val="20"/>
          <w:lang w:val="en-US" w:eastAsia="en-US"/>
        </w:rPr>
      </w:pPr>
      <w:r w:rsidRPr="00160E68">
        <w:rPr>
          <w:rFonts w:ascii="Arial" w:hAnsi="Arial" w:cs="Arial"/>
          <w:b/>
          <w:bCs/>
          <w:sz w:val="20"/>
          <w:lang w:val="en-US" w:eastAsia="en-US"/>
        </w:rPr>
        <w:lastRenderedPageBreak/>
        <w:t>Table 31: Area of agricultural</w:t>
      </w:r>
      <w:r w:rsidRPr="00DD6D69">
        <w:rPr>
          <w:rFonts w:ascii="Arial" w:hAnsi="Arial" w:cs="Arial"/>
          <w:b/>
          <w:bCs/>
          <w:sz w:val="20"/>
          <w:lang w:val="en-US" w:eastAsia="en-US"/>
        </w:rPr>
        <w:t xml:space="preserve"> land by type of crop and zone, 2010.</w:t>
      </w:r>
    </w:p>
    <w:tbl>
      <w:tblPr>
        <w:tblW w:w="7854" w:type="dxa"/>
        <w:tblInd w:w="93" w:type="dxa"/>
        <w:tblLook w:val="0000"/>
      </w:tblPr>
      <w:tblGrid>
        <w:gridCol w:w="1777"/>
        <w:gridCol w:w="1037"/>
        <w:gridCol w:w="1020"/>
        <w:gridCol w:w="1020"/>
        <w:gridCol w:w="1020"/>
        <w:gridCol w:w="1020"/>
        <w:gridCol w:w="960"/>
      </w:tblGrid>
      <w:tr w:rsidR="00813E14" w:rsidRPr="00765BAD" w:rsidTr="002D0A91">
        <w:trPr>
          <w:trHeight w:val="454"/>
        </w:trPr>
        <w:tc>
          <w:tcPr>
            <w:tcW w:w="1777" w:type="dxa"/>
            <w:vMerge w:val="restart"/>
            <w:tcBorders>
              <w:top w:val="single" w:sz="4" w:space="0" w:color="000000"/>
              <w:left w:val="nil"/>
              <w:bottom w:val="single" w:sz="4" w:space="0" w:color="000000"/>
            </w:tcBorders>
            <w:shd w:val="clear" w:color="auto" w:fill="auto"/>
            <w:noWrap/>
            <w:vAlign w:val="center"/>
          </w:tcPr>
          <w:p w:rsidR="00813E14" w:rsidRPr="00160E68"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60E68">
              <w:rPr>
                <w:rFonts w:ascii="Arial" w:hAnsi="Arial"/>
                <w:color w:val="000000"/>
                <w:sz w:val="18"/>
                <w:szCs w:val="18"/>
                <w:lang w:val="en-US" w:eastAsia="en-US" w:bidi="km-KH"/>
              </w:rPr>
              <w:t> </w:t>
            </w:r>
            <w:r>
              <w:rPr>
                <w:rFonts w:ascii="Arial" w:hAnsi="Arial"/>
                <w:color w:val="000000"/>
                <w:sz w:val="18"/>
                <w:szCs w:val="18"/>
                <w:lang w:val="en-US" w:eastAsia="en-US" w:bidi="km-KH"/>
              </w:rPr>
              <w:t>T</w:t>
            </w:r>
            <w:r w:rsidRPr="00E20E59">
              <w:rPr>
                <w:rFonts w:ascii="Arial" w:hAnsi="Arial"/>
                <w:color w:val="000000"/>
                <w:sz w:val="18"/>
                <w:szCs w:val="18"/>
                <w:lang w:val="en-US" w:eastAsia="en-US" w:bidi="km-KH"/>
              </w:rPr>
              <w:t>ype of crop</w:t>
            </w:r>
          </w:p>
        </w:tc>
        <w:tc>
          <w:tcPr>
            <w:tcW w:w="1037" w:type="dxa"/>
            <w:tcBorders>
              <w:top w:val="single" w:sz="4" w:space="0" w:color="000000"/>
              <w:left w:val="nil"/>
              <w:bottom w:val="nil"/>
              <w:right w:val="nil"/>
            </w:tcBorders>
            <w:shd w:val="clear" w:color="auto" w:fill="auto"/>
            <w:vAlign w:val="center"/>
          </w:tcPr>
          <w:p w:rsidR="00813E14" w:rsidRPr="00160E68"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160E68">
                  <w:rPr>
                    <w:rFonts w:ascii="Arial" w:hAnsi="Arial"/>
                    <w:color w:val="000000"/>
                    <w:sz w:val="18"/>
                    <w:szCs w:val="18"/>
                    <w:lang w:val="en-US" w:eastAsia="en-US" w:bidi="km-KH"/>
                  </w:rPr>
                  <w:t>Cambodia</w:t>
                </w:r>
              </w:smartTag>
            </w:smartTag>
          </w:p>
        </w:tc>
        <w:tc>
          <w:tcPr>
            <w:tcW w:w="1020" w:type="dxa"/>
            <w:tcBorders>
              <w:top w:val="single" w:sz="4" w:space="0" w:color="000000"/>
              <w:left w:val="nil"/>
              <w:bottom w:val="nil"/>
              <w:right w:val="nil"/>
            </w:tcBorders>
            <w:shd w:val="clear" w:color="auto" w:fill="auto"/>
            <w:vAlign w:val="center"/>
          </w:tcPr>
          <w:p w:rsidR="00813E14" w:rsidRPr="00765BA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smartTag w:uri="urn:schemas-microsoft-com:office:smarttags" w:element="City">
                <w:r w:rsidRPr="00765BAD">
                  <w:rPr>
                    <w:rFonts w:ascii="Arial" w:hAnsi="Arial"/>
                    <w:color w:val="000000"/>
                    <w:sz w:val="18"/>
                    <w:szCs w:val="18"/>
                    <w:lang w:val="en-US" w:eastAsia="en-US" w:bidi="km-KH"/>
                  </w:rPr>
                  <w:t>Phnom Penh</w:t>
                </w:r>
              </w:smartTag>
            </w:smartTag>
          </w:p>
        </w:tc>
        <w:tc>
          <w:tcPr>
            <w:tcW w:w="1020" w:type="dxa"/>
            <w:tcBorders>
              <w:top w:val="single" w:sz="4" w:space="0" w:color="000000"/>
              <w:left w:val="nil"/>
              <w:bottom w:val="nil"/>
              <w:right w:val="nil"/>
            </w:tcBorders>
            <w:shd w:val="clear" w:color="auto" w:fill="auto"/>
            <w:vAlign w:val="center"/>
          </w:tcPr>
          <w:p w:rsidR="00813E14" w:rsidRPr="00765BA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Plain</w:t>
            </w:r>
          </w:p>
        </w:tc>
        <w:tc>
          <w:tcPr>
            <w:tcW w:w="1020" w:type="dxa"/>
            <w:tcBorders>
              <w:top w:val="single" w:sz="4" w:space="0" w:color="000000"/>
              <w:left w:val="nil"/>
              <w:bottom w:val="nil"/>
              <w:right w:val="nil"/>
            </w:tcBorders>
            <w:shd w:val="clear" w:color="auto" w:fill="auto"/>
            <w:vAlign w:val="center"/>
          </w:tcPr>
          <w:p w:rsidR="00813E14" w:rsidRPr="00765BA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r w:rsidRPr="00765BAD">
                <w:rPr>
                  <w:rFonts w:ascii="Arial" w:hAnsi="Arial"/>
                  <w:color w:val="000000"/>
                  <w:sz w:val="18"/>
                  <w:szCs w:val="18"/>
                  <w:lang w:val="en-US" w:eastAsia="en-US" w:bidi="km-KH"/>
                </w:rPr>
                <w:t>Tonle Sap</w:t>
              </w:r>
            </w:smartTag>
          </w:p>
        </w:tc>
        <w:tc>
          <w:tcPr>
            <w:tcW w:w="1020" w:type="dxa"/>
            <w:tcBorders>
              <w:top w:val="single" w:sz="4" w:space="0" w:color="000000"/>
              <w:left w:val="nil"/>
              <w:bottom w:val="nil"/>
              <w:right w:val="nil"/>
            </w:tcBorders>
            <w:shd w:val="clear" w:color="auto" w:fill="auto"/>
            <w:vAlign w:val="center"/>
          </w:tcPr>
          <w:p w:rsidR="00813E14" w:rsidRPr="00765BA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Coastal</w:t>
            </w:r>
          </w:p>
        </w:tc>
        <w:tc>
          <w:tcPr>
            <w:tcW w:w="960" w:type="dxa"/>
            <w:tcBorders>
              <w:top w:val="single" w:sz="4" w:space="0" w:color="000000"/>
              <w:left w:val="nil"/>
              <w:bottom w:val="nil"/>
              <w:right w:val="nil"/>
            </w:tcBorders>
            <w:shd w:val="clear" w:color="auto" w:fill="auto"/>
            <w:vAlign w:val="center"/>
          </w:tcPr>
          <w:p w:rsidR="00813E14" w:rsidRPr="00765BAD"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Plateau/ Mountain</w:t>
            </w:r>
          </w:p>
        </w:tc>
      </w:tr>
      <w:tr w:rsidR="00813E14" w:rsidRPr="00765BAD" w:rsidTr="002D0A91">
        <w:trPr>
          <w:trHeight w:val="284"/>
        </w:trPr>
        <w:tc>
          <w:tcPr>
            <w:tcW w:w="1777" w:type="dxa"/>
            <w:vMerge/>
            <w:tcBorders>
              <w:top w:val="single" w:sz="4" w:space="0" w:color="000000"/>
              <w:left w:val="nil"/>
              <w:bottom w:val="single" w:sz="4" w:space="0" w:color="000000"/>
            </w:tcBorders>
            <w:vAlign w:val="center"/>
          </w:tcPr>
          <w:p w:rsidR="00813E14" w:rsidRPr="00160E68"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6077" w:type="dxa"/>
            <w:gridSpan w:val="6"/>
            <w:tcBorders>
              <w:top w:val="single" w:sz="4" w:space="0" w:color="auto"/>
              <w:left w:val="nil"/>
              <w:bottom w:val="single" w:sz="4" w:space="0" w:color="auto"/>
              <w:right w:val="nil"/>
            </w:tcBorders>
            <w:shd w:val="clear" w:color="auto" w:fill="auto"/>
            <w:vAlign w:val="center"/>
          </w:tcPr>
          <w:p w:rsidR="00813E14" w:rsidRPr="001952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952C9">
              <w:rPr>
                <w:rFonts w:ascii="Arial" w:hAnsi="Arial"/>
                <w:color w:val="000000"/>
                <w:sz w:val="18"/>
                <w:szCs w:val="18"/>
                <w:lang w:val="en-US" w:eastAsia="en-US" w:bidi="km-KH"/>
              </w:rPr>
              <w:t>Thousand hectares</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Rice</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2,214</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791</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852</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189</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372</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Other crop</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403</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119</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177</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2</w:t>
            </w:r>
            <w:r>
              <w:rPr>
                <w:rFonts w:ascii="Arial" w:hAnsi="Arial"/>
                <w:color w:val="000000"/>
                <w:sz w:val="18"/>
                <w:szCs w:val="18"/>
                <w:lang w:val="en-US" w:eastAsia="en-US" w:bidi="km-KH"/>
              </w:rPr>
              <w:t>3</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83</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Fruit and nut trees</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174</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56</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45</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18</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55</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Rubber</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41</w:t>
            </w:r>
          </w:p>
        </w:tc>
        <w:tc>
          <w:tcPr>
            <w:tcW w:w="1020" w:type="dxa"/>
            <w:tcBorders>
              <w:top w:val="nil"/>
              <w:left w:val="nil"/>
              <w:bottom w:val="nil"/>
              <w:right w:val="nil"/>
            </w:tcBorders>
            <w:shd w:val="clear" w:color="auto" w:fill="auto"/>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20" w:type="dxa"/>
            <w:tcBorders>
              <w:top w:val="nil"/>
              <w:left w:val="nil"/>
              <w:bottom w:val="nil"/>
              <w:right w:val="nil"/>
            </w:tcBorders>
            <w:shd w:val="clear" w:color="auto" w:fill="auto"/>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Unknown crop</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319</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13</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73</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135</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90</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No crop grown</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1020" w:type="dxa"/>
            <w:tcBorders>
              <w:top w:val="nil"/>
              <w:left w:val="nil"/>
              <w:bottom w:val="nil"/>
              <w:right w:val="nil"/>
            </w:tcBorders>
            <w:shd w:val="clear" w:color="auto" w:fill="auto"/>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020" w:type="dxa"/>
            <w:tcBorders>
              <w:top w:val="nil"/>
              <w:left w:val="nil"/>
              <w:bottom w:val="nil"/>
              <w:right w:val="nil"/>
            </w:tcBorders>
            <w:shd w:val="clear" w:color="auto" w:fill="auto"/>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60" w:type="dxa"/>
            <w:tcBorders>
              <w:top w:val="nil"/>
              <w:left w:val="nil"/>
              <w:bottom w:val="nil"/>
              <w:right w:val="nil"/>
            </w:tcBorders>
            <w:shd w:val="clear" w:color="auto" w:fill="auto"/>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765BAD" w:rsidTr="002D0A91">
        <w:trPr>
          <w:trHeight w:hRule="exact" w:val="227"/>
        </w:trPr>
        <w:tc>
          <w:tcPr>
            <w:tcW w:w="1777" w:type="dxa"/>
            <w:tcBorders>
              <w:top w:val="nil"/>
              <w:left w:val="nil"/>
              <w:bottom w:val="single" w:sz="4" w:space="0" w:color="auto"/>
            </w:tcBorders>
            <w:shd w:val="clear" w:color="auto" w:fill="auto"/>
            <w:vAlign w:val="bottom"/>
          </w:tcPr>
          <w:p w:rsidR="00813E14" w:rsidRPr="00160E68"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60E68">
              <w:rPr>
                <w:rFonts w:ascii="Arial" w:hAnsi="Arial"/>
                <w:color w:val="000000"/>
                <w:sz w:val="18"/>
                <w:szCs w:val="18"/>
                <w:lang w:val="en-US" w:eastAsia="en-US" w:bidi="km-KH"/>
              </w:rPr>
              <w:t>Total</w:t>
            </w:r>
          </w:p>
        </w:tc>
        <w:tc>
          <w:tcPr>
            <w:tcW w:w="1037" w:type="dxa"/>
            <w:tcBorders>
              <w:top w:val="nil"/>
              <w:left w:val="nil"/>
              <w:bottom w:val="single" w:sz="4" w:space="0" w:color="auto"/>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3,156</w:t>
            </w:r>
          </w:p>
        </w:tc>
        <w:tc>
          <w:tcPr>
            <w:tcW w:w="1020" w:type="dxa"/>
            <w:tcBorders>
              <w:top w:val="nil"/>
              <w:left w:val="nil"/>
              <w:bottom w:val="single" w:sz="4" w:space="0" w:color="auto"/>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25</w:t>
            </w:r>
          </w:p>
        </w:tc>
        <w:tc>
          <w:tcPr>
            <w:tcW w:w="1020" w:type="dxa"/>
            <w:tcBorders>
              <w:top w:val="nil"/>
              <w:left w:val="nil"/>
              <w:bottom w:val="single" w:sz="4" w:space="0" w:color="auto"/>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1,083</w:t>
            </w:r>
          </w:p>
        </w:tc>
        <w:tc>
          <w:tcPr>
            <w:tcW w:w="1020" w:type="dxa"/>
            <w:tcBorders>
              <w:top w:val="nil"/>
              <w:left w:val="nil"/>
              <w:bottom w:val="single" w:sz="4" w:space="0" w:color="auto"/>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1,210</w:t>
            </w:r>
          </w:p>
        </w:tc>
        <w:tc>
          <w:tcPr>
            <w:tcW w:w="1020" w:type="dxa"/>
            <w:tcBorders>
              <w:top w:val="nil"/>
              <w:left w:val="nil"/>
              <w:bottom w:val="single" w:sz="4" w:space="0" w:color="auto"/>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237</w:t>
            </w:r>
          </w:p>
        </w:tc>
        <w:tc>
          <w:tcPr>
            <w:tcW w:w="960" w:type="dxa"/>
            <w:tcBorders>
              <w:top w:val="nil"/>
              <w:left w:val="nil"/>
              <w:bottom w:val="single" w:sz="4" w:space="0" w:color="auto"/>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60</w:t>
            </w:r>
            <w:r>
              <w:rPr>
                <w:rFonts w:ascii="Arial" w:hAnsi="Arial"/>
                <w:color w:val="000000"/>
                <w:sz w:val="18"/>
                <w:szCs w:val="18"/>
                <w:lang w:val="en-US" w:eastAsia="en-US" w:bidi="km-KH"/>
              </w:rPr>
              <w:t>2</w:t>
            </w:r>
          </w:p>
        </w:tc>
      </w:tr>
      <w:tr w:rsidR="00813E14" w:rsidRPr="00765BAD" w:rsidTr="00451D57">
        <w:trPr>
          <w:trHeight w:hRule="exact" w:val="278"/>
        </w:trPr>
        <w:tc>
          <w:tcPr>
            <w:tcW w:w="1777" w:type="dxa"/>
            <w:tcBorders>
              <w:top w:val="single" w:sz="4" w:space="0" w:color="auto"/>
              <w:left w:val="nil"/>
              <w:bottom w:val="single" w:sz="4" w:space="0" w:color="auto"/>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 </w:t>
            </w:r>
          </w:p>
        </w:tc>
        <w:tc>
          <w:tcPr>
            <w:tcW w:w="1037" w:type="dxa"/>
            <w:tcBorders>
              <w:top w:val="single" w:sz="4" w:space="0" w:color="auto"/>
              <w:bottom w:val="single" w:sz="4" w:space="0" w:color="auto"/>
            </w:tcBorders>
            <w:shd w:val="clear" w:color="auto" w:fill="auto"/>
            <w:noWrap/>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 </w:t>
            </w:r>
          </w:p>
        </w:tc>
        <w:tc>
          <w:tcPr>
            <w:tcW w:w="1020" w:type="dxa"/>
            <w:tcBorders>
              <w:top w:val="single" w:sz="4" w:space="0" w:color="auto"/>
              <w:bottom w:val="single" w:sz="4" w:space="0" w:color="auto"/>
            </w:tcBorders>
            <w:shd w:val="clear" w:color="auto" w:fill="auto"/>
            <w:noWrap/>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 </w:t>
            </w:r>
          </w:p>
        </w:tc>
        <w:tc>
          <w:tcPr>
            <w:tcW w:w="2040" w:type="dxa"/>
            <w:gridSpan w:val="2"/>
            <w:tcBorders>
              <w:top w:val="single" w:sz="4" w:space="0" w:color="auto"/>
              <w:bottom w:val="single" w:sz="4" w:space="0" w:color="auto"/>
            </w:tcBorders>
            <w:shd w:val="clear" w:color="auto" w:fill="auto"/>
            <w:noWrap/>
            <w:vAlign w:val="center"/>
          </w:tcPr>
          <w:p w:rsidR="00813E14" w:rsidRPr="001952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952C9">
              <w:rPr>
                <w:rFonts w:ascii="Arial" w:hAnsi="Arial"/>
                <w:color w:val="000000"/>
                <w:sz w:val="18"/>
                <w:szCs w:val="18"/>
                <w:lang w:val="en-US" w:eastAsia="en-US" w:bidi="km-KH"/>
              </w:rPr>
              <w:t>Percent</w:t>
            </w:r>
          </w:p>
        </w:tc>
        <w:tc>
          <w:tcPr>
            <w:tcW w:w="1020" w:type="dxa"/>
            <w:tcBorders>
              <w:top w:val="single" w:sz="4" w:space="0" w:color="auto"/>
              <w:bottom w:val="single" w:sz="4" w:space="0" w:color="auto"/>
            </w:tcBorders>
            <w:shd w:val="clear" w:color="auto" w:fill="auto"/>
            <w:noWrap/>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 </w:t>
            </w:r>
          </w:p>
        </w:tc>
        <w:tc>
          <w:tcPr>
            <w:tcW w:w="960" w:type="dxa"/>
            <w:tcBorders>
              <w:top w:val="single" w:sz="4" w:space="0" w:color="auto"/>
              <w:bottom w:val="single" w:sz="4" w:space="0" w:color="auto"/>
              <w:right w:val="nil"/>
            </w:tcBorders>
            <w:shd w:val="clear" w:color="auto" w:fill="auto"/>
            <w:noWrap/>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 </w:t>
            </w:r>
          </w:p>
        </w:tc>
      </w:tr>
      <w:tr w:rsidR="00813E14" w:rsidRPr="00765BAD" w:rsidTr="002D0A91">
        <w:trPr>
          <w:trHeight w:hRule="exact" w:val="227"/>
        </w:trPr>
        <w:tc>
          <w:tcPr>
            <w:tcW w:w="1777" w:type="dxa"/>
            <w:tcBorders>
              <w:top w:val="single" w:sz="4" w:space="0" w:color="auto"/>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Rice</w:t>
            </w:r>
          </w:p>
        </w:tc>
        <w:tc>
          <w:tcPr>
            <w:tcW w:w="1037" w:type="dxa"/>
            <w:tcBorders>
              <w:top w:val="single" w:sz="4" w:space="0" w:color="auto"/>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70</w:t>
            </w:r>
          </w:p>
        </w:tc>
        <w:tc>
          <w:tcPr>
            <w:tcW w:w="1020" w:type="dxa"/>
            <w:tcBorders>
              <w:top w:val="single" w:sz="4" w:space="0" w:color="auto"/>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39</w:t>
            </w:r>
          </w:p>
        </w:tc>
        <w:tc>
          <w:tcPr>
            <w:tcW w:w="1020" w:type="dxa"/>
            <w:tcBorders>
              <w:top w:val="single" w:sz="4" w:space="0" w:color="auto"/>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73</w:t>
            </w:r>
          </w:p>
        </w:tc>
        <w:tc>
          <w:tcPr>
            <w:tcW w:w="1020" w:type="dxa"/>
            <w:tcBorders>
              <w:top w:val="single" w:sz="4" w:space="0" w:color="auto"/>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70</w:t>
            </w:r>
          </w:p>
        </w:tc>
        <w:tc>
          <w:tcPr>
            <w:tcW w:w="1020" w:type="dxa"/>
            <w:tcBorders>
              <w:top w:val="single" w:sz="4" w:space="0" w:color="auto"/>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80</w:t>
            </w:r>
          </w:p>
        </w:tc>
        <w:tc>
          <w:tcPr>
            <w:tcW w:w="960" w:type="dxa"/>
            <w:tcBorders>
              <w:top w:val="single" w:sz="4" w:space="0" w:color="auto"/>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62</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Other crop</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13</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15</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14</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Fruit and nut trees</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Rubber</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765BAD" w:rsidTr="002D0A91">
        <w:trPr>
          <w:trHeight w:hRule="exact" w:val="227"/>
        </w:trPr>
        <w:tc>
          <w:tcPr>
            <w:tcW w:w="1777" w:type="dxa"/>
            <w:tcBorders>
              <w:top w:val="nil"/>
              <w:left w:val="nil"/>
              <w:bottom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Unknown crop</w:t>
            </w:r>
          </w:p>
        </w:tc>
        <w:tc>
          <w:tcPr>
            <w:tcW w:w="1037"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54</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15</w:t>
            </w:r>
          </w:p>
        </w:tc>
      </w:tr>
      <w:tr w:rsidR="00813E14" w:rsidRPr="00765BAD" w:rsidTr="002D0A91">
        <w:trPr>
          <w:trHeight w:hRule="exact" w:val="227"/>
        </w:trPr>
        <w:tc>
          <w:tcPr>
            <w:tcW w:w="1777" w:type="dxa"/>
            <w:tcBorders>
              <w:top w:val="nil"/>
              <w:left w:val="nil"/>
            </w:tcBorders>
            <w:shd w:val="clear" w:color="auto" w:fill="auto"/>
            <w:vAlign w:val="bottom"/>
          </w:tcPr>
          <w:p w:rsidR="00813E14" w:rsidRPr="00765BAD"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765BAD">
              <w:rPr>
                <w:rFonts w:ascii="Arial" w:hAnsi="Arial"/>
                <w:color w:val="000000"/>
                <w:sz w:val="18"/>
                <w:szCs w:val="18"/>
                <w:lang w:val="en-US" w:eastAsia="en-US" w:bidi="km-KH"/>
              </w:rPr>
              <w:t>No crop grown</w:t>
            </w:r>
          </w:p>
        </w:tc>
        <w:tc>
          <w:tcPr>
            <w:tcW w:w="1037" w:type="dxa"/>
            <w:tcBorders>
              <w:top w:val="nil"/>
              <w:left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2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60" w:type="dxa"/>
            <w:tcBorders>
              <w:top w:val="nil"/>
              <w:left w:val="nil"/>
              <w:bottom w:val="nil"/>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765BAD" w:rsidTr="002D0A91">
        <w:trPr>
          <w:trHeight w:hRule="exact" w:val="227"/>
        </w:trPr>
        <w:tc>
          <w:tcPr>
            <w:tcW w:w="1777" w:type="dxa"/>
            <w:tcBorders>
              <w:top w:val="nil"/>
              <w:left w:val="nil"/>
              <w:bottom w:val="single" w:sz="4" w:space="0" w:color="000000"/>
            </w:tcBorders>
            <w:shd w:val="clear" w:color="auto" w:fill="auto"/>
            <w:vAlign w:val="bottom"/>
          </w:tcPr>
          <w:p w:rsidR="00813E14" w:rsidRPr="00160E68"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160E68">
              <w:rPr>
                <w:rFonts w:ascii="Arial" w:hAnsi="Arial"/>
                <w:color w:val="000000"/>
                <w:sz w:val="18"/>
                <w:szCs w:val="18"/>
                <w:lang w:val="en-US" w:eastAsia="en-US" w:bidi="km-KH"/>
              </w:rPr>
              <w:t>Total</w:t>
            </w:r>
          </w:p>
        </w:tc>
        <w:tc>
          <w:tcPr>
            <w:tcW w:w="1037" w:type="dxa"/>
            <w:tcBorders>
              <w:top w:val="nil"/>
              <w:bottom w:val="single" w:sz="4" w:space="0" w:color="000000"/>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020" w:type="dxa"/>
            <w:tcBorders>
              <w:top w:val="nil"/>
              <w:left w:val="nil"/>
              <w:bottom w:val="single" w:sz="4" w:space="0" w:color="000000"/>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020" w:type="dxa"/>
            <w:tcBorders>
              <w:top w:val="nil"/>
              <w:left w:val="nil"/>
              <w:bottom w:val="single" w:sz="4" w:space="0" w:color="000000"/>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020" w:type="dxa"/>
            <w:tcBorders>
              <w:top w:val="nil"/>
              <w:left w:val="nil"/>
              <w:bottom w:val="single" w:sz="4" w:space="0" w:color="000000"/>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020" w:type="dxa"/>
            <w:tcBorders>
              <w:top w:val="nil"/>
              <w:left w:val="nil"/>
              <w:bottom w:val="single" w:sz="4" w:space="0" w:color="000000"/>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960" w:type="dxa"/>
            <w:tcBorders>
              <w:top w:val="nil"/>
              <w:left w:val="nil"/>
              <w:bottom w:val="single" w:sz="4" w:space="0" w:color="000000"/>
              <w:right w:val="nil"/>
            </w:tcBorders>
            <w:shd w:val="clear" w:color="auto" w:fill="auto"/>
            <w:noWrap/>
            <w:vAlign w:val="bottom"/>
          </w:tcPr>
          <w:p w:rsidR="00813E14" w:rsidRPr="00765BAD"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r>
    </w:tbl>
    <w:p w:rsidR="00813E14" w:rsidRDefault="00813E14" w:rsidP="00813E14">
      <w:pPr>
        <w:rPr>
          <w:szCs w:val="22"/>
          <w:lang w:val="en-US"/>
        </w:rPr>
      </w:pPr>
    </w:p>
    <w:p w:rsidR="00813E14" w:rsidRDefault="00813E14" w:rsidP="00813E14">
      <w:pPr>
        <w:spacing w:after="0"/>
        <w:rPr>
          <w:rFonts w:ascii="Arial" w:hAnsi="Arial" w:cs="Arial"/>
          <w:b/>
          <w:bCs/>
          <w:sz w:val="20"/>
          <w:lang w:val="en-US" w:eastAsia="en-US"/>
        </w:rPr>
      </w:pPr>
      <w:r w:rsidRPr="004C6EA7">
        <w:rPr>
          <w:rFonts w:ascii="Arial" w:hAnsi="Arial" w:cs="Arial"/>
          <w:b/>
          <w:bCs/>
          <w:sz w:val="20"/>
          <w:lang w:val="en-US" w:eastAsia="en-US"/>
        </w:rPr>
        <w:t>Table 32: Average yield per square meter by</w:t>
      </w:r>
    </w:p>
    <w:p w:rsidR="00813E14" w:rsidRPr="004C6EA7" w:rsidRDefault="00813E14" w:rsidP="00813E14">
      <w:pPr>
        <w:spacing w:after="0"/>
        <w:rPr>
          <w:rFonts w:ascii="Arial" w:hAnsi="Arial" w:cs="Arial"/>
          <w:b/>
          <w:bCs/>
          <w:sz w:val="20"/>
          <w:lang w:val="en-US" w:eastAsia="en-US"/>
        </w:rPr>
      </w:pPr>
      <w:r w:rsidRPr="004C6EA7">
        <w:rPr>
          <w:rFonts w:ascii="Arial" w:hAnsi="Arial" w:cs="Arial"/>
          <w:b/>
          <w:bCs/>
          <w:sz w:val="20"/>
          <w:lang w:val="en-US" w:eastAsia="en-US"/>
        </w:rPr>
        <w:t xml:space="preserve"> main group of crop production, 2010.</w:t>
      </w:r>
      <w:r>
        <w:rPr>
          <w:rFonts w:ascii="Arial" w:hAnsi="Arial" w:cs="Arial"/>
          <w:b/>
          <w:bCs/>
          <w:sz w:val="20"/>
          <w:lang w:val="en-US" w:eastAsia="en-US"/>
        </w:rPr>
        <w:t xml:space="preserve"> Kilograms.</w:t>
      </w:r>
    </w:p>
    <w:tbl>
      <w:tblPr>
        <w:tblW w:w="5544" w:type="dxa"/>
        <w:tblInd w:w="93" w:type="dxa"/>
        <w:tblLayout w:type="fixed"/>
        <w:tblLook w:val="0000"/>
      </w:tblPr>
      <w:tblGrid>
        <w:gridCol w:w="2985"/>
        <w:gridCol w:w="1279"/>
        <w:gridCol w:w="1280"/>
      </w:tblGrid>
      <w:tr w:rsidR="00813E14" w:rsidRPr="00D95C25" w:rsidTr="002D0A91">
        <w:trPr>
          <w:trHeight w:val="340"/>
        </w:trPr>
        <w:tc>
          <w:tcPr>
            <w:tcW w:w="2985" w:type="dxa"/>
            <w:tcBorders>
              <w:top w:val="single" w:sz="4" w:space="0" w:color="000000"/>
              <w:left w:val="nil"/>
              <w:bottom w:val="single" w:sz="4" w:space="0" w:color="000000"/>
              <w:right w:val="nil"/>
            </w:tcBorders>
            <w:shd w:val="clear" w:color="auto" w:fill="auto"/>
            <w:noWrap/>
            <w:vAlign w:val="center"/>
          </w:tcPr>
          <w:p w:rsidR="00813E14" w:rsidRPr="004C6EA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4C6EA7">
              <w:rPr>
                <w:rFonts w:ascii="Arial" w:hAnsi="Arial"/>
                <w:color w:val="000000"/>
                <w:sz w:val="18"/>
                <w:szCs w:val="18"/>
                <w:lang w:val="en-US" w:eastAsia="en-US" w:bidi="km-KH"/>
              </w:rPr>
              <w:t>Main group of crop production</w:t>
            </w:r>
          </w:p>
        </w:tc>
        <w:tc>
          <w:tcPr>
            <w:tcW w:w="1279" w:type="dxa"/>
            <w:tcBorders>
              <w:top w:val="single" w:sz="4" w:space="0" w:color="000000"/>
              <w:left w:val="nil"/>
              <w:bottom w:val="single" w:sz="4" w:space="0" w:color="000000"/>
              <w:right w:val="nil"/>
            </w:tcBorders>
            <w:shd w:val="clear" w:color="auto" w:fill="auto"/>
            <w:vAlign w:val="center"/>
          </w:tcPr>
          <w:p w:rsidR="00813E14" w:rsidRPr="00D95C25"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Wet season</w:t>
            </w:r>
          </w:p>
        </w:tc>
        <w:tc>
          <w:tcPr>
            <w:tcW w:w="1280" w:type="dxa"/>
            <w:tcBorders>
              <w:top w:val="single" w:sz="4" w:space="0" w:color="000000"/>
              <w:left w:val="nil"/>
              <w:bottom w:val="single" w:sz="4" w:space="0" w:color="000000"/>
              <w:right w:val="nil"/>
            </w:tcBorders>
            <w:shd w:val="clear" w:color="auto" w:fill="auto"/>
            <w:vAlign w:val="center"/>
          </w:tcPr>
          <w:p w:rsidR="00813E14" w:rsidRPr="00D95C25"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Dry season</w:t>
            </w:r>
          </w:p>
        </w:tc>
      </w:tr>
      <w:tr w:rsidR="00813E14" w:rsidRPr="00D95C25" w:rsidTr="002D0A91">
        <w:trPr>
          <w:trHeight w:val="255"/>
        </w:trPr>
        <w:tc>
          <w:tcPr>
            <w:tcW w:w="2985" w:type="dxa"/>
            <w:tcBorders>
              <w:top w:val="nil"/>
              <w:left w:val="nil"/>
              <w:bottom w:val="nil"/>
              <w:right w:val="nil"/>
            </w:tcBorders>
            <w:shd w:val="clear" w:color="auto" w:fill="auto"/>
            <w:vAlign w:val="bottom"/>
          </w:tcPr>
          <w:p w:rsidR="00813E14" w:rsidRPr="00D95C25"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Cereal harvested for grain</w:t>
            </w:r>
          </w:p>
        </w:tc>
        <w:tc>
          <w:tcPr>
            <w:tcW w:w="1279"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.22</w:t>
            </w:r>
          </w:p>
        </w:tc>
        <w:tc>
          <w:tcPr>
            <w:tcW w:w="1280"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.44</w:t>
            </w:r>
          </w:p>
        </w:tc>
      </w:tr>
      <w:tr w:rsidR="00813E14" w:rsidRPr="00D95C25" w:rsidTr="002D0A91">
        <w:trPr>
          <w:trHeight w:val="255"/>
        </w:trPr>
        <w:tc>
          <w:tcPr>
            <w:tcW w:w="2985" w:type="dxa"/>
            <w:tcBorders>
              <w:top w:val="nil"/>
              <w:left w:val="nil"/>
              <w:bottom w:val="nil"/>
              <w:right w:val="nil"/>
            </w:tcBorders>
            <w:shd w:val="clear" w:color="auto" w:fill="auto"/>
            <w:vAlign w:val="bottom"/>
          </w:tcPr>
          <w:p w:rsidR="00813E14" w:rsidRPr="00D95C25"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Tubers and leguminous plants</w:t>
            </w:r>
          </w:p>
        </w:tc>
        <w:tc>
          <w:tcPr>
            <w:tcW w:w="1279"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.64</w:t>
            </w:r>
          </w:p>
        </w:tc>
        <w:tc>
          <w:tcPr>
            <w:tcW w:w="1280"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1.83</w:t>
            </w:r>
          </w:p>
        </w:tc>
      </w:tr>
      <w:tr w:rsidR="00813E14" w:rsidRPr="00D95C25" w:rsidTr="002D0A91">
        <w:trPr>
          <w:trHeight w:val="255"/>
        </w:trPr>
        <w:tc>
          <w:tcPr>
            <w:tcW w:w="2985" w:type="dxa"/>
            <w:tcBorders>
              <w:top w:val="nil"/>
              <w:left w:val="nil"/>
              <w:bottom w:val="nil"/>
              <w:right w:val="nil"/>
            </w:tcBorders>
            <w:shd w:val="clear" w:color="auto" w:fill="auto"/>
            <w:vAlign w:val="bottom"/>
          </w:tcPr>
          <w:p w:rsidR="00813E14" w:rsidRPr="00D95C25"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Industrial temporary crops</w:t>
            </w:r>
          </w:p>
        </w:tc>
        <w:tc>
          <w:tcPr>
            <w:tcW w:w="1279"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.24</w:t>
            </w:r>
          </w:p>
        </w:tc>
        <w:tc>
          <w:tcPr>
            <w:tcW w:w="1280"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.42</w:t>
            </w:r>
          </w:p>
        </w:tc>
      </w:tr>
      <w:tr w:rsidR="00813E14" w:rsidRPr="00D95C25" w:rsidTr="002D0A91">
        <w:trPr>
          <w:trHeight w:val="255"/>
        </w:trPr>
        <w:tc>
          <w:tcPr>
            <w:tcW w:w="2985" w:type="dxa"/>
            <w:tcBorders>
              <w:top w:val="nil"/>
              <w:left w:val="nil"/>
              <w:bottom w:val="nil"/>
              <w:right w:val="nil"/>
            </w:tcBorders>
            <w:shd w:val="clear" w:color="auto" w:fill="auto"/>
            <w:vAlign w:val="bottom"/>
          </w:tcPr>
          <w:p w:rsidR="00813E14" w:rsidRPr="00D95C25"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Vegetables</w:t>
            </w:r>
          </w:p>
        </w:tc>
        <w:tc>
          <w:tcPr>
            <w:tcW w:w="1279"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.73</w:t>
            </w:r>
          </w:p>
        </w:tc>
        <w:tc>
          <w:tcPr>
            <w:tcW w:w="1280"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1.36</w:t>
            </w:r>
          </w:p>
        </w:tc>
      </w:tr>
      <w:tr w:rsidR="00813E14" w:rsidRPr="00D95C25" w:rsidTr="002D0A91">
        <w:trPr>
          <w:trHeight w:val="255"/>
        </w:trPr>
        <w:tc>
          <w:tcPr>
            <w:tcW w:w="2985" w:type="dxa"/>
            <w:tcBorders>
              <w:top w:val="nil"/>
              <w:left w:val="nil"/>
              <w:bottom w:val="nil"/>
              <w:right w:val="nil"/>
            </w:tcBorders>
            <w:shd w:val="clear" w:color="auto" w:fill="auto"/>
            <w:vAlign w:val="bottom"/>
          </w:tcPr>
          <w:p w:rsidR="00813E14" w:rsidRPr="00D95C25"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Fruits and nuts</w:t>
            </w:r>
          </w:p>
        </w:tc>
        <w:tc>
          <w:tcPr>
            <w:tcW w:w="1279"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.22</w:t>
            </w:r>
          </w:p>
        </w:tc>
        <w:tc>
          <w:tcPr>
            <w:tcW w:w="1280"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.28</w:t>
            </w:r>
          </w:p>
        </w:tc>
      </w:tr>
      <w:tr w:rsidR="00813E14" w:rsidRPr="00D95C25" w:rsidTr="002D0A91">
        <w:trPr>
          <w:trHeight w:val="255"/>
        </w:trPr>
        <w:tc>
          <w:tcPr>
            <w:tcW w:w="2985" w:type="dxa"/>
            <w:tcBorders>
              <w:top w:val="nil"/>
              <w:left w:val="nil"/>
              <w:bottom w:val="nil"/>
              <w:right w:val="nil"/>
            </w:tcBorders>
            <w:shd w:val="clear" w:color="auto" w:fill="auto"/>
            <w:vAlign w:val="bottom"/>
          </w:tcPr>
          <w:p w:rsidR="00813E14" w:rsidRPr="00D95C25"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Industrial permanent crops</w:t>
            </w:r>
          </w:p>
        </w:tc>
        <w:tc>
          <w:tcPr>
            <w:tcW w:w="1279"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.30</w:t>
            </w:r>
          </w:p>
        </w:tc>
        <w:tc>
          <w:tcPr>
            <w:tcW w:w="1280"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.26</w:t>
            </w:r>
          </w:p>
        </w:tc>
      </w:tr>
      <w:tr w:rsidR="00813E14" w:rsidRPr="00D95C25" w:rsidTr="002D0A91">
        <w:trPr>
          <w:trHeight w:val="255"/>
        </w:trPr>
        <w:tc>
          <w:tcPr>
            <w:tcW w:w="2985" w:type="dxa"/>
            <w:tcBorders>
              <w:top w:val="nil"/>
              <w:left w:val="nil"/>
              <w:bottom w:val="nil"/>
              <w:right w:val="nil"/>
            </w:tcBorders>
            <w:shd w:val="clear" w:color="auto" w:fill="auto"/>
            <w:vAlign w:val="bottom"/>
          </w:tcPr>
          <w:p w:rsidR="00813E14" w:rsidRPr="00D95C25"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Other</w:t>
            </w:r>
          </w:p>
        </w:tc>
        <w:tc>
          <w:tcPr>
            <w:tcW w:w="1279" w:type="dxa"/>
            <w:tcBorders>
              <w:top w:val="nil"/>
              <w:left w:val="nil"/>
              <w:bottom w:val="nil"/>
              <w:right w:val="nil"/>
            </w:tcBorders>
            <w:shd w:val="clear" w:color="auto" w:fill="auto"/>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w:t>
            </w:r>
            <w:r>
              <w:rPr>
                <w:rFonts w:ascii="Arial" w:hAnsi="Arial"/>
                <w:color w:val="000000"/>
                <w:sz w:val="18"/>
                <w:szCs w:val="18"/>
                <w:lang w:val="en-US" w:eastAsia="en-US" w:bidi="km-KH"/>
              </w:rPr>
              <w:t>00</w:t>
            </w:r>
          </w:p>
        </w:tc>
        <w:tc>
          <w:tcPr>
            <w:tcW w:w="1280" w:type="dxa"/>
            <w:tcBorders>
              <w:top w:val="nil"/>
              <w:left w:val="nil"/>
              <w:bottom w:val="nil"/>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.31</w:t>
            </w:r>
          </w:p>
        </w:tc>
      </w:tr>
      <w:tr w:rsidR="00813E14" w:rsidRPr="00D95C25" w:rsidTr="002D0A91">
        <w:trPr>
          <w:trHeight w:val="255"/>
        </w:trPr>
        <w:tc>
          <w:tcPr>
            <w:tcW w:w="2985" w:type="dxa"/>
            <w:tcBorders>
              <w:top w:val="nil"/>
              <w:left w:val="nil"/>
              <w:bottom w:val="single" w:sz="4" w:space="0" w:color="000000"/>
              <w:right w:val="nil"/>
            </w:tcBorders>
            <w:shd w:val="clear" w:color="auto" w:fill="auto"/>
            <w:vAlign w:val="bottom"/>
          </w:tcPr>
          <w:p w:rsidR="00813E14" w:rsidRPr="00D95C25"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D95C25">
              <w:rPr>
                <w:rFonts w:ascii="Arial" w:hAnsi="Arial"/>
                <w:color w:val="000000"/>
                <w:sz w:val="18"/>
                <w:szCs w:val="18"/>
                <w:lang w:val="en-US" w:eastAsia="en-US" w:bidi="km-KH"/>
              </w:rPr>
              <w:t>Total</w:t>
            </w:r>
          </w:p>
        </w:tc>
        <w:tc>
          <w:tcPr>
            <w:tcW w:w="1279" w:type="dxa"/>
            <w:tcBorders>
              <w:top w:val="nil"/>
              <w:left w:val="nil"/>
              <w:bottom w:val="single" w:sz="4" w:space="0" w:color="000000"/>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.25</w:t>
            </w:r>
          </w:p>
        </w:tc>
        <w:tc>
          <w:tcPr>
            <w:tcW w:w="1280" w:type="dxa"/>
            <w:tcBorders>
              <w:top w:val="nil"/>
              <w:left w:val="nil"/>
              <w:bottom w:val="single" w:sz="4" w:space="0" w:color="000000"/>
              <w:right w:val="nil"/>
            </w:tcBorders>
            <w:shd w:val="clear" w:color="auto" w:fill="auto"/>
            <w:noWrap/>
            <w:vAlign w:val="bottom"/>
          </w:tcPr>
          <w:p w:rsidR="00813E14" w:rsidRPr="00D95C25"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r w:rsidRPr="00D95C25">
              <w:rPr>
                <w:rFonts w:ascii="Arial" w:hAnsi="Arial"/>
                <w:color w:val="000000"/>
                <w:sz w:val="18"/>
                <w:szCs w:val="18"/>
                <w:lang w:val="en-US" w:eastAsia="en-US" w:bidi="km-KH"/>
              </w:rPr>
              <w:t>.56</w:t>
            </w:r>
          </w:p>
        </w:tc>
      </w:tr>
    </w:tbl>
    <w:p w:rsidR="00813E14" w:rsidRDefault="00813E14" w:rsidP="00813E14">
      <w:pPr>
        <w:spacing w:after="0"/>
        <w:rPr>
          <w:rFonts w:ascii="Arial" w:hAnsi="Arial" w:cs="Arial"/>
          <w:b/>
          <w:bCs/>
          <w:sz w:val="20"/>
          <w:lang w:val="en-US" w:eastAsia="en-US"/>
        </w:rPr>
      </w:pPr>
    </w:p>
    <w:p w:rsidR="00813E14" w:rsidRPr="00E20E59" w:rsidRDefault="00813E14" w:rsidP="00813E14">
      <w:pPr>
        <w:spacing w:after="0"/>
        <w:rPr>
          <w:rFonts w:ascii="Arial" w:hAnsi="Arial" w:cs="Arial"/>
          <w:b/>
          <w:bCs/>
          <w:sz w:val="20"/>
          <w:lang w:val="en-US" w:eastAsia="en-US"/>
        </w:rPr>
      </w:pPr>
      <w:r w:rsidRPr="00E20E59">
        <w:rPr>
          <w:rFonts w:ascii="Arial" w:hAnsi="Arial" w:cs="Arial"/>
          <w:b/>
          <w:bCs/>
          <w:sz w:val="20"/>
          <w:lang w:val="en-US" w:eastAsia="en-US"/>
        </w:rPr>
        <w:t>Table</w:t>
      </w:r>
      <w:r>
        <w:rPr>
          <w:rFonts w:ascii="Arial" w:hAnsi="Arial" w:cs="Arial"/>
          <w:b/>
          <w:bCs/>
          <w:sz w:val="20"/>
          <w:lang w:val="en-US" w:eastAsia="en-US"/>
        </w:rPr>
        <w:t xml:space="preserve"> 33</w:t>
      </w:r>
      <w:r w:rsidRPr="00E20E59">
        <w:rPr>
          <w:rFonts w:ascii="Arial" w:hAnsi="Arial" w:cs="Arial"/>
          <w:b/>
          <w:bCs/>
          <w:sz w:val="20"/>
          <w:lang w:val="en-US" w:eastAsia="en-US"/>
        </w:rPr>
        <w:t>: Gross output of livestock and poultry by zone, 2010, in thousand.</w:t>
      </w:r>
    </w:p>
    <w:tbl>
      <w:tblPr>
        <w:tblW w:w="7528" w:type="dxa"/>
        <w:tblInd w:w="93" w:type="dxa"/>
        <w:tblLayout w:type="fixed"/>
        <w:tblLook w:val="0000"/>
      </w:tblPr>
      <w:tblGrid>
        <w:gridCol w:w="1575"/>
        <w:gridCol w:w="1063"/>
        <w:gridCol w:w="1063"/>
        <w:gridCol w:w="1063"/>
        <w:gridCol w:w="780"/>
        <w:gridCol w:w="992"/>
        <w:gridCol w:w="992"/>
      </w:tblGrid>
      <w:tr w:rsidR="00813E14" w:rsidRPr="008A78C7" w:rsidTr="002D0A91">
        <w:trPr>
          <w:trHeight w:val="510"/>
        </w:trPr>
        <w:tc>
          <w:tcPr>
            <w:tcW w:w="1575" w:type="dxa"/>
            <w:tcBorders>
              <w:top w:val="single" w:sz="4" w:space="0" w:color="000000"/>
              <w:left w:val="nil"/>
              <w:bottom w:val="single" w:sz="4" w:space="0" w:color="000000"/>
            </w:tcBorders>
            <w:shd w:val="clear" w:color="auto" w:fill="auto"/>
            <w:noWrap/>
            <w:vAlign w:val="center"/>
          </w:tcPr>
          <w:p w:rsidR="00813E14" w:rsidRPr="00E20E5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0E59">
              <w:rPr>
                <w:rFonts w:ascii="Arial" w:hAnsi="Arial"/>
                <w:color w:val="000000"/>
                <w:sz w:val="18"/>
                <w:szCs w:val="18"/>
                <w:lang w:val="en-US" w:eastAsia="en-US" w:bidi="km-KH"/>
              </w:rPr>
              <w:t> </w:t>
            </w:r>
            <w:r w:rsidRPr="00145EE3">
              <w:rPr>
                <w:rFonts w:ascii="Arial" w:hAnsi="Arial"/>
                <w:color w:val="000000"/>
                <w:sz w:val="18"/>
                <w:szCs w:val="18"/>
                <w:lang w:val="en-US" w:eastAsia="en-US" w:bidi="km-KH"/>
              </w:rPr>
              <w:t xml:space="preserve">Type of </w:t>
            </w:r>
            <w:r w:rsidR="00B67D9A" w:rsidRPr="00145EE3">
              <w:rPr>
                <w:rFonts w:ascii="Arial" w:hAnsi="Arial"/>
                <w:color w:val="000000"/>
                <w:sz w:val="18"/>
                <w:szCs w:val="18"/>
                <w:lang w:val="en-US" w:eastAsia="en-US" w:bidi="km-KH"/>
              </w:rPr>
              <w:t>livestock</w:t>
            </w:r>
            <w:r>
              <w:rPr>
                <w:rFonts w:ascii="Arial" w:hAnsi="Arial"/>
                <w:color w:val="000000"/>
                <w:sz w:val="18"/>
                <w:szCs w:val="18"/>
                <w:lang w:val="en-US" w:eastAsia="en-US" w:bidi="km-KH"/>
              </w:rPr>
              <w:t xml:space="preserve"> </w:t>
            </w:r>
            <w:r w:rsidRPr="00145EE3">
              <w:rPr>
                <w:rFonts w:ascii="Arial" w:hAnsi="Arial"/>
                <w:color w:val="000000"/>
                <w:sz w:val="18"/>
                <w:szCs w:val="18"/>
                <w:lang w:val="en-US" w:eastAsia="en-US" w:bidi="km-KH"/>
              </w:rPr>
              <w:t xml:space="preserve"> and poultry</w:t>
            </w:r>
          </w:p>
        </w:tc>
        <w:tc>
          <w:tcPr>
            <w:tcW w:w="1063" w:type="dxa"/>
            <w:tcBorders>
              <w:top w:val="single" w:sz="4" w:space="0" w:color="000000"/>
              <w:left w:val="nil"/>
              <w:bottom w:val="single" w:sz="4" w:space="0" w:color="000000"/>
              <w:right w:val="nil"/>
            </w:tcBorders>
            <w:shd w:val="clear" w:color="auto" w:fill="auto"/>
            <w:vAlign w:val="center"/>
          </w:tcPr>
          <w:p w:rsidR="00813E14" w:rsidRPr="00E20E5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E20E59">
                  <w:rPr>
                    <w:rFonts w:ascii="Arial" w:hAnsi="Arial"/>
                    <w:color w:val="000000"/>
                    <w:sz w:val="18"/>
                    <w:szCs w:val="18"/>
                    <w:lang w:val="en-US" w:eastAsia="en-US" w:bidi="km-KH"/>
                  </w:rPr>
                  <w:t>Cambodia</w:t>
                </w:r>
              </w:smartTag>
            </w:smartTag>
          </w:p>
        </w:tc>
        <w:tc>
          <w:tcPr>
            <w:tcW w:w="1063" w:type="dxa"/>
            <w:tcBorders>
              <w:top w:val="single" w:sz="4" w:space="0" w:color="000000"/>
              <w:left w:val="nil"/>
              <w:bottom w:val="single" w:sz="4" w:space="0" w:color="000000"/>
              <w:right w:val="nil"/>
            </w:tcBorders>
            <w:shd w:val="clear" w:color="auto" w:fill="auto"/>
            <w:vAlign w:val="center"/>
          </w:tcPr>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smartTag w:uri="urn:schemas-microsoft-com:office:smarttags" w:element="City">
                <w:r w:rsidRPr="008A78C7">
                  <w:rPr>
                    <w:rFonts w:ascii="Arial" w:hAnsi="Arial"/>
                    <w:color w:val="000000"/>
                    <w:sz w:val="18"/>
                    <w:szCs w:val="18"/>
                    <w:lang w:val="en-US" w:eastAsia="en-US" w:bidi="km-KH"/>
                  </w:rPr>
                  <w:t>Phnom Penh</w:t>
                </w:r>
              </w:smartTag>
            </w:smartTag>
          </w:p>
        </w:tc>
        <w:tc>
          <w:tcPr>
            <w:tcW w:w="1063" w:type="dxa"/>
            <w:tcBorders>
              <w:top w:val="single" w:sz="4" w:space="0" w:color="000000"/>
              <w:left w:val="nil"/>
              <w:bottom w:val="single" w:sz="4" w:space="0" w:color="000000"/>
              <w:right w:val="nil"/>
            </w:tcBorders>
            <w:shd w:val="clear" w:color="auto" w:fill="auto"/>
            <w:vAlign w:val="center"/>
          </w:tcPr>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Plain</w:t>
            </w:r>
          </w:p>
        </w:tc>
        <w:tc>
          <w:tcPr>
            <w:tcW w:w="780" w:type="dxa"/>
            <w:tcBorders>
              <w:top w:val="single" w:sz="4" w:space="0" w:color="000000"/>
              <w:left w:val="nil"/>
              <w:bottom w:val="single" w:sz="4" w:space="0" w:color="000000"/>
              <w:right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Tonle</w:t>
            </w:r>
          </w:p>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Sap</w:t>
            </w:r>
          </w:p>
        </w:tc>
        <w:tc>
          <w:tcPr>
            <w:tcW w:w="992" w:type="dxa"/>
            <w:tcBorders>
              <w:top w:val="single" w:sz="4" w:space="0" w:color="000000"/>
              <w:left w:val="nil"/>
              <w:bottom w:val="single" w:sz="4" w:space="0" w:color="000000"/>
              <w:right w:val="nil"/>
            </w:tcBorders>
            <w:shd w:val="clear" w:color="auto" w:fill="auto"/>
            <w:vAlign w:val="center"/>
          </w:tcPr>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Coastal</w:t>
            </w:r>
          </w:p>
        </w:tc>
        <w:tc>
          <w:tcPr>
            <w:tcW w:w="992" w:type="dxa"/>
            <w:tcBorders>
              <w:top w:val="single" w:sz="4" w:space="0" w:color="000000"/>
              <w:left w:val="nil"/>
              <w:bottom w:val="single" w:sz="4" w:space="0" w:color="000000"/>
              <w:right w:val="nil"/>
            </w:tcBorders>
            <w:shd w:val="clear" w:color="auto" w:fill="auto"/>
            <w:vAlign w:val="center"/>
          </w:tcPr>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Plateau/ Mountain</w:t>
            </w:r>
          </w:p>
        </w:tc>
      </w:tr>
      <w:tr w:rsidR="00813E14" w:rsidRPr="008A78C7" w:rsidTr="002D0A91">
        <w:trPr>
          <w:trHeight w:val="227"/>
        </w:trPr>
        <w:tc>
          <w:tcPr>
            <w:tcW w:w="1575" w:type="dxa"/>
            <w:tcBorders>
              <w:top w:val="single" w:sz="4" w:space="0" w:color="000000"/>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Cattle</w:t>
            </w:r>
          </w:p>
        </w:tc>
        <w:tc>
          <w:tcPr>
            <w:tcW w:w="1063"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3,652</w:t>
            </w:r>
          </w:p>
        </w:tc>
        <w:tc>
          <w:tcPr>
            <w:tcW w:w="1063"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1063"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1,560</w:t>
            </w:r>
          </w:p>
        </w:tc>
        <w:tc>
          <w:tcPr>
            <w:tcW w:w="780"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899</w:t>
            </w:r>
          </w:p>
        </w:tc>
        <w:tc>
          <w:tcPr>
            <w:tcW w:w="992"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423</w:t>
            </w:r>
          </w:p>
        </w:tc>
        <w:tc>
          <w:tcPr>
            <w:tcW w:w="992"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765</w:t>
            </w:r>
          </w:p>
        </w:tc>
      </w:tr>
      <w:tr w:rsidR="00813E14" w:rsidRPr="008A78C7" w:rsidTr="002D0A91">
        <w:trPr>
          <w:trHeigh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Buffaloes</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1,032</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489</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343</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82</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119</w:t>
            </w:r>
          </w:p>
        </w:tc>
      </w:tr>
      <w:tr w:rsidR="00813E14" w:rsidRPr="008A78C7" w:rsidTr="002D0A91">
        <w:trPr>
          <w:trHeigh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Horses, ponies</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31</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28</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8A78C7" w:rsidTr="002D0A91">
        <w:trPr>
          <w:trHeigh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Pigs</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706</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401</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135</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95</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71</w:t>
            </w:r>
          </w:p>
        </w:tc>
      </w:tr>
      <w:tr w:rsidR="00813E14" w:rsidRPr="008A78C7" w:rsidTr="002D0A91">
        <w:trPr>
          <w:trHeigh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Sheep</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80"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8A78C7" w:rsidTr="002D0A91">
        <w:trPr>
          <w:trHeigh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Goats</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8A78C7" w:rsidTr="002D0A91">
        <w:trPr>
          <w:trHeigh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Chi</w:t>
            </w:r>
            <w:r w:rsidRPr="008A78C7">
              <w:rPr>
                <w:rFonts w:ascii="Arial" w:hAnsi="Arial"/>
                <w:color w:val="000000"/>
                <w:sz w:val="18"/>
                <w:szCs w:val="18"/>
                <w:lang w:val="en-US" w:eastAsia="en-US" w:bidi="km-KH"/>
              </w:rPr>
              <w:t>cken</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460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196</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140</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63</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59</w:t>
            </w:r>
          </w:p>
        </w:tc>
      </w:tr>
      <w:tr w:rsidR="00813E14" w:rsidRPr="008A78C7" w:rsidTr="002D0A91">
        <w:trPr>
          <w:trHeigh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Duck</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71</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33</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27</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r>
      <w:tr w:rsidR="00813E14" w:rsidRPr="008A78C7" w:rsidTr="002D0A91">
        <w:trPr>
          <w:trHeigh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Quail</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80"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8A78C7" w:rsidTr="002D0A91">
        <w:trPr>
          <w:trHeigh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Other</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80"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8A78C7" w:rsidTr="002D0A91">
        <w:trPr>
          <w:trHeight w:val="227"/>
        </w:trPr>
        <w:tc>
          <w:tcPr>
            <w:tcW w:w="1575" w:type="dxa"/>
            <w:tcBorders>
              <w:top w:val="nil"/>
              <w:left w:val="nil"/>
              <w:bottom w:val="single" w:sz="4" w:space="0" w:color="000000"/>
            </w:tcBorders>
            <w:shd w:val="clear" w:color="auto" w:fill="auto"/>
            <w:vAlign w:val="bottom"/>
          </w:tcPr>
          <w:p w:rsidR="00813E14" w:rsidRPr="00E20E5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0E59">
              <w:rPr>
                <w:rFonts w:ascii="Arial" w:hAnsi="Arial"/>
                <w:color w:val="000000"/>
                <w:sz w:val="18"/>
                <w:szCs w:val="18"/>
                <w:lang w:val="en-US" w:eastAsia="en-US" w:bidi="km-KH"/>
              </w:rPr>
              <w:t>Total</w:t>
            </w:r>
          </w:p>
        </w:tc>
        <w:tc>
          <w:tcPr>
            <w:tcW w:w="1063"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5,956</w:t>
            </w:r>
          </w:p>
        </w:tc>
        <w:tc>
          <w:tcPr>
            <w:tcW w:w="1063"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c>
          <w:tcPr>
            <w:tcW w:w="1063"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2,707</w:t>
            </w:r>
          </w:p>
        </w:tc>
        <w:tc>
          <w:tcPr>
            <w:tcW w:w="780"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1,545</w:t>
            </w:r>
          </w:p>
        </w:tc>
        <w:tc>
          <w:tcPr>
            <w:tcW w:w="992"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669</w:t>
            </w:r>
          </w:p>
        </w:tc>
        <w:tc>
          <w:tcPr>
            <w:tcW w:w="992"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1,</w:t>
            </w:r>
            <w:r>
              <w:rPr>
                <w:rFonts w:ascii="Arial" w:hAnsi="Arial"/>
                <w:color w:val="000000"/>
                <w:sz w:val="18"/>
                <w:szCs w:val="18"/>
                <w:lang w:val="en-US" w:eastAsia="en-US" w:bidi="km-KH"/>
              </w:rPr>
              <w:t>023</w:t>
            </w:r>
          </w:p>
        </w:tc>
      </w:tr>
      <w:tr w:rsidR="00813E14" w:rsidRPr="008A78C7" w:rsidTr="002D0A91">
        <w:trPr>
          <w:trHeight w:val="227"/>
        </w:trPr>
        <w:tc>
          <w:tcPr>
            <w:tcW w:w="1575" w:type="dxa"/>
            <w:tcBorders>
              <w:top w:val="single" w:sz="4" w:space="0" w:color="000000"/>
              <w:left w:val="nil"/>
              <w:bottom w:val="single" w:sz="4" w:space="0" w:color="000000"/>
            </w:tcBorders>
            <w:shd w:val="clear" w:color="auto" w:fill="auto"/>
            <w:vAlign w:val="bottom"/>
          </w:tcPr>
          <w:p w:rsidR="00813E14" w:rsidRPr="00E20E59"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1063" w:type="dxa"/>
            <w:tcBorders>
              <w:top w:val="single" w:sz="4" w:space="0" w:color="000000"/>
              <w:left w:val="nil"/>
              <w:bottom w:val="single" w:sz="4" w:space="0" w:color="000000"/>
              <w:right w:val="nil"/>
            </w:tcBorders>
            <w:shd w:val="clear" w:color="auto" w:fill="auto"/>
            <w:noWrap/>
            <w:vAlign w:val="center"/>
          </w:tcPr>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1063" w:type="dxa"/>
            <w:tcBorders>
              <w:top w:val="single" w:sz="4" w:space="0" w:color="000000"/>
              <w:left w:val="nil"/>
              <w:bottom w:val="single" w:sz="4" w:space="0" w:color="000000"/>
              <w:right w:val="nil"/>
            </w:tcBorders>
            <w:shd w:val="clear" w:color="auto" w:fill="auto"/>
            <w:noWrap/>
            <w:vAlign w:val="center"/>
          </w:tcPr>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1063" w:type="dxa"/>
            <w:tcBorders>
              <w:top w:val="single" w:sz="4" w:space="0" w:color="000000"/>
              <w:left w:val="nil"/>
              <w:bottom w:val="single" w:sz="4" w:space="0" w:color="000000"/>
              <w:right w:val="nil"/>
            </w:tcBorders>
            <w:shd w:val="clear" w:color="auto" w:fill="auto"/>
            <w:noWrap/>
            <w:vAlign w:val="center"/>
          </w:tcPr>
          <w:p w:rsidR="00813E14" w:rsidRPr="001952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952C9">
              <w:rPr>
                <w:rFonts w:ascii="Arial" w:hAnsi="Arial"/>
                <w:color w:val="000000"/>
                <w:sz w:val="18"/>
                <w:szCs w:val="18"/>
                <w:lang w:val="en-US" w:eastAsia="en-US" w:bidi="km-KH"/>
              </w:rPr>
              <w:t>Percent</w:t>
            </w:r>
          </w:p>
        </w:tc>
        <w:tc>
          <w:tcPr>
            <w:tcW w:w="780" w:type="dxa"/>
            <w:tcBorders>
              <w:top w:val="single" w:sz="4" w:space="0" w:color="000000"/>
              <w:left w:val="nil"/>
              <w:bottom w:val="single" w:sz="4" w:space="0" w:color="000000"/>
              <w:right w:val="nil"/>
            </w:tcBorders>
            <w:shd w:val="clear" w:color="auto" w:fill="auto"/>
            <w:noWrap/>
            <w:vAlign w:val="center"/>
          </w:tcPr>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992" w:type="dxa"/>
            <w:tcBorders>
              <w:top w:val="single" w:sz="4" w:space="0" w:color="000000"/>
              <w:left w:val="nil"/>
              <w:bottom w:val="single" w:sz="4" w:space="0" w:color="000000"/>
              <w:right w:val="nil"/>
            </w:tcBorders>
            <w:shd w:val="clear" w:color="auto" w:fill="auto"/>
            <w:noWrap/>
            <w:vAlign w:val="center"/>
          </w:tcPr>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c>
          <w:tcPr>
            <w:tcW w:w="992" w:type="dxa"/>
            <w:tcBorders>
              <w:top w:val="single" w:sz="4" w:space="0" w:color="000000"/>
              <w:left w:val="nil"/>
              <w:bottom w:val="single" w:sz="4" w:space="0" w:color="000000"/>
              <w:right w:val="nil"/>
            </w:tcBorders>
            <w:shd w:val="clear" w:color="auto" w:fill="auto"/>
            <w:noWrap/>
            <w:vAlign w:val="center"/>
          </w:tcPr>
          <w:p w:rsidR="00813E14" w:rsidRPr="008A78C7"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p>
        </w:tc>
      </w:tr>
      <w:tr w:rsidR="00813E14" w:rsidRPr="008A78C7" w:rsidTr="002D0A91">
        <w:trPr>
          <w:trHeight w:hRule="exact" w:val="227"/>
        </w:trPr>
        <w:tc>
          <w:tcPr>
            <w:tcW w:w="1575" w:type="dxa"/>
            <w:tcBorders>
              <w:top w:val="single" w:sz="4" w:space="0" w:color="000000"/>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Cattle</w:t>
            </w:r>
          </w:p>
        </w:tc>
        <w:tc>
          <w:tcPr>
            <w:tcW w:w="1063"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61</w:t>
            </w:r>
          </w:p>
        </w:tc>
        <w:tc>
          <w:tcPr>
            <w:tcW w:w="1063"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50</w:t>
            </w:r>
          </w:p>
        </w:tc>
        <w:tc>
          <w:tcPr>
            <w:tcW w:w="1063"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58</w:t>
            </w:r>
          </w:p>
        </w:tc>
        <w:tc>
          <w:tcPr>
            <w:tcW w:w="780"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58</w:t>
            </w:r>
          </w:p>
        </w:tc>
        <w:tc>
          <w:tcPr>
            <w:tcW w:w="992"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63</w:t>
            </w:r>
          </w:p>
        </w:tc>
        <w:tc>
          <w:tcPr>
            <w:tcW w:w="992" w:type="dxa"/>
            <w:tcBorders>
              <w:top w:val="single" w:sz="4" w:space="0" w:color="000000"/>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75</w:t>
            </w:r>
          </w:p>
        </w:tc>
      </w:tr>
      <w:tr w:rsidR="00813E14" w:rsidRPr="008A78C7" w:rsidTr="002D0A91">
        <w:trPr>
          <w:trHeight w:hRule="exac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Buffaloes</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17</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18</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22</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r>
      <w:tr w:rsidR="00813E14" w:rsidRPr="008A78C7" w:rsidTr="002D0A91">
        <w:trPr>
          <w:trHeight w:hRule="exac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Horses, ponies</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8A78C7" w:rsidTr="002D0A91">
        <w:trPr>
          <w:trHeight w:hRule="exac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Pigs</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34</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15</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14</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r>
      <w:tr w:rsidR="00813E14" w:rsidRPr="008A78C7" w:rsidTr="002D0A91">
        <w:trPr>
          <w:trHeight w:hRule="exac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Sheep</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80"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8A78C7" w:rsidTr="002D0A91">
        <w:trPr>
          <w:trHeight w:hRule="exac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Goats</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8A78C7" w:rsidTr="002D0A91">
        <w:trPr>
          <w:trHeight w:hRule="exac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Chi</w:t>
            </w:r>
            <w:r w:rsidRPr="008A78C7">
              <w:rPr>
                <w:rFonts w:ascii="Arial" w:hAnsi="Arial"/>
                <w:color w:val="000000"/>
                <w:sz w:val="18"/>
                <w:szCs w:val="18"/>
                <w:lang w:val="en-US" w:eastAsia="en-US" w:bidi="km-KH"/>
              </w:rPr>
              <w:t>cken</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r>
      <w:tr w:rsidR="00813E14" w:rsidRPr="008A78C7" w:rsidTr="002D0A91">
        <w:trPr>
          <w:trHeight w:hRule="exac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Duck</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780"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8A78C7" w:rsidTr="002D0A91">
        <w:trPr>
          <w:trHeight w:hRule="exac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Quail</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80"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992"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8A78C7" w:rsidTr="002D0A91">
        <w:trPr>
          <w:trHeight w:hRule="exact" w:val="227"/>
        </w:trPr>
        <w:tc>
          <w:tcPr>
            <w:tcW w:w="1575" w:type="dxa"/>
            <w:tcBorders>
              <w:top w:val="nil"/>
              <w:left w:val="nil"/>
              <w:bottom w:val="nil"/>
            </w:tcBorders>
            <w:shd w:val="clear" w:color="auto" w:fill="auto"/>
            <w:vAlign w:val="bottom"/>
          </w:tcPr>
          <w:p w:rsidR="00813E14" w:rsidRPr="008A78C7"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8A78C7">
              <w:rPr>
                <w:rFonts w:ascii="Arial" w:hAnsi="Arial"/>
                <w:color w:val="000000"/>
                <w:sz w:val="18"/>
                <w:szCs w:val="18"/>
                <w:lang w:val="en-US" w:eastAsia="en-US" w:bidi="km-KH"/>
              </w:rPr>
              <w:t>Other</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1063" w:type="dxa"/>
            <w:tcBorders>
              <w:top w:val="nil"/>
              <w:left w:val="nil"/>
              <w:bottom w:val="nil"/>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780"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992" w:type="dxa"/>
            <w:tcBorders>
              <w:top w:val="nil"/>
              <w:left w:val="nil"/>
              <w:bottom w:val="nil"/>
              <w:right w:val="nil"/>
            </w:tcBorders>
            <w:shd w:val="clear" w:color="auto" w:fill="auto"/>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8A78C7" w:rsidTr="002D0A91">
        <w:trPr>
          <w:trHeight w:hRule="exact" w:val="227"/>
        </w:trPr>
        <w:tc>
          <w:tcPr>
            <w:tcW w:w="1575" w:type="dxa"/>
            <w:tcBorders>
              <w:top w:val="nil"/>
              <w:left w:val="nil"/>
              <w:bottom w:val="single" w:sz="4" w:space="0" w:color="000000"/>
            </w:tcBorders>
            <w:shd w:val="clear" w:color="auto" w:fill="auto"/>
            <w:vAlign w:val="bottom"/>
          </w:tcPr>
          <w:p w:rsidR="00813E14" w:rsidRPr="00E20E59"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E20E59">
              <w:rPr>
                <w:rFonts w:ascii="Arial" w:hAnsi="Arial"/>
                <w:color w:val="000000"/>
                <w:sz w:val="18"/>
                <w:szCs w:val="18"/>
                <w:lang w:val="en-US" w:eastAsia="en-US" w:bidi="km-KH"/>
              </w:rPr>
              <w:t>Total</w:t>
            </w:r>
          </w:p>
        </w:tc>
        <w:tc>
          <w:tcPr>
            <w:tcW w:w="1063"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063"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1063"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780"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992"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992" w:type="dxa"/>
            <w:tcBorders>
              <w:top w:val="nil"/>
              <w:left w:val="nil"/>
              <w:bottom w:val="single" w:sz="4" w:space="0" w:color="000000"/>
              <w:right w:val="nil"/>
            </w:tcBorders>
            <w:shd w:val="clear" w:color="auto" w:fill="auto"/>
            <w:noWrap/>
            <w:vAlign w:val="bottom"/>
          </w:tcPr>
          <w:p w:rsidR="00813E14" w:rsidRPr="008A78C7"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r>
    </w:tbl>
    <w:p w:rsidR="00813E14" w:rsidRPr="00A921D2" w:rsidRDefault="00813E14" w:rsidP="00813E14">
      <w:pPr>
        <w:spacing w:after="0"/>
        <w:rPr>
          <w:rFonts w:ascii="Arial" w:hAnsi="Arial" w:cs="Arial"/>
          <w:b/>
          <w:bCs/>
          <w:sz w:val="20"/>
          <w:lang w:val="en-US" w:eastAsia="en-US"/>
        </w:rPr>
      </w:pPr>
      <w:r w:rsidRPr="00A921D2">
        <w:rPr>
          <w:rFonts w:ascii="Arial" w:hAnsi="Arial" w:cs="Arial"/>
          <w:b/>
          <w:bCs/>
          <w:sz w:val="20"/>
          <w:lang w:val="en-US" w:eastAsia="en-US"/>
        </w:rPr>
        <w:lastRenderedPageBreak/>
        <w:t xml:space="preserve">Table 34: Cost of fish cultivation and fishing by zone, 2010, in </w:t>
      </w:r>
      <w:r w:rsidR="000519FC">
        <w:rPr>
          <w:rFonts w:ascii="Arial" w:hAnsi="Arial" w:cs="Arial"/>
          <w:b/>
          <w:bCs/>
          <w:sz w:val="20"/>
          <w:lang w:val="en-US" w:eastAsia="en-US"/>
        </w:rPr>
        <w:t>Million Riels</w:t>
      </w:r>
      <w:r w:rsidRPr="00A921D2">
        <w:rPr>
          <w:rFonts w:ascii="Arial" w:hAnsi="Arial" w:cs="Arial"/>
          <w:b/>
          <w:bCs/>
          <w:sz w:val="20"/>
          <w:lang w:val="en-US" w:eastAsia="en-US"/>
        </w:rPr>
        <w:t>.</w:t>
      </w:r>
    </w:p>
    <w:tbl>
      <w:tblPr>
        <w:tblW w:w="4884" w:type="pct"/>
        <w:tblInd w:w="108" w:type="dxa"/>
        <w:tblLayout w:type="fixed"/>
        <w:tblLook w:val="0000"/>
      </w:tblPr>
      <w:tblGrid>
        <w:gridCol w:w="3643"/>
        <w:gridCol w:w="1069"/>
        <w:gridCol w:w="856"/>
        <w:gridCol w:w="915"/>
        <w:gridCol w:w="856"/>
        <w:gridCol w:w="856"/>
        <w:gridCol w:w="878"/>
      </w:tblGrid>
      <w:tr w:rsidR="00813E14" w:rsidRPr="002954A2" w:rsidTr="00FC55D0">
        <w:trPr>
          <w:trHeight w:val="660"/>
        </w:trPr>
        <w:tc>
          <w:tcPr>
            <w:tcW w:w="2007" w:type="pct"/>
            <w:vMerge w:val="restart"/>
            <w:tcBorders>
              <w:top w:val="single" w:sz="4" w:space="0" w:color="000000"/>
              <w:left w:val="nil"/>
              <w:bottom w:val="single" w:sz="4" w:space="0" w:color="000000"/>
              <w:right w:val="nil"/>
            </w:tcBorders>
            <w:shd w:val="clear" w:color="auto" w:fill="auto"/>
            <w:noWrap/>
            <w:vAlign w:val="center"/>
          </w:tcPr>
          <w:p w:rsidR="00813E14" w:rsidRPr="002954A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2954A2">
              <w:rPr>
                <w:rFonts w:ascii="Arial" w:hAnsi="Arial"/>
                <w:color w:val="000000"/>
                <w:sz w:val="18"/>
                <w:szCs w:val="18"/>
                <w:lang w:val="en-US" w:eastAsia="en-US" w:bidi="km-KH"/>
              </w:rPr>
              <w:t> </w:t>
            </w:r>
            <w:r w:rsidRPr="00954D70">
              <w:rPr>
                <w:rFonts w:ascii="Arial" w:hAnsi="Arial"/>
                <w:color w:val="000000"/>
                <w:sz w:val="18"/>
                <w:szCs w:val="18"/>
                <w:lang w:val="en-US" w:eastAsia="en-US" w:bidi="km-KH"/>
              </w:rPr>
              <w:t>Cost of fish cultivation and fishing</w:t>
            </w:r>
          </w:p>
        </w:tc>
        <w:tc>
          <w:tcPr>
            <w:tcW w:w="589" w:type="pct"/>
            <w:tcBorders>
              <w:top w:val="single" w:sz="4" w:space="0" w:color="000000"/>
              <w:left w:val="nil"/>
              <w:bottom w:val="nil"/>
              <w:right w:val="nil"/>
            </w:tcBorders>
            <w:shd w:val="clear" w:color="auto" w:fill="auto"/>
            <w:vAlign w:val="center"/>
          </w:tcPr>
          <w:p w:rsidR="00813E14" w:rsidRPr="002954A2"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country-region">
              <w:smartTag w:uri="urn:schemas-microsoft-com:office:smarttags" w:element="place">
                <w:r w:rsidRPr="002954A2">
                  <w:rPr>
                    <w:rFonts w:ascii="Arial" w:hAnsi="Arial"/>
                    <w:color w:val="000000"/>
                    <w:sz w:val="18"/>
                    <w:szCs w:val="18"/>
                    <w:lang w:val="en-US" w:eastAsia="en-US" w:bidi="km-KH"/>
                  </w:rPr>
                  <w:t>Cambodia</w:t>
                </w:r>
              </w:smartTag>
            </w:smartTag>
          </w:p>
        </w:tc>
        <w:tc>
          <w:tcPr>
            <w:tcW w:w="472" w:type="pct"/>
            <w:tcBorders>
              <w:top w:val="single" w:sz="4" w:space="0" w:color="000000"/>
              <w:left w:val="nil"/>
              <w:bottom w:val="nil"/>
              <w:right w:val="nil"/>
            </w:tcBorders>
            <w:shd w:val="clear" w:color="auto" w:fill="auto"/>
            <w:vAlign w:val="center"/>
          </w:tcPr>
          <w:p w:rsidR="00813E14" w:rsidRPr="009E7F3A"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smartTag w:uri="urn:schemas-microsoft-com:office:smarttags" w:element="City">
                <w:r w:rsidRPr="009E7F3A">
                  <w:rPr>
                    <w:rFonts w:ascii="Arial" w:hAnsi="Arial"/>
                    <w:color w:val="000000"/>
                    <w:sz w:val="18"/>
                    <w:szCs w:val="18"/>
                    <w:lang w:val="en-US" w:eastAsia="en-US" w:bidi="km-KH"/>
                  </w:rPr>
                  <w:t>Phnom Penh</w:t>
                </w:r>
              </w:smartTag>
            </w:smartTag>
          </w:p>
        </w:tc>
        <w:tc>
          <w:tcPr>
            <w:tcW w:w="504" w:type="pct"/>
            <w:tcBorders>
              <w:top w:val="single" w:sz="4" w:space="0" w:color="000000"/>
              <w:left w:val="nil"/>
              <w:bottom w:val="nil"/>
              <w:right w:val="nil"/>
            </w:tcBorders>
            <w:shd w:val="clear" w:color="auto" w:fill="auto"/>
            <w:vAlign w:val="center"/>
          </w:tcPr>
          <w:p w:rsidR="00813E14" w:rsidRPr="009E7F3A"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Plain</w:t>
            </w:r>
          </w:p>
        </w:tc>
        <w:tc>
          <w:tcPr>
            <w:tcW w:w="472" w:type="pct"/>
            <w:tcBorders>
              <w:top w:val="single" w:sz="4" w:space="0" w:color="000000"/>
              <w:left w:val="nil"/>
              <w:bottom w:val="nil"/>
              <w:right w:val="nil"/>
            </w:tcBorders>
            <w:shd w:val="clear" w:color="auto" w:fill="auto"/>
            <w:vAlign w:val="center"/>
          </w:tcPr>
          <w:p w:rsidR="00813E14" w:rsidRPr="009E7F3A"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smartTag w:uri="urn:schemas-microsoft-com:office:smarttags" w:element="place">
              <w:r w:rsidRPr="009E7F3A">
                <w:rPr>
                  <w:rFonts w:ascii="Arial" w:hAnsi="Arial"/>
                  <w:color w:val="000000"/>
                  <w:sz w:val="18"/>
                  <w:szCs w:val="18"/>
                  <w:lang w:val="en-US" w:eastAsia="en-US" w:bidi="km-KH"/>
                </w:rPr>
                <w:t>Tonle Sap</w:t>
              </w:r>
            </w:smartTag>
          </w:p>
        </w:tc>
        <w:tc>
          <w:tcPr>
            <w:tcW w:w="472" w:type="pct"/>
            <w:tcBorders>
              <w:top w:val="single" w:sz="4" w:space="0" w:color="000000"/>
              <w:left w:val="nil"/>
              <w:bottom w:val="nil"/>
              <w:right w:val="nil"/>
            </w:tcBorders>
            <w:shd w:val="clear" w:color="auto" w:fill="auto"/>
            <w:vAlign w:val="center"/>
          </w:tcPr>
          <w:p w:rsidR="00813E14" w:rsidRPr="009E7F3A"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Coastal</w:t>
            </w:r>
          </w:p>
        </w:tc>
        <w:tc>
          <w:tcPr>
            <w:tcW w:w="485" w:type="pct"/>
            <w:tcBorders>
              <w:top w:val="single" w:sz="4" w:space="0" w:color="000000"/>
              <w:left w:val="nil"/>
              <w:bottom w:val="nil"/>
              <w:right w:val="nil"/>
            </w:tcBorders>
            <w:shd w:val="clear" w:color="auto" w:fill="auto"/>
            <w:vAlign w:val="center"/>
          </w:tcPr>
          <w:p w:rsidR="00813E14"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Plateau/</w:t>
            </w:r>
          </w:p>
          <w:p w:rsidR="00813E14" w:rsidRPr="009E7F3A"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Mountain</w:t>
            </w:r>
          </w:p>
        </w:tc>
      </w:tr>
      <w:tr w:rsidR="00813E14" w:rsidRPr="002954A2" w:rsidTr="00FC55D0">
        <w:trPr>
          <w:trHeight w:val="313"/>
        </w:trPr>
        <w:tc>
          <w:tcPr>
            <w:tcW w:w="2007" w:type="pct"/>
            <w:vMerge/>
            <w:tcBorders>
              <w:top w:val="single" w:sz="4" w:space="0" w:color="000000"/>
              <w:left w:val="nil"/>
              <w:bottom w:val="single" w:sz="4" w:space="0" w:color="000000"/>
              <w:right w:val="nil"/>
            </w:tcBorders>
            <w:vAlign w:val="center"/>
          </w:tcPr>
          <w:p w:rsidR="00813E14" w:rsidRPr="002954A2" w:rsidRDefault="00813E14" w:rsidP="002D0A91">
            <w:pPr>
              <w:overflowPunct/>
              <w:autoSpaceDE/>
              <w:autoSpaceDN/>
              <w:adjustRightInd/>
              <w:spacing w:after="0"/>
              <w:textAlignment w:val="auto"/>
              <w:rPr>
                <w:rFonts w:ascii="Arial" w:hAnsi="Arial"/>
                <w:color w:val="000000"/>
                <w:sz w:val="18"/>
                <w:szCs w:val="18"/>
                <w:lang w:val="en-US" w:eastAsia="en-US" w:bidi="km-KH"/>
              </w:rPr>
            </w:pPr>
          </w:p>
        </w:tc>
        <w:tc>
          <w:tcPr>
            <w:tcW w:w="2993" w:type="pct"/>
            <w:gridSpan w:val="6"/>
            <w:tcBorders>
              <w:top w:val="single" w:sz="4" w:space="0" w:color="000000"/>
              <w:left w:val="nil"/>
              <w:bottom w:val="single" w:sz="4" w:space="0" w:color="000000"/>
              <w:right w:val="nil"/>
            </w:tcBorders>
            <w:shd w:val="clear" w:color="auto" w:fill="auto"/>
            <w:vAlign w:val="center"/>
          </w:tcPr>
          <w:p w:rsidR="00813E14" w:rsidRPr="001952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952C9">
              <w:rPr>
                <w:rFonts w:ascii="Arial" w:hAnsi="Arial"/>
                <w:color w:val="000000"/>
                <w:sz w:val="18"/>
                <w:szCs w:val="18"/>
                <w:lang w:val="en-US" w:eastAsia="en-US" w:bidi="km-KH"/>
              </w:rPr>
              <w:t>Million Riels</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Breeding stock for raising fish</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11</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Feed for raising fish</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36</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18</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15</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Hired labour</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Ice</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Repair and maintenance of nets and traps</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82</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35</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28</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14</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Repair and maintenance of boat</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Boat fuel</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16</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Boat rent</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Cash rent for tank</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Transport of fish to market</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Service(technical assistance) received</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56"/>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Other cost item</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w:t>
            </w:r>
          </w:p>
        </w:tc>
        <w:tc>
          <w:tcPr>
            <w:tcW w:w="472"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56"/>
        </w:trPr>
        <w:tc>
          <w:tcPr>
            <w:tcW w:w="2007" w:type="pct"/>
            <w:tcBorders>
              <w:top w:val="nil"/>
              <w:left w:val="nil"/>
              <w:bottom w:val="single" w:sz="4" w:space="0" w:color="000000"/>
              <w:right w:val="nil"/>
            </w:tcBorders>
            <w:shd w:val="clear" w:color="auto" w:fill="auto"/>
            <w:vAlign w:val="bottom"/>
          </w:tcPr>
          <w:p w:rsidR="00813E14" w:rsidRPr="002954A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2954A2">
              <w:rPr>
                <w:rFonts w:ascii="Arial" w:hAnsi="Arial"/>
                <w:color w:val="000000"/>
                <w:sz w:val="18"/>
                <w:szCs w:val="18"/>
                <w:lang w:val="en-US" w:eastAsia="en-US" w:bidi="km-KH"/>
              </w:rPr>
              <w:t>Total</w:t>
            </w:r>
          </w:p>
        </w:tc>
        <w:tc>
          <w:tcPr>
            <w:tcW w:w="589"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175</w:t>
            </w:r>
          </w:p>
        </w:tc>
        <w:tc>
          <w:tcPr>
            <w:tcW w:w="472"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504"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84</w:t>
            </w:r>
          </w:p>
        </w:tc>
        <w:tc>
          <w:tcPr>
            <w:tcW w:w="472"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65</w:t>
            </w:r>
          </w:p>
        </w:tc>
        <w:tc>
          <w:tcPr>
            <w:tcW w:w="472"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c>
          <w:tcPr>
            <w:tcW w:w="485"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17</w:t>
            </w:r>
          </w:p>
        </w:tc>
      </w:tr>
      <w:tr w:rsidR="00813E14" w:rsidRPr="002954A2" w:rsidTr="00FC55D0">
        <w:trPr>
          <w:trHeight w:val="275"/>
        </w:trPr>
        <w:tc>
          <w:tcPr>
            <w:tcW w:w="2007" w:type="pct"/>
            <w:tcBorders>
              <w:top w:val="single" w:sz="4" w:space="0" w:color="000000"/>
              <w:left w:val="nil"/>
              <w:bottom w:val="single" w:sz="4" w:space="0" w:color="000000"/>
              <w:right w:val="nil"/>
            </w:tcBorders>
            <w:shd w:val="clear" w:color="auto" w:fill="auto"/>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 </w:t>
            </w:r>
          </w:p>
        </w:tc>
        <w:tc>
          <w:tcPr>
            <w:tcW w:w="589" w:type="pct"/>
            <w:tcBorders>
              <w:top w:val="single" w:sz="4" w:space="0" w:color="000000"/>
              <w:left w:val="nil"/>
              <w:bottom w:val="single" w:sz="4" w:space="0" w:color="000000"/>
              <w:right w:val="nil"/>
            </w:tcBorders>
            <w:shd w:val="clear" w:color="auto" w:fill="auto"/>
            <w:noWrap/>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 </w:t>
            </w:r>
          </w:p>
        </w:tc>
        <w:tc>
          <w:tcPr>
            <w:tcW w:w="472" w:type="pct"/>
            <w:tcBorders>
              <w:top w:val="single" w:sz="4" w:space="0" w:color="000000"/>
              <w:left w:val="nil"/>
              <w:bottom w:val="single" w:sz="4" w:space="0" w:color="000000"/>
              <w:right w:val="nil"/>
            </w:tcBorders>
            <w:shd w:val="clear" w:color="auto" w:fill="auto"/>
            <w:noWrap/>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 </w:t>
            </w:r>
          </w:p>
        </w:tc>
        <w:tc>
          <w:tcPr>
            <w:tcW w:w="976" w:type="pct"/>
            <w:gridSpan w:val="2"/>
            <w:tcBorders>
              <w:top w:val="single" w:sz="4" w:space="0" w:color="000000"/>
              <w:left w:val="nil"/>
              <w:bottom w:val="single" w:sz="4" w:space="0" w:color="000000"/>
              <w:right w:val="nil"/>
            </w:tcBorders>
            <w:shd w:val="clear" w:color="auto" w:fill="auto"/>
            <w:noWrap/>
            <w:vAlign w:val="center"/>
          </w:tcPr>
          <w:p w:rsidR="00813E14" w:rsidRPr="001952C9" w:rsidRDefault="00813E14" w:rsidP="002D0A91">
            <w:pPr>
              <w:overflowPunct/>
              <w:autoSpaceDE/>
              <w:autoSpaceDN/>
              <w:adjustRightInd/>
              <w:spacing w:after="0"/>
              <w:jc w:val="center"/>
              <w:textAlignment w:val="auto"/>
              <w:rPr>
                <w:rFonts w:ascii="Arial" w:hAnsi="Arial"/>
                <w:color w:val="000000"/>
                <w:sz w:val="18"/>
                <w:szCs w:val="18"/>
                <w:lang w:val="en-US" w:eastAsia="en-US" w:bidi="km-KH"/>
              </w:rPr>
            </w:pPr>
            <w:r w:rsidRPr="001952C9">
              <w:rPr>
                <w:rFonts w:ascii="Arial" w:hAnsi="Arial"/>
                <w:color w:val="000000"/>
                <w:sz w:val="18"/>
                <w:szCs w:val="18"/>
                <w:lang w:val="en-US" w:eastAsia="en-US" w:bidi="km-KH"/>
              </w:rPr>
              <w:t>Percent</w:t>
            </w:r>
          </w:p>
        </w:tc>
        <w:tc>
          <w:tcPr>
            <w:tcW w:w="472" w:type="pct"/>
            <w:tcBorders>
              <w:top w:val="single" w:sz="4" w:space="0" w:color="000000"/>
              <w:left w:val="nil"/>
              <w:bottom w:val="single" w:sz="4" w:space="0" w:color="000000"/>
              <w:right w:val="nil"/>
            </w:tcBorders>
            <w:shd w:val="clear" w:color="auto" w:fill="auto"/>
            <w:noWrap/>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 </w:t>
            </w:r>
          </w:p>
        </w:tc>
        <w:tc>
          <w:tcPr>
            <w:tcW w:w="485" w:type="pct"/>
            <w:tcBorders>
              <w:top w:val="single" w:sz="4" w:space="0" w:color="000000"/>
              <w:left w:val="nil"/>
              <w:bottom w:val="single" w:sz="4" w:space="0" w:color="000000"/>
              <w:right w:val="nil"/>
            </w:tcBorders>
            <w:shd w:val="clear" w:color="auto" w:fill="auto"/>
            <w:noWrap/>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 </w:t>
            </w:r>
          </w:p>
        </w:tc>
      </w:tr>
      <w:tr w:rsidR="00813E14" w:rsidRPr="002954A2" w:rsidTr="00FC55D0">
        <w:trPr>
          <w:trHeight w:val="327"/>
        </w:trPr>
        <w:tc>
          <w:tcPr>
            <w:tcW w:w="2007" w:type="pct"/>
            <w:tcBorders>
              <w:top w:val="single" w:sz="4" w:space="0" w:color="000000"/>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Breeding stock for raising fish</w:t>
            </w:r>
          </w:p>
        </w:tc>
        <w:tc>
          <w:tcPr>
            <w:tcW w:w="589" w:type="pct"/>
            <w:tcBorders>
              <w:top w:val="single" w:sz="4" w:space="0" w:color="000000"/>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c>
          <w:tcPr>
            <w:tcW w:w="472" w:type="pct"/>
            <w:tcBorders>
              <w:top w:val="single" w:sz="4" w:space="0" w:color="000000"/>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single" w:sz="4" w:space="0" w:color="000000"/>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c>
          <w:tcPr>
            <w:tcW w:w="472" w:type="pct"/>
            <w:tcBorders>
              <w:top w:val="single" w:sz="4" w:space="0" w:color="000000"/>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c>
          <w:tcPr>
            <w:tcW w:w="472" w:type="pct"/>
            <w:tcBorders>
              <w:top w:val="single" w:sz="4" w:space="0" w:color="000000"/>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c>
          <w:tcPr>
            <w:tcW w:w="485" w:type="pct"/>
            <w:tcBorders>
              <w:top w:val="single" w:sz="4" w:space="0" w:color="000000"/>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Feed for raising fish</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22</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23</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21</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Hired labour</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Ice</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Repair and maintenance of nets and traps</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47</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29</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42</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44</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48</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82</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Repair and maintenance of boat</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71</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4</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6</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Boat fuel</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9</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13</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7</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Boat rent</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Cash rent for tank</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3</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Transport of fish to market</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Service(technical assistance) received</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27"/>
        </w:trPr>
        <w:tc>
          <w:tcPr>
            <w:tcW w:w="2007" w:type="pct"/>
            <w:tcBorders>
              <w:top w:val="nil"/>
              <w:left w:val="nil"/>
              <w:bottom w:val="nil"/>
              <w:right w:val="nil"/>
            </w:tcBorders>
            <w:shd w:val="clear" w:color="auto" w:fill="auto"/>
            <w:vAlign w:val="bottom"/>
          </w:tcPr>
          <w:p w:rsidR="00813E14" w:rsidRPr="009E7F3A"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Other cost item</w:t>
            </w:r>
          </w:p>
        </w:tc>
        <w:tc>
          <w:tcPr>
            <w:tcW w:w="589"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5</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504"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12</w:t>
            </w:r>
          </w:p>
        </w:tc>
        <w:tc>
          <w:tcPr>
            <w:tcW w:w="472"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c>
          <w:tcPr>
            <w:tcW w:w="485" w:type="pct"/>
            <w:tcBorders>
              <w:top w:val="nil"/>
              <w:left w:val="nil"/>
              <w:bottom w:val="nil"/>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0</w:t>
            </w:r>
          </w:p>
        </w:tc>
      </w:tr>
      <w:tr w:rsidR="00813E14" w:rsidRPr="002954A2" w:rsidTr="00FC55D0">
        <w:trPr>
          <w:trHeight w:val="327"/>
        </w:trPr>
        <w:tc>
          <w:tcPr>
            <w:tcW w:w="2007" w:type="pct"/>
            <w:tcBorders>
              <w:top w:val="nil"/>
              <w:left w:val="nil"/>
              <w:bottom w:val="single" w:sz="4" w:space="0" w:color="000000"/>
              <w:right w:val="nil"/>
            </w:tcBorders>
            <w:shd w:val="clear" w:color="auto" w:fill="auto"/>
            <w:vAlign w:val="bottom"/>
          </w:tcPr>
          <w:p w:rsidR="00813E14" w:rsidRPr="002954A2" w:rsidRDefault="00813E14" w:rsidP="002D0A91">
            <w:pPr>
              <w:overflowPunct/>
              <w:autoSpaceDE/>
              <w:autoSpaceDN/>
              <w:adjustRightInd/>
              <w:spacing w:after="0"/>
              <w:textAlignment w:val="auto"/>
              <w:rPr>
                <w:rFonts w:ascii="Arial" w:hAnsi="Arial"/>
                <w:color w:val="000000"/>
                <w:sz w:val="18"/>
                <w:szCs w:val="18"/>
                <w:lang w:val="en-US" w:eastAsia="en-US" w:bidi="km-KH"/>
              </w:rPr>
            </w:pPr>
            <w:r w:rsidRPr="002954A2">
              <w:rPr>
                <w:rFonts w:ascii="Arial" w:hAnsi="Arial"/>
                <w:color w:val="000000"/>
                <w:sz w:val="18"/>
                <w:szCs w:val="18"/>
                <w:lang w:val="en-US" w:eastAsia="en-US" w:bidi="km-KH"/>
              </w:rPr>
              <w:t>Total</w:t>
            </w:r>
          </w:p>
        </w:tc>
        <w:tc>
          <w:tcPr>
            <w:tcW w:w="589"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472"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504"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472"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sidRPr="009E7F3A">
              <w:rPr>
                <w:rFonts w:ascii="Arial" w:hAnsi="Arial"/>
                <w:color w:val="000000"/>
                <w:sz w:val="18"/>
                <w:szCs w:val="18"/>
                <w:lang w:val="en-US" w:eastAsia="en-US" w:bidi="km-KH"/>
              </w:rPr>
              <w:t>100</w:t>
            </w:r>
          </w:p>
        </w:tc>
        <w:tc>
          <w:tcPr>
            <w:tcW w:w="472"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c>
          <w:tcPr>
            <w:tcW w:w="485" w:type="pct"/>
            <w:tcBorders>
              <w:top w:val="nil"/>
              <w:left w:val="nil"/>
              <w:bottom w:val="single" w:sz="4" w:space="0" w:color="000000"/>
              <w:right w:val="nil"/>
            </w:tcBorders>
            <w:shd w:val="clear" w:color="auto" w:fill="auto"/>
            <w:noWrap/>
            <w:vAlign w:val="bottom"/>
          </w:tcPr>
          <w:p w:rsidR="00813E14" w:rsidRPr="009E7F3A" w:rsidRDefault="00813E14" w:rsidP="002D0A91">
            <w:pPr>
              <w:overflowPunct/>
              <w:autoSpaceDE/>
              <w:autoSpaceDN/>
              <w:adjustRightInd/>
              <w:spacing w:after="0"/>
              <w:jc w:val="right"/>
              <w:textAlignment w:val="auto"/>
              <w:rPr>
                <w:rFonts w:ascii="Arial" w:hAnsi="Arial"/>
                <w:color w:val="000000"/>
                <w:sz w:val="18"/>
                <w:szCs w:val="18"/>
                <w:lang w:val="en-US" w:eastAsia="en-US" w:bidi="km-KH"/>
              </w:rPr>
            </w:pPr>
            <w:r>
              <w:rPr>
                <w:rFonts w:ascii="Arial" w:hAnsi="Arial"/>
                <w:color w:val="000000"/>
                <w:sz w:val="18"/>
                <w:szCs w:val="18"/>
                <w:lang w:val="en-US" w:eastAsia="en-US" w:bidi="km-KH"/>
              </w:rPr>
              <w:t>100</w:t>
            </w:r>
          </w:p>
        </w:tc>
      </w:tr>
    </w:tbl>
    <w:p w:rsidR="00813E14" w:rsidRPr="002954A2" w:rsidRDefault="00813E14" w:rsidP="00813E14">
      <w:pPr>
        <w:overflowPunct/>
        <w:autoSpaceDE/>
        <w:autoSpaceDN/>
        <w:adjustRightInd/>
        <w:spacing w:after="0"/>
        <w:textAlignment w:val="auto"/>
        <w:rPr>
          <w:rFonts w:ascii="Arial" w:hAnsi="Arial"/>
          <w:color w:val="000000"/>
          <w:sz w:val="18"/>
          <w:szCs w:val="18"/>
          <w:lang w:val="en-US" w:eastAsia="en-US" w:bidi="km-KH"/>
        </w:rPr>
      </w:pPr>
    </w:p>
    <w:p w:rsidR="00813E14" w:rsidRPr="008F3E54" w:rsidRDefault="00813E14" w:rsidP="00813E14">
      <w:pPr>
        <w:pStyle w:val="NISHeading1"/>
        <w:tabs>
          <w:tab w:val="left" w:pos="8505"/>
          <w:tab w:val="right" w:leader="dot" w:pos="9072"/>
        </w:tabs>
        <w:rPr>
          <w:sz w:val="2"/>
          <w:szCs w:val="2"/>
          <w:lang w:val="en-GB"/>
        </w:rPr>
      </w:pPr>
    </w:p>
    <w:p w:rsidR="00813E14" w:rsidRPr="00730B1C" w:rsidRDefault="00480DB1" w:rsidP="00813E14">
      <w:pPr>
        <w:pStyle w:val="NISHeading1"/>
        <w:tabs>
          <w:tab w:val="left" w:pos="8505"/>
          <w:tab w:val="right" w:leader="dot" w:pos="9072"/>
        </w:tabs>
        <w:rPr>
          <w:sz w:val="40"/>
          <w:szCs w:val="40"/>
          <w:lang w:val="en-GB"/>
        </w:rPr>
      </w:pPr>
      <w:r w:rsidRPr="00A66FAC">
        <w:rPr>
          <w:lang w:val="en-GB"/>
        </w:rPr>
        <w:br w:type="page"/>
      </w:r>
      <w:bookmarkStart w:id="51" w:name="_Toc238541213"/>
      <w:bookmarkStart w:id="52" w:name="_Toc280707896"/>
      <w:bookmarkStart w:id="53" w:name="_Toc280714296"/>
      <w:bookmarkStart w:id="54" w:name="_Toc280867005"/>
      <w:bookmarkStart w:id="55" w:name="_Toc280867272"/>
      <w:bookmarkStart w:id="56" w:name="_Toc280885738"/>
      <w:bookmarkStart w:id="57" w:name="_Toc280885946"/>
      <w:r w:rsidR="00813E14" w:rsidRPr="00D85E1F">
        <w:rPr>
          <w:sz w:val="40"/>
          <w:szCs w:val="40"/>
          <w:lang w:val="en-GB"/>
        </w:rPr>
        <w:lastRenderedPageBreak/>
        <w:t>5</w:t>
      </w:r>
      <w:r w:rsidR="00813E14" w:rsidRPr="00730B1C">
        <w:rPr>
          <w:sz w:val="40"/>
          <w:szCs w:val="40"/>
          <w:lang w:val="en-GB"/>
        </w:rPr>
        <w:t>. Education</w:t>
      </w:r>
    </w:p>
    <w:p w:rsidR="00813E14" w:rsidRPr="000D29EB" w:rsidRDefault="00813E14" w:rsidP="00813E14">
      <w:pPr>
        <w:jc w:val="both"/>
        <w:rPr>
          <w:lang w:val="en-GB"/>
        </w:rPr>
      </w:pPr>
      <w:r w:rsidRPr="000D29EB">
        <w:rPr>
          <w:lang w:val="en-GB"/>
        </w:rPr>
        <w:t>The CSES 2010 includes a module, which makes it possible to produce the indicators on education: Literacy, educational attainment, school attendance/enrolment,</w:t>
      </w:r>
      <w:r>
        <w:rPr>
          <w:lang w:val="en-GB"/>
        </w:rPr>
        <w:t xml:space="preserve"> </w:t>
      </w:r>
      <w:r w:rsidRPr="00EA4112">
        <w:rPr>
          <w:lang w:val="en-GB"/>
        </w:rPr>
        <w:t>public</w:t>
      </w:r>
      <w:r>
        <w:rPr>
          <w:lang w:val="en-GB"/>
        </w:rPr>
        <w:t xml:space="preserve"> and private school,</w:t>
      </w:r>
      <w:r w:rsidRPr="000D29EB">
        <w:rPr>
          <w:lang w:val="en-GB"/>
        </w:rPr>
        <w:t xml:space="preserve"> and education expenditure. Similar questions have been asked in the previous runs of the survey. </w:t>
      </w:r>
    </w:p>
    <w:p w:rsidR="00813E14" w:rsidRPr="000D29EB" w:rsidRDefault="00813E14" w:rsidP="00813E14">
      <w:pPr>
        <w:jc w:val="both"/>
        <w:rPr>
          <w:lang w:val="en-GB"/>
        </w:rPr>
      </w:pPr>
      <w:r w:rsidRPr="000D29EB">
        <w:rPr>
          <w:lang w:val="en-GB"/>
        </w:rPr>
        <w:t xml:space="preserve">The questions about education were posed to the household head. All household members aged </w:t>
      </w:r>
      <w:r>
        <w:rPr>
          <w:lang w:val="en-GB"/>
        </w:rPr>
        <w:t>3</w:t>
      </w:r>
      <w:r w:rsidRPr="000D29EB">
        <w:rPr>
          <w:lang w:val="en-GB"/>
        </w:rPr>
        <w:t xml:space="preserve"> years and </w:t>
      </w:r>
      <w:r>
        <w:rPr>
          <w:lang w:val="en-GB"/>
        </w:rPr>
        <w:t>above</w:t>
      </w:r>
      <w:r w:rsidRPr="000D29EB">
        <w:rPr>
          <w:lang w:val="en-GB"/>
        </w:rPr>
        <w:t xml:space="preserve"> were included.</w:t>
      </w:r>
      <w:r>
        <w:rPr>
          <w:lang w:val="en-GB"/>
        </w:rPr>
        <w:t xml:space="preserve"> This is a change since the previous CSES where questions about education were put to persons age 5 and over.</w:t>
      </w:r>
      <w:r w:rsidRPr="000D29EB">
        <w:rPr>
          <w:lang w:val="en-US"/>
        </w:rPr>
        <w:t xml:space="preserve"> </w:t>
      </w:r>
      <w:r w:rsidR="00B67D9A">
        <w:rPr>
          <w:lang w:val="en-US"/>
        </w:rPr>
        <w:t>T</w:t>
      </w:r>
      <w:r w:rsidR="00B67D9A" w:rsidRPr="000D29EB">
        <w:rPr>
          <w:lang w:val="en-US"/>
        </w:rPr>
        <w:t xml:space="preserve">he </w:t>
      </w:r>
      <w:r w:rsidR="00B67D9A">
        <w:rPr>
          <w:lang w:val="en-US"/>
        </w:rPr>
        <w:t>household</w:t>
      </w:r>
      <w:r>
        <w:rPr>
          <w:lang w:val="en-US"/>
        </w:rPr>
        <w:t xml:space="preserve"> </w:t>
      </w:r>
      <w:r w:rsidRPr="000D29EB">
        <w:rPr>
          <w:lang w:val="en-US"/>
        </w:rPr>
        <w:t xml:space="preserve">questionnaire is included in </w:t>
      </w:r>
      <w:r w:rsidR="002A1241">
        <w:rPr>
          <w:lang w:val="en-US"/>
        </w:rPr>
        <w:t>Appendix 4</w:t>
      </w:r>
      <w:r w:rsidRPr="00EB5C6B">
        <w:rPr>
          <w:lang w:val="en-US"/>
        </w:rPr>
        <w:t>.</w:t>
      </w:r>
    </w:p>
    <w:p w:rsidR="00813E14" w:rsidRDefault="00813E14" w:rsidP="00813E14">
      <w:pPr>
        <w:jc w:val="both"/>
        <w:rPr>
          <w:lang w:val="en-GB"/>
        </w:rPr>
      </w:pPr>
      <w:r w:rsidRPr="000D29EB">
        <w:rPr>
          <w:lang w:val="en-GB"/>
        </w:rPr>
        <w:t xml:space="preserve">Official education data for </w:t>
      </w:r>
      <w:smartTag w:uri="urn:schemas-microsoft-com:office:smarttags" w:element="place">
        <w:smartTag w:uri="urn:schemas-microsoft-com:office:smarttags" w:element="country-region">
          <w:r w:rsidRPr="000D29EB">
            <w:rPr>
              <w:lang w:val="en-GB"/>
            </w:rPr>
            <w:t>Cambodia</w:t>
          </w:r>
        </w:smartTag>
      </w:smartTag>
      <w:r w:rsidRPr="000D29EB">
        <w:rPr>
          <w:lang w:val="en-GB"/>
        </w:rPr>
        <w:t xml:space="preserve"> is mainly based on administrative information and organized in an Education Management Information System (EMIS). There are also educational modules in other surveys; The Population Census 1998 and 2008, </w:t>
      </w:r>
      <w:r>
        <w:rPr>
          <w:lang w:val="en-GB"/>
        </w:rPr>
        <w:t xml:space="preserve">Cambodia </w:t>
      </w:r>
      <w:r w:rsidRPr="000D29EB">
        <w:rPr>
          <w:lang w:val="en-GB"/>
        </w:rPr>
        <w:t>Demographic and H</w:t>
      </w:r>
      <w:r>
        <w:rPr>
          <w:lang w:val="en-GB"/>
        </w:rPr>
        <w:t>ealth S</w:t>
      </w:r>
      <w:r w:rsidRPr="000D29EB">
        <w:rPr>
          <w:lang w:val="en-GB"/>
        </w:rPr>
        <w:t>urvey</w:t>
      </w:r>
      <w:r>
        <w:rPr>
          <w:lang w:val="en-GB"/>
        </w:rPr>
        <w:t xml:space="preserve"> (CDHS) 2000, 2005, 2011, and</w:t>
      </w:r>
      <w:r w:rsidRPr="000D29EB">
        <w:rPr>
          <w:lang w:val="en-GB"/>
        </w:rPr>
        <w:t xml:space="preserve"> </w:t>
      </w:r>
      <w:r>
        <w:rPr>
          <w:lang w:val="en-GB"/>
        </w:rPr>
        <w:t xml:space="preserve">Cambodia </w:t>
      </w:r>
      <w:r w:rsidRPr="000D29EB">
        <w:rPr>
          <w:lang w:val="en-GB"/>
        </w:rPr>
        <w:t>Inter-Censal Population Survey</w:t>
      </w:r>
      <w:r>
        <w:rPr>
          <w:lang w:val="en-GB"/>
        </w:rPr>
        <w:t xml:space="preserve"> (CIPS)</w:t>
      </w:r>
      <w:r w:rsidRPr="000D29EB">
        <w:rPr>
          <w:lang w:val="en-GB"/>
        </w:rPr>
        <w:t xml:space="preserve"> 2004.</w:t>
      </w:r>
    </w:p>
    <w:p w:rsidR="00813E14" w:rsidRDefault="00813E14" w:rsidP="00813E14">
      <w:pPr>
        <w:jc w:val="both"/>
        <w:rPr>
          <w:lang w:val="en-GB"/>
        </w:rPr>
      </w:pPr>
      <w:r>
        <w:rPr>
          <w:lang w:val="en-GB"/>
        </w:rPr>
        <w:t xml:space="preserve">Figure 1 shows the structure of the educational system in </w:t>
      </w:r>
      <w:smartTag w:uri="urn:schemas-microsoft-com:office:smarttags" w:element="place">
        <w:smartTag w:uri="urn:schemas-microsoft-com:office:smarttags" w:element="country-region">
          <w:r>
            <w:rPr>
              <w:lang w:val="en-GB"/>
            </w:rPr>
            <w:t>Cambodia</w:t>
          </w:r>
        </w:smartTag>
      </w:smartTag>
    </w:p>
    <w:p w:rsidR="00813E14" w:rsidRDefault="00813E14" w:rsidP="00813E14">
      <w:pPr>
        <w:overflowPunct/>
        <w:autoSpaceDE/>
        <w:autoSpaceDN/>
        <w:adjustRightInd/>
        <w:spacing w:after="0"/>
        <w:textAlignment w:val="auto"/>
        <w:rPr>
          <w:rFonts w:ascii="Arial" w:hAnsi="Arial" w:cs="Arial"/>
          <w:b/>
          <w:bCs/>
          <w:sz w:val="20"/>
          <w:lang w:val="en-US" w:eastAsia="en-US"/>
        </w:rPr>
      </w:pPr>
    </w:p>
    <w:p w:rsidR="00813E14" w:rsidRPr="00F0032F" w:rsidRDefault="00813E14" w:rsidP="00813E14">
      <w:pPr>
        <w:overflowPunct/>
        <w:autoSpaceDE/>
        <w:autoSpaceDN/>
        <w:adjustRightInd/>
        <w:spacing w:after="0"/>
        <w:textAlignment w:val="auto"/>
        <w:rPr>
          <w:rFonts w:ascii="Arial" w:hAnsi="Arial" w:cs="Arial"/>
          <w:b/>
          <w:bCs/>
          <w:sz w:val="20"/>
          <w:lang w:val="en-US" w:eastAsia="en-US"/>
        </w:rPr>
      </w:pPr>
      <w:r w:rsidRPr="00F0032F">
        <w:rPr>
          <w:rFonts w:ascii="Arial" w:hAnsi="Arial" w:cs="Arial"/>
          <w:b/>
          <w:bCs/>
          <w:sz w:val="20"/>
          <w:lang w:val="en-US" w:eastAsia="en-US"/>
        </w:rPr>
        <w:t>Figure</w:t>
      </w:r>
      <w:r w:rsidR="001F571F">
        <w:rPr>
          <w:rFonts w:ascii="Arial" w:hAnsi="Arial" w:cs="Arial"/>
          <w:b/>
          <w:bCs/>
          <w:sz w:val="20"/>
          <w:lang w:val="en-US" w:eastAsia="en-US"/>
        </w:rPr>
        <w:t xml:space="preserve"> </w:t>
      </w:r>
      <w:r w:rsidRPr="00F0032F">
        <w:rPr>
          <w:rFonts w:ascii="Arial" w:hAnsi="Arial" w:cs="Arial"/>
          <w:b/>
          <w:bCs/>
          <w:sz w:val="20"/>
          <w:lang w:val="en-US" w:eastAsia="en-US"/>
        </w:rPr>
        <w:t>1: Education system in Cambodia</w:t>
      </w:r>
    </w:p>
    <w:p w:rsidR="00813E14" w:rsidRPr="002F165A" w:rsidRDefault="00E12261" w:rsidP="00813E14">
      <w:pPr>
        <w:rPr>
          <w:lang w:val="en-GB"/>
        </w:rPr>
      </w:pPr>
      <w:r>
        <w:rPr>
          <w:noProof/>
          <w:lang w:val="en-US" w:eastAsia="en-US"/>
        </w:rPr>
        <w:drawing>
          <wp:inline distT="0" distB="0" distL="0" distR="0">
            <wp:extent cx="5115658" cy="5149811"/>
            <wp:effectExtent l="19050" t="0" r="8792" b="0"/>
            <wp:docPr id="3" name="Picture 1" descr="Education system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tion system 2009"/>
                    <pic:cNvPicPr>
                      <a:picLocks noChangeAspect="1" noChangeArrowheads="1"/>
                    </pic:cNvPicPr>
                  </pic:nvPicPr>
                  <pic:blipFill>
                    <a:blip r:embed="rId22" cstate="print"/>
                    <a:srcRect b="3915"/>
                    <a:stretch>
                      <a:fillRect/>
                    </a:stretch>
                  </pic:blipFill>
                  <pic:spPr bwMode="auto">
                    <a:xfrm>
                      <a:off x="0" y="0"/>
                      <a:ext cx="5118486" cy="5152658"/>
                    </a:xfrm>
                    <a:prstGeom prst="rect">
                      <a:avLst/>
                    </a:prstGeom>
                    <a:noFill/>
                    <a:ln w="9525">
                      <a:noFill/>
                      <a:miter lim="800000"/>
                      <a:headEnd/>
                      <a:tailEnd/>
                    </a:ln>
                  </pic:spPr>
                </pic:pic>
              </a:graphicData>
            </a:graphic>
          </wp:inline>
        </w:drawing>
      </w:r>
    </w:p>
    <w:p w:rsidR="00813E14" w:rsidRDefault="00813E14" w:rsidP="00813E14">
      <w:pPr>
        <w:pStyle w:val="NISHeading2"/>
        <w:spacing w:after="120"/>
        <w:rPr>
          <w:sz w:val="2"/>
          <w:szCs w:val="2"/>
          <w:lang w:val="en-GB"/>
        </w:rPr>
      </w:pPr>
      <w:r>
        <w:rPr>
          <w:sz w:val="2"/>
          <w:szCs w:val="2"/>
          <w:lang w:val="en-GB"/>
        </w:rPr>
        <w:br/>
      </w:r>
    </w:p>
    <w:p w:rsidR="00813E14" w:rsidRPr="008F3E54" w:rsidRDefault="00813E14" w:rsidP="00813E14">
      <w:pPr>
        <w:rPr>
          <w:lang w:val="en-GB"/>
        </w:rPr>
      </w:pPr>
    </w:p>
    <w:bookmarkEnd w:id="51"/>
    <w:bookmarkEnd w:id="52"/>
    <w:bookmarkEnd w:id="53"/>
    <w:bookmarkEnd w:id="54"/>
    <w:bookmarkEnd w:id="55"/>
    <w:bookmarkEnd w:id="56"/>
    <w:bookmarkEnd w:id="57"/>
    <w:p w:rsidR="00813E14" w:rsidRDefault="00813E14" w:rsidP="00813E14">
      <w:pPr>
        <w:pStyle w:val="NISHeading2"/>
        <w:spacing w:after="120"/>
        <w:rPr>
          <w:lang w:val="en-GB"/>
        </w:rPr>
      </w:pPr>
      <w:r>
        <w:rPr>
          <w:lang w:val="en-GB"/>
        </w:rPr>
        <w:lastRenderedPageBreak/>
        <w:t>5.1. Literacy</w:t>
      </w:r>
    </w:p>
    <w:p w:rsidR="00813E14" w:rsidRDefault="00813E14" w:rsidP="001F571F">
      <w:pPr>
        <w:spacing w:after="240"/>
        <w:jc w:val="both"/>
        <w:rPr>
          <w:lang w:val="en-GB"/>
        </w:rPr>
      </w:pPr>
      <w:r w:rsidRPr="00C42527">
        <w:rPr>
          <w:lang w:val="en-GB"/>
        </w:rPr>
        <w:t xml:space="preserve">There is </w:t>
      </w:r>
      <w:r>
        <w:rPr>
          <w:lang w:val="en-GB"/>
        </w:rPr>
        <w:t>a</w:t>
      </w:r>
      <w:r w:rsidRPr="00C42527">
        <w:rPr>
          <w:lang w:val="en-GB"/>
        </w:rPr>
        <w:t xml:space="preserve"> strong relationship between literacy and poverty. Thus, it is important to measure literacy. </w:t>
      </w:r>
      <w:r w:rsidRPr="00FC75A5">
        <w:rPr>
          <w:lang w:val="en-GB"/>
        </w:rPr>
        <w:t xml:space="preserve">Literacy is </w:t>
      </w:r>
      <w:r>
        <w:rPr>
          <w:lang w:val="en-GB"/>
        </w:rPr>
        <w:t xml:space="preserve">defined as </w:t>
      </w:r>
      <w:r w:rsidRPr="00FC75A5">
        <w:rPr>
          <w:lang w:val="en-GB"/>
        </w:rPr>
        <w:t>the</w:t>
      </w:r>
      <w:r>
        <w:rPr>
          <w:lang w:val="en-GB"/>
        </w:rPr>
        <w:t xml:space="preserve"> ability to read </w:t>
      </w:r>
      <w:r w:rsidRPr="00FC75A5">
        <w:rPr>
          <w:lang w:val="en-GB"/>
        </w:rPr>
        <w:t>and write a simple message in any language</w:t>
      </w:r>
      <w:r>
        <w:rPr>
          <w:lang w:val="en-GB"/>
        </w:rPr>
        <w:t>.</w:t>
      </w:r>
    </w:p>
    <w:p w:rsidR="00813E14" w:rsidRPr="00EC0C51" w:rsidRDefault="00813E14" w:rsidP="001F571F">
      <w:pPr>
        <w:pStyle w:val="NISHeading3"/>
        <w:spacing w:after="120"/>
        <w:rPr>
          <w:lang w:val="en-US"/>
        </w:rPr>
      </w:pPr>
      <w:r w:rsidRPr="00EC0C51">
        <w:rPr>
          <w:lang w:val="en-US"/>
        </w:rPr>
        <w:t>Adult literacy</w:t>
      </w:r>
    </w:p>
    <w:p w:rsidR="00813E14" w:rsidRDefault="00813E14" w:rsidP="00813E14">
      <w:pPr>
        <w:spacing w:after="240"/>
        <w:jc w:val="both"/>
        <w:rPr>
          <w:lang w:val="en-GB"/>
        </w:rPr>
      </w:pPr>
      <w:r>
        <w:rPr>
          <w:lang w:val="en-GB"/>
        </w:rPr>
        <w:t>The a</w:t>
      </w:r>
      <w:r w:rsidRPr="00C42527">
        <w:rPr>
          <w:lang w:val="en-GB"/>
        </w:rPr>
        <w:t xml:space="preserve">dult literacy rate is the share of the population aged 15 years and </w:t>
      </w:r>
      <w:r>
        <w:rPr>
          <w:lang w:val="en-GB"/>
        </w:rPr>
        <w:t>older</w:t>
      </w:r>
      <w:r w:rsidRPr="00C42527">
        <w:rPr>
          <w:lang w:val="en-GB"/>
        </w:rPr>
        <w:t xml:space="preserve"> who can both read and write a simple message in any language. </w:t>
      </w:r>
      <w:r>
        <w:rPr>
          <w:lang w:val="en-GB"/>
        </w:rPr>
        <w:t>The a</w:t>
      </w:r>
      <w:r w:rsidRPr="00C42527">
        <w:rPr>
          <w:lang w:val="en-GB"/>
        </w:rPr>
        <w:t xml:space="preserve">dult literacy rate </w:t>
      </w:r>
      <w:r>
        <w:rPr>
          <w:lang w:val="en-GB"/>
        </w:rPr>
        <w:t xml:space="preserve">for 2010 </w:t>
      </w:r>
      <w:r w:rsidRPr="00C42527">
        <w:rPr>
          <w:lang w:val="en-GB"/>
        </w:rPr>
        <w:t xml:space="preserve">was estimated to </w:t>
      </w:r>
      <w:r>
        <w:rPr>
          <w:lang w:val="en-GB"/>
        </w:rPr>
        <w:t>about 77</w:t>
      </w:r>
      <w:r w:rsidRPr="00C42527">
        <w:rPr>
          <w:lang w:val="en-GB"/>
        </w:rPr>
        <w:t xml:space="preserve"> percent</w:t>
      </w:r>
      <w:r>
        <w:rPr>
          <w:lang w:val="en-GB"/>
        </w:rPr>
        <w:t xml:space="preserve"> for both sexes, 69</w:t>
      </w:r>
      <w:r w:rsidRPr="00C42527">
        <w:rPr>
          <w:lang w:val="en-GB"/>
        </w:rPr>
        <w:t xml:space="preserve"> and 85 percent for women and men respectively</w:t>
      </w:r>
      <w:r>
        <w:rPr>
          <w:lang w:val="en-GB"/>
        </w:rPr>
        <w:t>. The a</w:t>
      </w:r>
      <w:r w:rsidRPr="00C42527">
        <w:rPr>
          <w:lang w:val="en-GB"/>
        </w:rPr>
        <w:t>dult literacy rate</w:t>
      </w:r>
      <w:r>
        <w:rPr>
          <w:lang w:val="en-GB"/>
        </w:rPr>
        <w:t xml:space="preserve"> has increased somewhat since 2004. The increase is higher for women than for men. See Table 1 and Figure 2 for more details.</w:t>
      </w:r>
    </w:p>
    <w:p w:rsidR="00813E14" w:rsidRPr="007F57F7" w:rsidRDefault="00813E14" w:rsidP="00813E14">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w:t>
      </w:r>
      <w:r w:rsidRPr="007F57F7">
        <w:rPr>
          <w:rFonts w:ascii="Arial" w:hAnsi="Arial" w:cs="Arial"/>
          <w:b/>
          <w:bCs/>
          <w:sz w:val="20"/>
          <w:lang w:val="en-US" w:eastAsia="en-US"/>
        </w:rPr>
        <w:t xml:space="preserve"> Adult literacy by sex, 2004, 2007, 2008, 2009 and 2010. Percent</w:t>
      </w:r>
      <w:r>
        <w:rPr>
          <w:rFonts w:ascii="Arial" w:hAnsi="Arial" w:cs="Arial"/>
          <w:b/>
          <w:bCs/>
          <w:sz w:val="20"/>
          <w:lang w:val="en-US" w:eastAsia="en-US"/>
        </w:rPr>
        <w:t>.</w:t>
      </w:r>
    </w:p>
    <w:tbl>
      <w:tblPr>
        <w:tblW w:w="6836" w:type="dxa"/>
        <w:tblInd w:w="92" w:type="dxa"/>
        <w:tblLayout w:type="fixed"/>
        <w:tblLook w:val="0000"/>
      </w:tblPr>
      <w:tblGrid>
        <w:gridCol w:w="1226"/>
        <w:gridCol w:w="1122"/>
        <w:gridCol w:w="1122"/>
        <w:gridCol w:w="1122"/>
        <w:gridCol w:w="1122"/>
        <w:gridCol w:w="1122"/>
      </w:tblGrid>
      <w:tr w:rsidR="00813E14" w:rsidTr="002D0A91">
        <w:trPr>
          <w:trHeight w:val="534"/>
        </w:trPr>
        <w:tc>
          <w:tcPr>
            <w:tcW w:w="1226" w:type="dxa"/>
            <w:tcBorders>
              <w:top w:val="single" w:sz="4" w:space="0" w:color="auto"/>
              <w:bottom w:val="single" w:sz="4" w:space="0" w:color="auto"/>
              <w:right w:val="nil"/>
            </w:tcBorders>
            <w:shd w:val="clear" w:color="auto" w:fill="auto"/>
            <w:noWrap/>
            <w:vAlign w:val="center"/>
          </w:tcPr>
          <w:p w:rsidR="00813E14" w:rsidRPr="007F57F7" w:rsidRDefault="00813E14"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Sex</w:t>
            </w:r>
          </w:p>
        </w:tc>
        <w:tc>
          <w:tcPr>
            <w:tcW w:w="1122" w:type="dxa"/>
            <w:tcBorders>
              <w:top w:val="single" w:sz="4" w:space="0" w:color="auto"/>
              <w:left w:val="nil"/>
              <w:bottom w:val="single" w:sz="4" w:space="0" w:color="auto"/>
              <w:right w:val="nil"/>
            </w:tcBorders>
            <w:shd w:val="clear" w:color="auto" w:fill="auto"/>
            <w:noWrap/>
            <w:vAlign w:val="center"/>
          </w:tcPr>
          <w:p w:rsidR="00813E14" w:rsidRDefault="00813E14"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CSES</w:t>
            </w:r>
          </w:p>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2004</w:t>
            </w:r>
          </w:p>
        </w:tc>
        <w:tc>
          <w:tcPr>
            <w:tcW w:w="1122" w:type="dxa"/>
            <w:tcBorders>
              <w:top w:val="single" w:sz="4" w:space="0" w:color="auto"/>
              <w:left w:val="nil"/>
              <w:bottom w:val="single" w:sz="4" w:space="0" w:color="auto"/>
              <w:right w:val="nil"/>
            </w:tcBorders>
            <w:shd w:val="clear" w:color="auto" w:fill="auto"/>
            <w:noWrap/>
            <w:vAlign w:val="center"/>
          </w:tcPr>
          <w:p w:rsidR="00813E14" w:rsidRDefault="00813E14"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CSES</w:t>
            </w:r>
          </w:p>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2007</w:t>
            </w:r>
          </w:p>
        </w:tc>
        <w:tc>
          <w:tcPr>
            <w:tcW w:w="1122" w:type="dxa"/>
            <w:tcBorders>
              <w:top w:val="single" w:sz="4" w:space="0" w:color="auto"/>
              <w:left w:val="nil"/>
              <w:bottom w:val="single" w:sz="4" w:space="0" w:color="auto"/>
              <w:right w:val="nil"/>
            </w:tcBorders>
            <w:shd w:val="clear" w:color="auto" w:fill="auto"/>
            <w:noWrap/>
            <w:vAlign w:val="center"/>
          </w:tcPr>
          <w:p w:rsidR="00813E14" w:rsidRDefault="00813E14"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CSES</w:t>
            </w:r>
          </w:p>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2008</w:t>
            </w:r>
          </w:p>
        </w:tc>
        <w:tc>
          <w:tcPr>
            <w:tcW w:w="1122" w:type="dxa"/>
            <w:tcBorders>
              <w:top w:val="single" w:sz="4" w:space="0" w:color="auto"/>
              <w:left w:val="nil"/>
              <w:bottom w:val="single" w:sz="4" w:space="0" w:color="auto"/>
              <w:right w:val="nil"/>
            </w:tcBorders>
            <w:shd w:val="clear" w:color="auto" w:fill="auto"/>
            <w:noWrap/>
            <w:vAlign w:val="center"/>
          </w:tcPr>
          <w:p w:rsidR="00813E14" w:rsidRDefault="00813E14"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CSES</w:t>
            </w:r>
          </w:p>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2009</w:t>
            </w:r>
          </w:p>
        </w:tc>
        <w:tc>
          <w:tcPr>
            <w:tcW w:w="1122" w:type="dxa"/>
            <w:tcBorders>
              <w:top w:val="single" w:sz="4" w:space="0" w:color="auto"/>
              <w:left w:val="nil"/>
              <w:bottom w:val="single" w:sz="4" w:space="0" w:color="auto"/>
            </w:tcBorders>
            <w:shd w:val="clear" w:color="auto" w:fill="auto"/>
            <w:noWrap/>
            <w:vAlign w:val="center"/>
          </w:tcPr>
          <w:p w:rsidR="00813E14" w:rsidRDefault="00813E14"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CSES</w:t>
            </w:r>
          </w:p>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2010</w:t>
            </w:r>
          </w:p>
        </w:tc>
      </w:tr>
      <w:tr w:rsidR="00813E14" w:rsidTr="002D0A91">
        <w:trPr>
          <w:trHeight w:val="340"/>
        </w:trPr>
        <w:tc>
          <w:tcPr>
            <w:tcW w:w="1226" w:type="dxa"/>
            <w:tcBorders>
              <w:top w:val="single" w:sz="4" w:space="0" w:color="auto"/>
              <w:left w:val="nil"/>
              <w:bottom w:val="nil"/>
              <w:right w:val="nil"/>
            </w:tcBorders>
            <w:shd w:val="clear" w:color="auto" w:fill="auto"/>
            <w:noWrap/>
            <w:vAlign w:val="bottom"/>
          </w:tcPr>
          <w:p w:rsidR="00813E14" w:rsidRPr="007F57F7" w:rsidRDefault="00813E14" w:rsidP="002D0A91">
            <w:pPr>
              <w:overflowPunct/>
              <w:autoSpaceDE/>
              <w:autoSpaceDN/>
              <w:adjustRightInd/>
              <w:spacing w:after="0"/>
              <w:textAlignment w:val="auto"/>
              <w:rPr>
                <w:rFonts w:ascii="Arial" w:hAnsi="Arial" w:cs="Arial"/>
                <w:sz w:val="18"/>
                <w:szCs w:val="18"/>
                <w:lang w:val="en-US" w:eastAsia="en-US"/>
              </w:rPr>
            </w:pPr>
            <w:r w:rsidRPr="007F57F7">
              <w:rPr>
                <w:rFonts w:ascii="Arial" w:hAnsi="Arial" w:cs="Arial"/>
                <w:sz w:val="18"/>
                <w:szCs w:val="18"/>
                <w:lang w:val="en-US" w:eastAsia="en-US"/>
              </w:rPr>
              <w:t>Women</w:t>
            </w:r>
          </w:p>
        </w:tc>
        <w:tc>
          <w:tcPr>
            <w:tcW w:w="1122" w:type="dxa"/>
            <w:tcBorders>
              <w:top w:val="single" w:sz="4" w:space="0" w:color="auto"/>
              <w:left w:val="nil"/>
              <w:bottom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59.9</w:t>
            </w:r>
          </w:p>
        </w:tc>
        <w:tc>
          <w:tcPr>
            <w:tcW w:w="1122" w:type="dxa"/>
            <w:tcBorders>
              <w:top w:val="single" w:sz="4" w:space="0" w:color="auto"/>
              <w:left w:val="nil"/>
              <w:bottom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66</w:t>
            </w:r>
            <w:r>
              <w:rPr>
                <w:rFonts w:ascii="Arial" w:hAnsi="Arial" w:cs="Arial"/>
                <w:sz w:val="18"/>
                <w:szCs w:val="18"/>
                <w:lang w:val="en-US" w:eastAsia="en-US"/>
              </w:rPr>
              <w:t>.0</w:t>
            </w:r>
          </w:p>
        </w:tc>
        <w:tc>
          <w:tcPr>
            <w:tcW w:w="1122" w:type="dxa"/>
            <w:tcBorders>
              <w:top w:val="single" w:sz="4" w:space="0" w:color="auto"/>
              <w:left w:val="nil"/>
              <w:bottom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67.7</w:t>
            </w:r>
          </w:p>
        </w:tc>
        <w:tc>
          <w:tcPr>
            <w:tcW w:w="1122" w:type="dxa"/>
            <w:tcBorders>
              <w:top w:val="single" w:sz="4" w:space="0" w:color="auto"/>
              <w:left w:val="nil"/>
              <w:bottom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65.9</w:t>
            </w:r>
          </w:p>
        </w:tc>
        <w:tc>
          <w:tcPr>
            <w:tcW w:w="1122" w:type="dxa"/>
            <w:tcBorders>
              <w:top w:val="single" w:sz="4" w:space="0" w:color="auto"/>
              <w:left w:val="nil"/>
              <w:bottom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69.1</w:t>
            </w:r>
          </w:p>
        </w:tc>
      </w:tr>
      <w:tr w:rsidR="00813E14" w:rsidTr="002D0A91">
        <w:trPr>
          <w:trHeight w:val="340"/>
        </w:trPr>
        <w:tc>
          <w:tcPr>
            <w:tcW w:w="1226" w:type="dxa"/>
            <w:tcBorders>
              <w:top w:val="nil"/>
              <w:left w:val="nil"/>
              <w:right w:val="nil"/>
            </w:tcBorders>
            <w:shd w:val="clear" w:color="auto" w:fill="auto"/>
            <w:noWrap/>
            <w:vAlign w:val="bottom"/>
          </w:tcPr>
          <w:p w:rsidR="00813E14" w:rsidRPr="007F57F7" w:rsidRDefault="00813E14" w:rsidP="002D0A91">
            <w:pPr>
              <w:overflowPunct/>
              <w:autoSpaceDE/>
              <w:autoSpaceDN/>
              <w:adjustRightInd/>
              <w:spacing w:after="0"/>
              <w:textAlignment w:val="auto"/>
              <w:rPr>
                <w:rFonts w:ascii="Arial" w:hAnsi="Arial" w:cs="Arial"/>
                <w:sz w:val="18"/>
                <w:szCs w:val="18"/>
                <w:lang w:val="en-US" w:eastAsia="en-US"/>
              </w:rPr>
            </w:pPr>
            <w:r w:rsidRPr="007F57F7">
              <w:rPr>
                <w:rFonts w:ascii="Arial" w:hAnsi="Arial" w:cs="Arial"/>
                <w:sz w:val="18"/>
                <w:szCs w:val="18"/>
                <w:lang w:val="en-US" w:eastAsia="en-US"/>
              </w:rPr>
              <w:t>Men</w:t>
            </w:r>
          </w:p>
        </w:tc>
        <w:tc>
          <w:tcPr>
            <w:tcW w:w="1122" w:type="dxa"/>
            <w:tcBorders>
              <w:top w:val="nil"/>
              <w:left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80.3</w:t>
            </w:r>
          </w:p>
        </w:tc>
        <w:tc>
          <w:tcPr>
            <w:tcW w:w="1122" w:type="dxa"/>
            <w:tcBorders>
              <w:top w:val="nil"/>
              <w:left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85.3</w:t>
            </w:r>
          </w:p>
        </w:tc>
        <w:tc>
          <w:tcPr>
            <w:tcW w:w="1122" w:type="dxa"/>
            <w:tcBorders>
              <w:top w:val="nil"/>
              <w:left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84.6</w:t>
            </w:r>
          </w:p>
        </w:tc>
        <w:tc>
          <w:tcPr>
            <w:tcW w:w="1122" w:type="dxa"/>
            <w:tcBorders>
              <w:top w:val="nil"/>
              <w:left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82.7</w:t>
            </w:r>
          </w:p>
        </w:tc>
        <w:tc>
          <w:tcPr>
            <w:tcW w:w="1122" w:type="dxa"/>
            <w:tcBorders>
              <w:top w:val="nil"/>
              <w:left w:val="nil"/>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85.1</w:t>
            </w:r>
          </w:p>
        </w:tc>
      </w:tr>
      <w:tr w:rsidR="00813E14" w:rsidTr="002D0A91">
        <w:trPr>
          <w:trHeight w:val="340"/>
        </w:trPr>
        <w:tc>
          <w:tcPr>
            <w:tcW w:w="1226" w:type="dxa"/>
            <w:tcBorders>
              <w:top w:val="nil"/>
              <w:left w:val="nil"/>
              <w:bottom w:val="single" w:sz="4" w:space="0" w:color="auto"/>
              <w:right w:val="nil"/>
            </w:tcBorders>
            <w:shd w:val="clear" w:color="auto" w:fill="auto"/>
            <w:noWrap/>
            <w:vAlign w:val="bottom"/>
          </w:tcPr>
          <w:p w:rsidR="00813E14" w:rsidRPr="007F57F7" w:rsidRDefault="00813E14" w:rsidP="002D0A91">
            <w:pPr>
              <w:overflowPunct/>
              <w:autoSpaceDE/>
              <w:autoSpaceDN/>
              <w:adjustRightInd/>
              <w:spacing w:after="0"/>
              <w:textAlignment w:val="auto"/>
              <w:rPr>
                <w:rFonts w:ascii="Arial" w:hAnsi="Arial" w:cs="Arial"/>
                <w:sz w:val="18"/>
                <w:szCs w:val="18"/>
                <w:lang w:val="en-US" w:eastAsia="en-US"/>
              </w:rPr>
            </w:pPr>
            <w:r w:rsidRPr="007F57F7">
              <w:rPr>
                <w:rFonts w:ascii="Arial" w:hAnsi="Arial" w:cs="Arial"/>
                <w:sz w:val="18"/>
                <w:szCs w:val="18"/>
                <w:lang w:val="en-US" w:eastAsia="en-US"/>
              </w:rPr>
              <w:t>Total</w:t>
            </w:r>
          </w:p>
        </w:tc>
        <w:tc>
          <w:tcPr>
            <w:tcW w:w="1122" w:type="dxa"/>
            <w:tcBorders>
              <w:top w:val="nil"/>
              <w:left w:val="nil"/>
              <w:bottom w:val="single" w:sz="4" w:space="0" w:color="auto"/>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69.4</w:t>
            </w:r>
          </w:p>
        </w:tc>
        <w:tc>
          <w:tcPr>
            <w:tcW w:w="1122" w:type="dxa"/>
            <w:tcBorders>
              <w:top w:val="nil"/>
              <w:left w:val="nil"/>
              <w:bottom w:val="single" w:sz="4" w:space="0" w:color="auto"/>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75.1</w:t>
            </w:r>
          </w:p>
        </w:tc>
        <w:tc>
          <w:tcPr>
            <w:tcW w:w="1122" w:type="dxa"/>
            <w:tcBorders>
              <w:top w:val="nil"/>
              <w:left w:val="nil"/>
              <w:bottom w:val="single" w:sz="4" w:space="0" w:color="auto"/>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75.6</w:t>
            </w:r>
          </w:p>
        </w:tc>
        <w:tc>
          <w:tcPr>
            <w:tcW w:w="1122" w:type="dxa"/>
            <w:tcBorders>
              <w:top w:val="nil"/>
              <w:left w:val="nil"/>
              <w:bottom w:val="single" w:sz="4" w:space="0" w:color="auto"/>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73.9</w:t>
            </w:r>
          </w:p>
        </w:tc>
        <w:tc>
          <w:tcPr>
            <w:tcW w:w="1122" w:type="dxa"/>
            <w:tcBorders>
              <w:top w:val="nil"/>
              <w:left w:val="nil"/>
              <w:bottom w:val="single" w:sz="4" w:space="0" w:color="auto"/>
              <w:right w:val="nil"/>
            </w:tcBorders>
            <w:shd w:val="clear" w:color="auto" w:fill="auto"/>
            <w:noWrap/>
            <w:vAlign w:val="bottom"/>
          </w:tcPr>
          <w:p w:rsidR="00813E14" w:rsidRPr="007F57F7" w:rsidRDefault="00813E14" w:rsidP="002D0A91">
            <w:pPr>
              <w:overflowPunct/>
              <w:autoSpaceDE/>
              <w:autoSpaceDN/>
              <w:adjustRightInd/>
              <w:spacing w:after="0"/>
              <w:jc w:val="right"/>
              <w:textAlignment w:val="auto"/>
              <w:rPr>
                <w:rFonts w:ascii="Arial" w:hAnsi="Arial" w:cs="Arial"/>
                <w:sz w:val="18"/>
                <w:szCs w:val="18"/>
                <w:lang w:val="en-US" w:eastAsia="en-US"/>
              </w:rPr>
            </w:pPr>
            <w:r w:rsidRPr="007F57F7">
              <w:rPr>
                <w:rFonts w:ascii="Arial" w:hAnsi="Arial" w:cs="Arial"/>
                <w:sz w:val="18"/>
                <w:szCs w:val="18"/>
                <w:lang w:val="en-US" w:eastAsia="en-US"/>
              </w:rPr>
              <w:t>76.7</w:t>
            </w:r>
          </w:p>
        </w:tc>
      </w:tr>
    </w:tbl>
    <w:p w:rsidR="00813E14" w:rsidRPr="008A14AF" w:rsidRDefault="00813E14" w:rsidP="00813E14">
      <w:pPr>
        <w:rPr>
          <w:rFonts w:ascii="Arial" w:hAnsi="Arial" w:cs="Arial"/>
          <w:b/>
          <w:sz w:val="20"/>
          <w:lang w:val="en-GB"/>
        </w:rPr>
      </w:pPr>
    </w:p>
    <w:p w:rsidR="00296CAB" w:rsidRDefault="00813E14" w:rsidP="00281D03">
      <w:pPr>
        <w:overflowPunct/>
        <w:autoSpaceDE/>
        <w:autoSpaceDN/>
        <w:adjustRightInd/>
        <w:spacing w:after="0"/>
        <w:textAlignment w:val="auto"/>
        <w:rPr>
          <w:rFonts w:ascii="Arial" w:hAnsi="Arial" w:cs="Arial"/>
          <w:b/>
          <w:bCs/>
          <w:sz w:val="20"/>
          <w:lang w:val="en-US" w:eastAsia="en-US"/>
        </w:rPr>
      </w:pPr>
      <w:r w:rsidRPr="00281D03">
        <w:rPr>
          <w:rFonts w:ascii="Arial" w:hAnsi="Arial" w:cs="Arial"/>
          <w:b/>
          <w:bCs/>
          <w:sz w:val="20"/>
          <w:lang w:val="en-US" w:eastAsia="en-US"/>
        </w:rPr>
        <w:t>Figure 2: Adult literacy by sex, 2004, 2007, 2008, 2009 and 2010. Percent.</w:t>
      </w:r>
    </w:p>
    <w:p w:rsidR="00813E14" w:rsidRDefault="00DE71CF" w:rsidP="00281D03">
      <w:pPr>
        <w:spacing w:after="240"/>
        <w:rPr>
          <w:rFonts w:ascii="Arial" w:hAnsi="Arial" w:cs="Arial"/>
          <w:b/>
          <w:sz w:val="20"/>
        </w:rPr>
      </w:pPr>
      <w:r w:rsidRPr="00DE71CF">
        <w:rPr>
          <w:rFonts w:ascii="Arial" w:hAnsi="Arial" w:cs="Arial"/>
          <w:b/>
          <w:sz w:val="20"/>
        </w:rPr>
      </w:r>
      <w:r>
        <w:rPr>
          <w:rFonts w:ascii="Arial" w:hAnsi="Arial" w:cs="Arial"/>
          <w:b/>
          <w:sz w:val="20"/>
        </w:rPr>
        <w:pict>
          <v:group id="_x0000_s1212" editas="canvas" style="width:360.35pt;height:213.2pt;mso-position-horizontal-relative:char;mso-position-vertical-relative:line" coordorigin="75,75" coordsize="8461,500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13" type="#_x0000_t75" style="position:absolute;left:75;top:75;width:8461;height:5006" o:preferrelative="f">
              <v:fill o:detectmouseclick="t"/>
              <v:path o:extrusionok="t" o:connecttype="none"/>
              <o:lock v:ext="edit" text="t"/>
            </v:shape>
            <v:rect id="_x0000_s1215" style="position:absolute;left:721;top:390;width:5934;height:3900" stroked="f"/>
            <v:line id="_x0000_s1216" style="position:absolute" from="720,3900" to="6765,3901" strokeweight="0"/>
            <v:line id="_x0000_s1217" style="position:absolute" from="720,3510" to="6765,3511" strokeweight="0"/>
            <v:line id="_x0000_s1218" style="position:absolute" from="720,3120" to="6765,3121" strokeweight="0"/>
            <v:line id="_x0000_s1219" style="position:absolute" from="720,2730" to="6765,2731" strokeweight="0"/>
            <v:line id="_x0000_s1220" style="position:absolute" from="718,2342" to="6764,2343" strokecolor="white" strokeweight="0"/>
            <v:line id="_x0000_s1221" style="position:absolute" from="720,1950" to="6765,1951" strokeweight="0"/>
            <v:line id="_x0000_s1222" style="position:absolute" from="720,1560" to="6765,1561" strokeweight="0"/>
            <v:line id="_x0000_s1223" style="position:absolute" from="720,1170" to="6765,1171" strokeweight="0"/>
            <v:line id="_x0000_s1224" style="position:absolute" from="720,780" to="6765,781" strokeweight="0"/>
            <v:line id="_x0000_s1225" style="position:absolute" from="720,390" to="6765,391" strokeweight="0"/>
            <v:line id="_x0000_s1227" style="position:absolute" from="718,391" to="720,4291" strokeweight="0"/>
            <v:line id="_x0000_s1228" style="position:absolute" from="660,4290" to="720,4291" strokeweight="0"/>
            <v:line id="_x0000_s1229" style="position:absolute" from="660,3900" to="720,3901" strokeweight="0"/>
            <v:line id="_x0000_s1230" style="position:absolute" from="660,3510" to="720,3511" strokeweight="0"/>
            <v:line id="_x0000_s1231" style="position:absolute" from="660,3120" to="720,3121" strokeweight="0"/>
            <v:line id="_x0000_s1232" style="position:absolute" from="660,2730" to="720,2731" strokeweight="0"/>
            <v:line id="_x0000_s1233" style="position:absolute" from="660,2340" to="720,2341" strokeweight="0"/>
            <v:line id="_x0000_s1234" style="position:absolute" from="660,1950" to="720,1951" strokeweight="0"/>
            <v:line id="_x0000_s1235" style="position:absolute" from="660,1560" to="720,1561" strokeweight="0"/>
            <v:line id="_x0000_s1236" style="position:absolute" from="660,1170" to="720,1171" strokeweight="0"/>
            <v:line id="_x0000_s1237" style="position:absolute" from="660,780" to="720,781" strokeweight="0"/>
            <v:line id="_x0000_s1238" style="position:absolute" from="660,390" to="720,391" strokeweight="0"/>
            <v:line id="_x0000_s1239" style="position:absolute" from="720,4290" to="6765,4291" strokeweight="0"/>
            <v:line id="_x0000_s1240" style="position:absolute;flip:y" from="720,4290" to="721,4350" strokeweight="0"/>
            <v:line id="_x0000_s1241" style="position:absolute;flip:y" from="1590,4290" to="1591,4350" strokeweight="0"/>
            <v:line id="_x0000_s1242" style="position:absolute;flip:y" from="2445,4290" to="2446,4350" strokeweight="0"/>
            <v:line id="_x0000_s1243" style="position:absolute;flip:y" from="3315,4290" to="3316,4350" strokeweight="0"/>
            <v:line id="_x0000_s1244" style="position:absolute;flip:y" from="4170,4290" to="4171,4350" strokeweight="0"/>
            <v:line id="_x0000_s1245" style="position:absolute;flip:y" from="5040,4290" to="5041,4350" strokeweight="0"/>
            <v:line id="_x0000_s1246" style="position:absolute;flip:y" from="5895,4290" to="5896,4350" strokeweight="0"/>
            <v:line id="_x0000_s1247" style="position:absolute;flip:y" from="6765,4290" to="6766,4350" strokeweight="0"/>
            <v:shape id="_x0000_s1248" style="position:absolute;left:3750;top:1590;width:2580;height:135" coordsize="172,9" path="m,8l57,4r58,5l172,e" filled="f" strokecolor="navy">
              <v:path arrowok="t"/>
            </v:shape>
            <v:shape id="_x0000_s1249" style="position:absolute;left:3750;top:960;width:2580;height:105" coordsize="172,7" path="m,l57,2r58,5l172,1e" filled="f" strokecolor="fuchsia">
              <v:path arrowok="t"/>
            </v:shape>
            <v:shape id="_x0000_s1250" style="position:absolute;left:1110;top:1905;width:90;height:90" coordsize="90,90" path="m45,l90,45,45,90,,45,45,xe" fillcolor="navy" strokecolor="navy">
              <v:path arrowok="t"/>
            </v:shape>
            <v:shape id="_x0000_s1251" style="position:absolute;left:3705;top:1665;width:90;height:90" coordsize="90,90" path="m45,l90,45,45,90,,45,45,xe" fillcolor="navy" strokecolor="navy">
              <v:path arrowok="t"/>
            </v:shape>
            <v:shape id="_x0000_s1252" style="position:absolute;left:4560;top:1605;width:90;height:90" coordsize="90,90" path="m45,l90,45,45,90,,45,45,xe" fillcolor="navy" strokecolor="navy">
              <v:path arrowok="t"/>
            </v:shape>
            <v:shape id="_x0000_s1253" style="position:absolute;left:5430;top:1680;width:90;height:90" coordsize="90,90" path="m45,l90,45,45,90,,45,45,xe" fillcolor="navy" strokecolor="navy">
              <v:path arrowok="t"/>
            </v:shape>
            <v:shape id="_x0000_s1254" style="position:absolute;left:6285;top:1545;width:90;height:90" coordsize="90,90" path="m45,l90,45,45,90,,45,45,xe" fillcolor="navy" strokecolor="navy">
              <v:path arrowok="t"/>
            </v:shape>
            <v:rect id="_x0000_s1255" style="position:absolute;left:1110;top:1110;width:75;height:75" fillcolor="fuchsia" strokecolor="fuchsia"/>
            <v:rect id="_x0000_s1256" style="position:absolute;left:3705;top:915;width:75;height:75" fillcolor="fuchsia" strokecolor="fuchsia"/>
            <v:rect id="_x0000_s1257" style="position:absolute;left:4560;top:945;width:75;height:75" fillcolor="fuchsia" strokecolor="fuchsia"/>
            <v:rect id="_x0000_s1258" style="position:absolute;left:5430;top:1020;width:75;height:75" fillcolor="fuchsia" strokecolor="fuchsia"/>
            <v:rect id="_x0000_s1259" style="position:absolute;left:6285;top:930;width:75;height:75" fillcolor="fuchsia" strokecolor="fuchsia"/>
            <v:rect id="_x0000_s1260" style="position:absolute;left:465;top:4170;width:124;height:397;mso-wrap-style:none" filled="f" stroked="f">
              <v:textbox style="mso-next-textbox:#_x0000_s1260;mso-fit-shape-to-text:t" inset="0,0,0,0">
                <w:txbxContent>
                  <w:p w:rsidR="00BC27FB" w:rsidRPr="0095033E" w:rsidRDefault="00BC27FB" w:rsidP="00281D03">
                    <w:pPr>
                      <w:rPr>
                        <w:sz w:val="19"/>
                      </w:rPr>
                    </w:pPr>
                    <w:r w:rsidRPr="0095033E">
                      <w:rPr>
                        <w:rFonts w:ascii="Arial" w:hAnsi="Arial" w:cs="Arial"/>
                        <w:color w:val="000000"/>
                        <w:sz w:val="19"/>
                      </w:rPr>
                      <w:t>0</w:t>
                    </w:r>
                  </w:p>
                </w:txbxContent>
              </v:textbox>
            </v:rect>
            <v:rect id="_x0000_s1261" style="position:absolute;left:360;top:3780;width:300;height:397" filled="f" stroked="f">
              <v:textbox style="mso-next-textbox:#_x0000_s1261;mso-fit-shape-to-text:t" inset="0,0,0,0">
                <w:txbxContent>
                  <w:p w:rsidR="00BC27FB" w:rsidRPr="0095033E" w:rsidRDefault="00BC27FB" w:rsidP="00281D03">
                    <w:pPr>
                      <w:rPr>
                        <w:sz w:val="19"/>
                      </w:rPr>
                    </w:pPr>
                    <w:r w:rsidRPr="0095033E">
                      <w:rPr>
                        <w:rFonts w:ascii="Arial" w:hAnsi="Arial" w:cs="Arial"/>
                        <w:color w:val="000000"/>
                        <w:sz w:val="19"/>
                      </w:rPr>
                      <w:t>10</w:t>
                    </w:r>
                  </w:p>
                </w:txbxContent>
              </v:textbox>
            </v:rect>
            <v:rect id="_x0000_s1262" style="position:absolute;left:360;top:3390;width:300;height:397" filled="f" stroked="f">
              <v:textbox style="mso-next-textbox:#_x0000_s1262;mso-fit-shape-to-text:t" inset="0,0,0,0">
                <w:txbxContent>
                  <w:p w:rsidR="00BC27FB" w:rsidRPr="0095033E" w:rsidRDefault="00BC27FB" w:rsidP="00281D03">
                    <w:pPr>
                      <w:rPr>
                        <w:sz w:val="19"/>
                      </w:rPr>
                    </w:pPr>
                    <w:r w:rsidRPr="0095033E">
                      <w:rPr>
                        <w:rFonts w:ascii="Arial" w:hAnsi="Arial" w:cs="Arial"/>
                        <w:color w:val="000000"/>
                        <w:sz w:val="19"/>
                      </w:rPr>
                      <w:t>20</w:t>
                    </w:r>
                  </w:p>
                </w:txbxContent>
              </v:textbox>
            </v:rect>
            <v:rect id="_x0000_s1263" style="position:absolute;left:360;top:2999;width:268;height:397" filled="f" stroked="f">
              <v:textbox style="mso-next-textbox:#_x0000_s1263;mso-fit-shape-to-text:t" inset="0,0,0,0">
                <w:txbxContent>
                  <w:p w:rsidR="00BC27FB" w:rsidRPr="0095033E" w:rsidRDefault="00BC27FB" w:rsidP="00281D03">
                    <w:pPr>
                      <w:rPr>
                        <w:sz w:val="19"/>
                      </w:rPr>
                    </w:pPr>
                    <w:r w:rsidRPr="0095033E">
                      <w:rPr>
                        <w:rFonts w:ascii="Arial" w:hAnsi="Arial" w:cs="Arial"/>
                        <w:color w:val="000000"/>
                        <w:sz w:val="19"/>
                      </w:rPr>
                      <w:t>30</w:t>
                    </w:r>
                  </w:p>
                </w:txbxContent>
              </v:textbox>
            </v:rect>
            <v:rect id="_x0000_s1264" style="position:absolute;left:360;top:2610;width:300;height:397" filled="f" stroked="f">
              <v:textbox style="mso-next-textbox:#_x0000_s1264;mso-fit-shape-to-text:t" inset="0,0,0,0">
                <w:txbxContent>
                  <w:p w:rsidR="00BC27FB" w:rsidRPr="0095033E" w:rsidRDefault="00BC27FB" w:rsidP="00281D03">
                    <w:pPr>
                      <w:rPr>
                        <w:sz w:val="19"/>
                      </w:rPr>
                    </w:pPr>
                    <w:r w:rsidRPr="0095033E">
                      <w:rPr>
                        <w:rFonts w:ascii="Arial" w:hAnsi="Arial" w:cs="Arial"/>
                        <w:color w:val="000000"/>
                        <w:sz w:val="19"/>
                      </w:rPr>
                      <w:t>40</w:t>
                    </w:r>
                  </w:p>
                </w:txbxContent>
              </v:textbox>
            </v:rect>
            <v:rect id="_x0000_s1265" style="position:absolute;left:360;top:2220;width:268;height:397" filled="f" stroked="f">
              <v:textbox style="mso-next-textbox:#_x0000_s1265;mso-fit-shape-to-text:t" inset="0,0,0,0">
                <w:txbxContent>
                  <w:p w:rsidR="00BC27FB" w:rsidRPr="0095033E" w:rsidRDefault="00BC27FB" w:rsidP="00281D03">
                    <w:pPr>
                      <w:rPr>
                        <w:sz w:val="19"/>
                      </w:rPr>
                    </w:pPr>
                    <w:r w:rsidRPr="0095033E">
                      <w:rPr>
                        <w:rFonts w:ascii="Arial" w:hAnsi="Arial" w:cs="Arial"/>
                        <w:color w:val="000000"/>
                        <w:sz w:val="19"/>
                      </w:rPr>
                      <w:t>50</w:t>
                    </w:r>
                  </w:p>
                </w:txbxContent>
              </v:textbox>
            </v:rect>
            <v:rect id="_x0000_s1266" style="position:absolute;left:360;top:1830;width:268;height:397" filled="f" stroked="f">
              <v:textbox style="mso-next-textbox:#_x0000_s1266;mso-fit-shape-to-text:t" inset="0,0,0,0">
                <w:txbxContent>
                  <w:p w:rsidR="00BC27FB" w:rsidRPr="0095033E" w:rsidRDefault="00BC27FB" w:rsidP="00281D03">
                    <w:pPr>
                      <w:rPr>
                        <w:sz w:val="19"/>
                      </w:rPr>
                    </w:pPr>
                    <w:r w:rsidRPr="0095033E">
                      <w:rPr>
                        <w:rFonts w:ascii="Arial" w:hAnsi="Arial" w:cs="Arial"/>
                        <w:color w:val="000000"/>
                        <w:sz w:val="19"/>
                      </w:rPr>
                      <w:t>60</w:t>
                    </w:r>
                  </w:p>
                </w:txbxContent>
              </v:textbox>
            </v:rect>
            <v:rect id="_x0000_s1267" style="position:absolute;left:360;top:1440;width:300;height:397" filled="f" stroked="f">
              <v:textbox style="mso-next-textbox:#_x0000_s1267;mso-fit-shape-to-text:t" inset="0,0,0,0">
                <w:txbxContent>
                  <w:p w:rsidR="00BC27FB" w:rsidRPr="0095033E" w:rsidRDefault="00BC27FB" w:rsidP="00281D03">
                    <w:pPr>
                      <w:rPr>
                        <w:sz w:val="19"/>
                      </w:rPr>
                    </w:pPr>
                    <w:r w:rsidRPr="0095033E">
                      <w:rPr>
                        <w:rFonts w:ascii="Arial" w:hAnsi="Arial" w:cs="Arial"/>
                        <w:color w:val="000000"/>
                        <w:sz w:val="19"/>
                      </w:rPr>
                      <w:t>70</w:t>
                    </w:r>
                  </w:p>
                </w:txbxContent>
              </v:textbox>
            </v:rect>
            <v:rect id="_x0000_s1268" style="position:absolute;left:360;top:1049;width:268;height:397" filled="f" stroked="f">
              <v:textbox style="mso-next-textbox:#_x0000_s1268;mso-fit-shape-to-text:t" inset="0,0,0,0">
                <w:txbxContent>
                  <w:p w:rsidR="00BC27FB" w:rsidRPr="0095033E" w:rsidRDefault="00BC27FB" w:rsidP="00281D03">
                    <w:pPr>
                      <w:rPr>
                        <w:sz w:val="19"/>
                      </w:rPr>
                    </w:pPr>
                    <w:r w:rsidRPr="0095033E">
                      <w:rPr>
                        <w:rFonts w:ascii="Arial" w:hAnsi="Arial" w:cs="Arial"/>
                        <w:color w:val="000000"/>
                        <w:sz w:val="19"/>
                      </w:rPr>
                      <w:t>80</w:t>
                    </w:r>
                  </w:p>
                </w:txbxContent>
              </v:textbox>
            </v:rect>
            <v:rect id="_x0000_s1269" style="position:absolute;left:360;top:660;width:268;height:396" filled="f" stroked="f">
              <v:textbox style="mso-next-textbox:#_x0000_s1269;mso-fit-shape-to-text:t" inset="0,0,0,0">
                <w:txbxContent>
                  <w:p w:rsidR="00BC27FB" w:rsidRPr="0095033E" w:rsidRDefault="00BC27FB" w:rsidP="00281D03">
                    <w:pPr>
                      <w:rPr>
                        <w:sz w:val="19"/>
                      </w:rPr>
                    </w:pPr>
                    <w:r w:rsidRPr="0095033E">
                      <w:rPr>
                        <w:rFonts w:ascii="Arial" w:hAnsi="Arial" w:cs="Arial"/>
                        <w:color w:val="000000"/>
                        <w:sz w:val="19"/>
                      </w:rPr>
                      <w:t>90</w:t>
                    </w:r>
                  </w:p>
                </w:txbxContent>
              </v:textbox>
            </v:rect>
            <v:rect id="_x0000_s1270" style="position:absolute;left:255;top:270;width:405;height:397" filled="f" stroked="f">
              <v:textbox style="mso-next-textbox:#_x0000_s1270;mso-fit-shape-to-text:t" inset="0,0,0,0">
                <w:txbxContent>
                  <w:p w:rsidR="00BC27FB" w:rsidRPr="0095033E" w:rsidRDefault="00BC27FB" w:rsidP="00281D03">
                    <w:pPr>
                      <w:rPr>
                        <w:sz w:val="19"/>
                      </w:rPr>
                    </w:pPr>
                    <w:r w:rsidRPr="0095033E">
                      <w:rPr>
                        <w:rFonts w:ascii="Arial" w:hAnsi="Arial" w:cs="Arial"/>
                        <w:color w:val="000000"/>
                        <w:sz w:val="19"/>
                      </w:rPr>
                      <w:t>100</w:t>
                    </w:r>
                  </w:p>
                </w:txbxContent>
              </v:textbox>
            </v:rect>
            <v:rect id="_x0000_s1271" style="position:absolute;left:945;top:4455;width:497;height:397;mso-wrap-style:none" filled="f" stroked="f">
              <v:textbox style="mso-next-textbox:#_x0000_s1271;mso-fit-shape-to-text:t" inset="0,0,0,0">
                <w:txbxContent>
                  <w:p w:rsidR="00BC27FB" w:rsidRPr="0095033E" w:rsidRDefault="00BC27FB" w:rsidP="00281D03">
                    <w:pPr>
                      <w:rPr>
                        <w:sz w:val="19"/>
                      </w:rPr>
                    </w:pPr>
                    <w:r w:rsidRPr="0095033E">
                      <w:rPr>
                        <w:rFonts w:ascii="Arial" w:hAnsi="Arial" w:cs="Arial"/>
                        <w:color w:val="000000"/>
                        <w:sz w:val="19"/>
                      </w:rPr>
                      <w:t>2004</w:t>
                    </w:r>
                  </w:p>
                </w:txbxContent>
              </v:textbox>
            </v:rect>
            <v:rect id="_x0000_s1272" style="position:absolute;left:1800;top:4455;width:496;height:397;mso-wrap-style:none" filled="f" stroked="f">
              <v:textbox style="mso-next-textbox:#_x0000_s1272;mso-fit-shape-to-text:t" inset="0,0,0,0">
                <w:txbxContent>
                  <w:p w:rsidR="00BC27FB" w:rsidRPr="0095033E" w:rsidRDefault="00BC27FB" w:rsidP="00281D03">
                    <w:pPr>
                      <w:rPr>
                        <w:sz w:val="19"/>
                      </w:rPr>
                    </w:pPr>
                    <w:r w:rsidRPr="0095033E">
                      <w:rPr>
                        <w:rFonts w:ascii="Arial" w:hAnsi="Arial" w:cs="Arial"/>
                        <w:color w:val="000000"/>
                        <w:sz w:val="19"/>
                      </w:rPr>
                      <w:t>2005</w:t>
                    </w:r>
                  </w:p>
                </w:txbxContent>
              </v:textbox>
            </v:rect>
            <v:rect id="_x0000_s1273" style="position:absolute;left:2670;top:4455;width:496;height:397;mso-wrap-style:none" filled="f" stroked="f">
              <v:textbox style="mso-next-textbox:#_x0000_s1273;mso-fit-shape-to-text:t" inset="0,0,0,0">
                <w:txbxContent>
                  <w:p w:rsidR="00BC27FB" w:rsidRPr="0095033E" w:rsidRDefault="00BC27FB" w:rsidP="00281D03">
                    <w:pPr>
                      <w:rPr>
                        <w:sz w:val="19"/>
                      </w:rPr>
                    </w:pPr>
                    <w:r w:rsidRPr="0095033E">
                      <w:rPr>
                        <w:rFonts w:ascii="Arial" w:hAnsi="Arial" w:cs="Arial"/>
                        <w:color w:val="000000"/>
                        <w:sz w:val="19"/>
                      </w:rPr>
                      <w:t>2006</w:t>
                    </w:r>
                  </w:p>
                </w:txbxContent>
              </v:textbox>
            </v:rect>
            <v:rect id="_x0000_s1274" style="position:absolute;left:3540;top:4455;width:496;height:397;mso-wrap-style:none" filled="f" stroked="f">
              <v:textbox style="mso-next-textbox:#_x0000_s1274;mso-fit-shape-to-text:t" inset="0,0,0,0">
                <w:txbxContent>
                  <w:p w:rsidR="00BC27FB" w:rsidRPr="0095033E" w:rsidRDefault="00BC27FB" w:rsidP="00281D03">
                    <w:pPr>
                      <w:rPr>
                        <w:sz w:val="19"/>
                      </w:rPr>
                    </w:pPr>
                    <w:r w:rsidRPr="0095033E">
                      <w:rPr>
                        <w:rFonts w:ascii="Arial" w:hAnsi="Arial" w:cs="Arial"/>
                        <w:color w:val="000000"/>
                        <w:sz w:val="19"/>
                      </w:rPr>
                      <w:t>2007</w:t>
                    </w:r>
                  </w:p>
                </w:txbxContent>
              </v:textbox>
            </v:rect>
            <v:rect id="_x0000_s1275" style="position:absolute;left:4395;top:4455;width:497;height:397;mso-wrap-style:none" filled="f" stroked="f">
              <v:textbox style="mso-next-textbox:#_x0000_s1275;mso-fit-shape-to-text:t" inset="0,0,0,0">
                <w:txbxContent>
                  <w:p w:rsidR="00BC27FB" w:rsidRPr="0095033E" w:rsidRDefault="00BC27FB" w:rsidP="00281D03">
                    <w:pPr>
                      <w:rPr>
                        <w:sz w:val="19"/>
                      </w:rPr>
                    </w:pPr>
                    <w:r w:rsidRPr="0095033E">
                      <w:rPr>
                        <w:rFonts w:ascii="Arial" w:hAnsi="Arial" w:cs="Arial"/>
                        <w:color w:val="000000"/>
                        <w:sz w:val="19"/>
                      </w:rPr>
                      <w:t>2008</w:t>
                    </w:r>
                  </w:p>
                </w:txbxContent>
              </v:textbox>
            </v:rect>
            <v:rect id="_x0000_s1276" style="position:absolute;left:5265;top:4455;width:497;height:397;mso-wrap-style:none" filled="f" stroked="f">
              <v:textbox style="mso-next-textbox:#_x0000_s1276;mso-fit-shape-to-text:t" inset="0,0,0,0">
                <w:txbxContent>
                  <w:p w:rsidR="00BC27FB" w:rsidRPr="0095033E" w:rsidRDefault="00BC27FB" w:rsidP="00281D03">
                    <w:pPr>
                      <w:rPr>
                        <w:sz w:val="19"/>
                      </w:rPr>
                    </w:pPr>
                    <w:r w:rsidRPr="0095033E">
                      <w:rPr>
                        <w:rFonts w:ascii="Arial" w:hAnsi="Arial" w:cs="Arial"/>
                        <w:color w:val="000000"/>
                        <w:sz w:val="19"/>
                      </w:rPr>
                      <w:t>2009</w:t>
                    </w:r>
                  </w:p>
                </w:txbxContent>
              </v:textbox>
            </v:rect>
            <v:rect id="_x0000_s1277" style="position:absolute;left:6120;top:4455;width:497;height:397;mso-wrap-style:none" filled="f" stroked="f">
              <v:textbox style="mso-next-textbox:#_x0000_s1277;mso-fit-shape-to-text:t" inset="0,0,0,0">
                <w:txbxContent>
                  <w:p w:rsidR="00BC27FB" w:rsidRPr="0095033E" w:rsidRDefault="00BC27FB" w:rsidP="00281D03">
                    <w:pPr>
                      <w:rPr>
                        <w:sz w:val="19"/>
                      </w:rPr>
                    </w:pPr>
                    <w:r w:rsidRPr="0095033E">
                      <w:rPr>
                        <w:rFonts w:ascii="Arial" w:hAnsi="Arial" w:cs="Arial"/>
                        <w:color w:val="000000"/>
                        <w:sz w:val="19"/>
                      </w:rPr>
                      <w:t>2010</w:t>
                    </w:r>
                  </w:p>
                </w:txbxContent>
              </v:textbox>
            </v:rect>
            <v:rect id="_x0000_s1278" style="position:absolute;left:6930;top:1951;width:1347;height:778" strokeweight="0"/>
            <v:line id="_x0000_s1279" style="position:absolute" from="7005,2205" to="7410,2206" strokecolor="navy"/>
            <v:shape id="_x0000_s1280" style="position:absolute;left:7155;top:2160;width:90;height:90" coordsize="90,90" path="m45,l90,45,45,90,,45,45,xe" fillcolor="navy" strokecolor="navy">
              <v:path arrowok="t"/>
            </v:shape>
            <v:rect id="_x0000_s1281" style="position:absolute;left:7410;top:2070;width:867;height:384" filled="f" stroked="f">
              <v:textbox style="mso-next-textbox:#_x0000_s1281;mso-fit-shape-to-text:t" inset="0,0,0,0">
                <w:txbxContent>
                  <w:p w:rsidR="00BC27FB" w:rsidRPr="0095033E" w:rsidRDefault="00BC27FB" w:rsidP="00281D03">
                    <w:pPr>
                      <w:rPr>
                        <w:sz w:val="18"/>
                        <w:szCs w:val="18"/>
                      </w:rPr>
                    </w:pPr>
                    <w:r w:rsidRPr="0095033E">
                      <w:rPr>
                        <w:rFonts w:ascii="Arial" w:hAnsi="Arial" w:cs="Arial"/>
                        <w:color w:val="000000"/>
                        <w:sz w:val="18"/>
                        <w:szCs w:val="18"/>
                      </w:rPr>
                      <w:t>Women</w:t>
                    </w:r>
                  </w:p>
                </w:txbxContent>
              </v:textbox>
            </v:rect>
            <v:line id="_x0000_s1282" style="position:absolute" from="7005,2520" to="7410,2521" strokecolor="fuchsia"/>
            <v:rect id="_x0000_s1283" style="position:absolute;left:7155;top:2475;width:75;height:75" fillcolor="fuchsia" strokecolor="fuchsia"/>
            <v:rect id="_x0000_s1284" style="position:absolute;left:7455;top:2385;width:412;height:270;mso-wrap-style:none" filled="f" stroked="f">
              <v:textbox style="mso-next-textbox:#_x0000_s1284" inset="0,0,0,0">
                <w:txbxContent>
                  <w:p w:rsidR="00BC27FB" w:rsidRPr="0095033E" w:rsidRDefault="00BC27FB" w:rsidP="00281D03">
                    <w:pPr>
                      <w:rPr>
                        <w:sz w:val="18"/>
                        <w:szCs w:val="18"/>
                      </w:rPr>
                    </w:pPr>
                    <w:r w:rsidRPr="0095033E">
                      <w:rPr>
                        <w:rFonts w:ascii="Arial" w:hAnsi="Arial" w:cs="Arial"/>
                        <w:color w:val="000000"/>
                        <w:sz w:val="18"/>
                        <w:szCs w:val="18"/>
                      </w:rPr>
                      <w:t>Men</w:t>
                    </w:r>
                  </w:p>
                </w:txbxContent>
              </v:textbox>
            </v:rect>
            <v:rect id="_x0000_s1285" style="position:absolute;left:116;top:75;width:8420;height:5006" filled="f"/>
            <w10:wrap type="none"/>
            <w10:anchorlock/>
          </v:group>
        </w:pict>
      </w:r>
    </w:p>
    <w:p w:rsidR="00813E14" w:rsidRPr="00515E50" w:rsidRDefault="00813E14" w:rsidP="00813E14">
      <w:pPr>
        <w:spacing w:after="240"/>
        <w:jc w:val="both"/>
        <w:rPr>
          <w:szCs w:val="22"/>
          <w:lang w:val="en-GB"/>
        </w:rPr>
      </w:pPr>
      <w:r w:rsidRPr="00515E50">
        <w:rPr>
          <w:szCs w:val="22"/>
          <w:lang w:val="en-GB"/>
        </w:rPr>
        <w:t xml:space="preserve">The adult literacy rate </w:t>
      </w:r>
      <w:r>
        <w:rPr>
          <w:szCs w:val="22"/>
          <w:lang w:val="en-GB"/>
        </w:rPr>
        <w:t>was</w:t>
      </w:r>
      <w:r w:rsidRPr="00515E50">
        <w:rPr>
          <w:szCs w:val="22"/>
          <w:lang w:val="en-GB"/>
        </w:rPr>
        <w:t xml:space="preserve"> highest in </w:t>
      </w:r>
      <w:smartTag w:uri="urn:schemas-microsoft-com:office:smarttags" w:element="place">
        <w:smartTag w:uri="urn:schemas-microsoft-com:office:smarttags" w:element="City">
          <w:r w:rsidRPr="00515E50">
            <w:rPr>
              <w:szCs w:val="22"/>
              <w:lang w:val="en-GB"/>
            </w:rPr>
            <w:t>Phnom Penh</w:t>
          </w:r>
        </w:smartTag>
      </w:smartTag>
      <w:r w:rsidRPr="00515E50">
        <w:rPr>
          <w:szCs w:val="22"/>
          <w:lang w:val="en-GB"/>
        </w:rPr>
        <w:t xml:space="preserve"> with rates of about 89 percent for women and 97 percent for men. The adult literacy rates were </w:t>
      </w:r>
      <w:r>
        <w:rPr>
          <w:szCs w:val="22"/>
          <w:lang w:val="en-GB"/>
        </w:rPr>
        <w:t xml:space="preserve">in turn </w:t>
      </w:r>
      <w:r w:rsidRPr="00515E50">
        <w:rPr>
          <w:szCs w:val="22"/>
          <w:lang w:val="en-GB"/>
        </w:rPr>
        <w:t>higher in other urban areas than other rural areas. The rates among men were higher than among women</w:t>
      </w:r>
      <w:r>
        <w:rPr>
          <w:szCs w:val="22"/>
          <w:lang w:val="en-GB"/>
        </w:rPr>
        <w:t xml:space="preserve"> in all geographical areas</w:t>
      </w:r>
      <w:r w:rsidRPr="00515E50">
        <w:rPr>
          <w:szCs w:val="22"/>
          <w:lang w:val="en-GB"/>
        </w:rPr>
        <w:t xml:space="preserve">. The gap between women and men </w:t>
      </w:r>
      <w:r>
        <w:rPr>
          <w:szCs w:val="22"/>
          <w:lang w:val="en-GB"/>
        </w:rPr>
        <w:t>was</w:t>
      </w:r>
      <w:r w:rsidRPr="00515E50">
        <w:rPr>
          <w:szCs w:val="22"/>
          <w:lang w:val="en-GB"/>
        </w:rPr>
        <w:t xml:space="preserve"> smaller in </w:t>
      </w:r>
      <w:smartTag w:uri="urn:schemas-microsoft-com:office:smarttags" w:element="place">
        <w:smartTag w:uri="urn:schemas-microsoft-com:office:smarttags" w:element="City">
          <w:r w:rsidRPr="00515E50">
            <w:rPr>
              <w:szCs w:val="22"/>
              <w:lang w:val="en-GB"/>
            </w:rPr>
            <w:t>Phnom Penh</w:t>
          </w:r>
        </w:smartTag>
      </w:smartTag>
      <w:r w:rsidRPr="00515E50">
        <w:rPr>
          <w:szCs w:val="22"/>
          <w:lang w:val="en-GB"/>
        </w:rPr>
        <w:t xml:space="preserve"> than in the rural areas.</w:t>
      </w:r>
      <w:r>
        <w:rPr>
          <w:szCs w:val="22"/>
          <w:lang w:val="en-GB"/>
        </w:rPr>
        <w:t xml:space="preserve"> See Table 2</w:t>
      </w:r>
      <w:r w:rsidR="0000587A">
        <w:rPr>
          <w:szCs w:val="22"/>
          <w:lang w:val="en-GB"/>
        </w:rPr>
        <w:t xml:space="preserve"> and Figure 3</w:t>
      </w:r>
      <w:r w:rsidR="00013E97">
        <w:rPr>
          <w:szCs w:val="22"/>
          <w:lang w:val="en-GB"/>
        </w:rPr>
        <w:t xml:space="preserve"> for more details</w:t>
      </w:r>
      <w:r>
        <w:rPr>
          <w:szCs w:val="22"/>
          <w:lang w:val="en-GB"/>
        </w:rPr>
        <w:t>.</w:t>
      </w:r>
    </w:p>
    <w:p w:rsidR="00813E14" w:rsidRPr="00E64845" w:rsidRDefault="00813E14" w:rsidP="00813E14">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 xml:space="preserve">Table 2: </w:t>
      </w:r>
      <w:r w:rsidRPr="00E64845">
        <w:rPr>
          <w:rFonts w:ascii="Arial" w:hAnsi="Arial" w:cs="Arial"/>
          <w:b/>
          <w:bCs/>
          <w:sz w:val="20"/>
          <w:lang w:val="en-US" w:eastAsia="en-US"/>
        </w:rPr>
        <w:t>Adult literacy by geographical domain and sex, 2010. Percent</w:t>
      </w:r>
      <w:r>
        <w:rPr>
          <w:rFonts w:ascii="Arial" w:hAnsi="Arial" w:cs="Arial"/>
          <w:b/>
          <w:bCs/>
          <w:sz w:val="20"/>
          <w:lang w:val="en-US" w:eastAsia="en-US"/>
        </w:rPr>
        <w:t>.</w:t>
      </w:r>
    </w:p>
    <w:tbl>
      <w:tblPr>
        <w:tblW w:w="6820" w:type="dxa"/>
        <w:tblInd w:w="108" w:type="dxa"/>
        <w:tblLayout w:type="fixed"/>
        <w:tblLook w:val="0000"/>
      </w:tblPr>
      <w:tblGrid>
        <w:gridCol w:w="1728"/>
        <w:gridCol w:w="1697"/>
        <w:gridCol w:w="1697"/>
        <w:gridCol w:w="1698"/>
      </w:tblGrid>
      <w:tr w:rsidR="00813E14" w:rsidRPr="000A7122" w:rsidTr="002D0A91">
        <w:trPr>
          <w:trHeight w:val="464"/>
        </w:trPr>
        <w:tc>
          <w:tcPr>
            <w:tcW w:w="1728" w:type="dxa"/>
            <w:tcBorders>
              <w:top w:val="single" w:sz="4" w:space="0" w:color="auto"/>
              <w:left w:val="nil"/>
              <w:bottom w:val="single" w:sz="4" w:space="0" w:color="auto"/>
              <w:right w:val="nil"/>
            </w:tcBorders>
            <w:shd w:val="clear" w:color="auto" w:fill="auto"/>
            <w:noWrap/>
            <w:vAlign w:val="center"/>
          </w:tcPr>
          <w:p w:rsidR="00813E14" w:rsidRPr="00E64845" w:rsidRDefault="00813E14"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Domain</w:t>
            </w:r>
          </w:p>
        </w:tc>
        <w:tc>
          <w:tcPr>
            <w:tcW w:w="1697" w:type="dxa"/>
            <w:tcBorders>
              <w:top w:val="single" w:sz="4" w:space="0" w:color="auto"/>
              <w:left w:val="nil"/>
              <w:bottom w:val="single" w:sz="4" w:space="0" w:color="auto"/>
              <w:right w:val="nil"/>
            </w:tcBorders>
            <w:shd w:val="clear" w:color="auto" w:fill="auto"/>
            <w:noWrap/>
            <w:vAlign w:val="center"/>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Women</w:t>
            </w:r>
          </w:p>
        </w:tc>
        <w:tc>
          <w:tcPr>
            <w:tcW w:w="1697" w:type="dxa"/>
            <w:tcBorders>
              <w:top w:val="single" w:sz="4" w:space="0" w:color="auto"/>
              <w:left w:val="nil"/>
              <w:bottom w:val="single" w:sz="4" w:space="0" w:color="auto"/>
              <w:right w:val="nil"/>
            </w:tcBorders>
            <w:shd w:val="clear" w:color="auto" w:fill="auto"/>
            <w:noWrap/>
            <w:vAlign w:val="center"/>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Men</w:t>
            </w:r>
          </w:p>
        </w:tc>
        <w:tc>
          <w:tcPr>
            <w:tcW w:w="1698" w:type="dxa"/>
            <w:tcBorders>
              <w:top w:val="single" w:sz="4" w:space="0" w:color="auto"/>
              <w:left w:val="nil"/>
              <w:bottom w:val="single" w:sz="4" w:space="0" w:color="auto"/>
              <w:right w:val="nil"/>
            </w:tcBorders>
            <w:shd w:val="clear" w:color="auto" w:fill="auto"/>
            <w:noWrap/>
            <w:vAlign w:val="center"/>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Total</w:t>
            </w:r>
          </w:p>
        </w:tc>
      </w:tr>
      <w:tr w:rsidR="00813E14" w:rsidRPr="000A7122" w:rsidTr="002D0A91">
        <w:trPr>
          <w:trHeight w:val="357"/>
        </w:trPr>
        <w:tc>
          <w:tcPr>
            <w:tcW w:w="1728" w:type="dxa"/>
            <w:tcBorders>
              <w:top w:val="single" w:sz="4" w:space="0" w:color="auto"/>
              <w:left w:val="nil"/>
              <w:bottom w:val="nil"/>
              <w:right w:val="nil"/>
            </w:tcBorders>
            <w:shd w:val="clear" w:color="auto" w:fill="auto"/>
            <w:noWrap/>
            <w:vAlign w:val="bottom"/>
          </w:tcPr>
          <w:p w:rsidR="00813E14" w:rsidRPr="00E64845" w:rsidRDefault="00813E14"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place">
              <w:smartTag w:uri="urn:schemas-microsoft-com:office:smarttags" w:element="country-region">
                <w:r w:rsidRPr="00E64845">
                  <w:rPr>
                    <w:rFonts w:ascii="Arial" w:hAnsi="Arial" w:cs="Arial"/>
                    <w:sz w:val="18"/>
                    <w:szCs w:val="18"/>
                    <w:lang w:val="en-US" w:eastAsia="en-US"/>
                  </w:rPr>
                  <w:t>Cambodia</w:t>
                </w:r>
              </w:smartTag>
            </w:smartTag>
          </w:p>
        </w:tc>
        <w:tc>
          <w:tcPr>
            <w:tcW w:w="1697" w:type="dxa"/>
            <w:tcBorders>
              <w:top w:val="single" w:sz="4" w:space="0" w:color="auto"/>
              <w:left w:val="nil"/>
              <w:bottom w:val="nil"/>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69.1</w:t>
            </w:r>
          </w:p>
        </w:tc>
        <w:tc>
          <w:tcPr>
            <w:tcW w:w="1697" w:type="dxa"/>
            <w:tcBorders>
              <w:top w:val="single" w:sz="4" w:space="0" w:color="auto"/>
              <w:left w:val="nil"/>
              <w:bottom w:val="nil"/>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85.1</w:t>
            </w:r>
          </w:p>
        </w:tc>
        <w:tc>
          <w:tcPr>
            <w:tcW w:w="1698" w:type="dxa"/>
            <w:tcBorders>
              <w:top w:val="single" w:sz="4" w:space="0" w:color="auto"/>
              <w:left w:val="nil"/>
              <w:bottom w:val="nil"/>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76.7</w:t>
            </w:r>
          </w:p>
        </w:tc>
      </w:tr>
      <w:tr w:rsidR="00813E14" w:rsidRPr="000A7122" w:rsidTr="002D0A91">
        <w:trPr>
          <w:trHeight w:val="357"/>
        </w:trPr>
        <w:tc>
          <w:tcPr>
            <w:tcW w:w="1728" w:type="dxa"/>
            <w:tcBorders>
              <w:top w:val="nil"/>
              <w:left w:val="nil"/>
              <w:bottom w:val="nil"/>
              <w:right w:val="nil"/>
            </w:tcBorders>
            <w:shd w:val="clear" w:color="auto" w:fill="auto"/>
            <w:noWrap/>
            <w:vAlign w:val="bottom"/>
          </w:tcPr>
          <w:p w:rsidR="00813E14" w:rsidRPr="00E64845" w:rsidRDefault="00813E14"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place">
              <w:smartTag w:uri="urn:schemas-microsoft-com:office:smarttags" w:element="City">
                <w:r w:rsidRPr="00E64845">
                  <w:rPr>
                    <w:rFonts w:ascii="Arial" w:hAnsi="Arial" w:cs="Arial"/>
                    <w:sz w:val="18"/>
                    <w:szCs w:val="18"/>
                    <w:lang w:val="en-US" w:eastAsia="en-US"/>
                  </w:rPr>
                  <w:t>Phnom Penh</w:t>
                </w:r>
              </w:smartTag>
            </w:smartTag>
          </w:p>
        </w:tc>
        <w:tc>
          <w:tcPr>
            <w:tcW w:w="1697" w:type="dxa"/>
            <w:tcBorders>
              <w:top w:val="nil"/>
              <w:left w:val="nil"/>
              <w:bottom w:val="nil"/>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88.7</w:t>
            </w:r>
          </w:p>
        </w:tc>
        <w:tc>
          <w:tcPr>
            <w:tcW w:w="1697" w:type="dxa"/>
            <w:tcBorders>
              <w:top w:val="nil"/>
              <w:left w:val="nil"/>
              <w:bottom w:val="nil"/>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97.4</w:t>
            </w:r>
          </w:p>
        </w:tc>
        <w:tc>
          <w:tcPr>
            <w:tcW w:w="1698" w:type="dxa"/>
            <w:tcBorders>
              <w:top w:val="nil"/>
              <w:left w:val="nil"/>
              <w:bottom w:val="nil"/>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92.9</w:t>
            </w:r>
          </w:p>
        </w:tc>
      </w:tr>
      <w:tr w:rsidR="00813E14" w:rsidRPr="000A7122" w:rsidTr="002D0A91">
        <w:trPr>
          <w:trHeight w:val="357"/>
        </w:trPr>
        <w:tc>
          <w:tcPr>
            <w:tcW w:w="1728" w:type="dxa"/>
            <w:tcBorders>
              <w:top w:val="nil"/>
              <w:left w:val="nil"/>
              <w:right w:val="nil"/>
            </w:tcBorders>
            <w:shd w:val="clear" w:color="auto" w:fill="auto"/>
            <w:noWrap/>
            <w:vAlign w:val="bottom"/>
          </w:tcPr>
          <w:p w:rsidR="00813E14" w:rsidRPr="00E64845" w:rsidRDefault="00813E14" w:rsidP="002D0A91">
            <w:pPr>
              <w:overflowPunct/>
              <w:autoSpaceDE/>
              <w:autoSpaceDN/>
              <w:adjustRightInd/>
              <w:spacing w:after="0"/>
              <w:textAlignment w:val="auto"/>
              <w:rPr>
                <w:rFonts w:ascii="Arial" w:hAnsi="Arial" w:cs="Arial"/>
                <w:sz w:val="18"/>
                <w:szCs w:val="18"/>
                <w:lang w:val="en-US" w:eastAsia="en-US"/>
              </w:rPr>
            </w:pPr>
            <w:r w:rsidRPr="00E64845">
              <w:rPr>
                <w:rFonts w:ascii="Arial" w:hAnsi="Arial" w:cs="Arial"/>
                <w:sz w:val="18"/>
                <w:szCs w:val="18"/>
                <w:lang w:val="en-US" w:eastAsia="en-US"/>
              </w:rPr>
              <w:t>Other urban</w:t>
            </w:r>
          </w:p>
        </w:tc>
        <w:tc>
          <w:tcPr>
            <w:tcW w:w="1697" w:type="dxa"/>
            <w:tcBorders>
              <w:top w:val="nil"/>
              <w:left w:val="nil"/>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81.7</w:t>
            </w:r>
          </w:p>
        </w:tc>
        <w:tc>
          <w:tcPr>
            <w:tcW w:w="1697" w:type="dxa"/>
            <w:tcBorders>
              <w:top w:val="nil"/>
              <w:left w:val="nil"/>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92.5</w:t>
            </w:r>
          </w:p>
        </w:tc>
        <w:tc>
          <w:tcPr>
            <w:tcW w:w="1698" w:type="dxa"/>
            <w:tcBorders>
              <w:top w:val="nil"/>
              <w:left w:val="nil"/>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86.6</w:t>
            </w:r>
          </w:p>
        </w:tc>
      </w:tr>
      <w:tr w:rsidR="00813E14" w:rsidRPr="000A7122" w:rsidTr="002D0A91">
        <w:trPr>
          <w:trHeight w:val="357"/>
        </w:trPr>
        <w:tc>
          <w:tcPr>
            <w:tcW w:w="1728" w:type="dxa"/>
            <w:tcBorders>
              <w:top w:val="nil"/>
              <w:left w:val="nil"/>
              <w:bottom w:val="single" w:sz="4" w:space="0" w:color="auto"/>
              <w:right w:val="nil"/>
            </w:tcBorders>
            <w:shd w:val="clear" w:color="auto" w:fill="auto"/>
            <w:noWrap/>
            <w:vAlign w:val="bottom"/>
          </w:tcPr>
          <w:p w:rsidR="00813E14" w:rsidRPr="00E64845" w:rsidRDefault="00813E14" w:rsidP="002D0A91">
            <w:pPr>
              <w:overflowPunct/>
              <w:autoSpaceDE/>
              <w:autoSpaceDN/>
              <w:adjustRightInd/>
              <w:spacing w:after="0"/>
              <w:textAlignment w:val="auto"/>
              <w:rPr>
                <w:rFonts w:ascii="Arial" w:hAnsi="Arial" w:cs="Arial"/>
                <w:sz w:val="18"/>
                <w:szCs w:val="18"/>
                <w:lang w:val="en-US" w:eastAsia="en-US"/>
              </w:rPr>
            </w:pPr>
            <w:r w:rsidRPr="00E64845">
              <w:rPr>
                <w:rFonts w:ascii="Arial" w:hAnsi="Arial" w:cs="Arial"/>
                <w:sz w:val="18"/>
                <w:szCs w:val="18"/>
                <w:lang w:val="en-US" w:eastAsia="en-US"/>
              </w:rPr>
              <w:t>Other rural</w:t>
            </w:r>
          </w:p>
        </w:tc>
        <w:tc>
          <w:tcPr>
            <w:tcW w:w="1697" w:type="dxa"/>
            <w:tcBorders>
              <w:top w:val="nil"/>
              <w:left w:val="nil"/>
              <w:bottom w:val="single" w:sz="4" w:space="0" w:color="auto"/>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64.6</w:t>
            </w:r>
          </w:p>
        </w:tc>
        <w:tc>
          <w:tcPr>
            <w:tcW w:w="1697" w:type="dxa"/>
            <w:tcBorders>
              <w:top w:val="nil"/>
              <w:left w:val="nil"/>
              <w:bottom w:val="single" w:sz="4" w:space="0" w:color="auto"/>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82.4</w:t>
            </w:r>
          </w:p>
        </w:tc>
        <w:tc>
          <w:tcPr>
            <w:tcW w:w="1698" w:type="dxa"/>
            <w:tcBorders>
              <w:top w:val="nil"/>
              <w:left w:val="nil"/>
              <w:bottom w:val="single" w:sz="4" w:space="0" w:color="auto"/>
              <w:right w:val="nil"/>
            </w:tcBorders>
            <w:shd w:val="clear" w:color="auto" w:fill="auto"/>
            <w:noWrap/>
            <w:vAlign w:val="bottom"/>
          </w:tcPr>
          <w:p w:rsidR="00813E14" w:rsidRPr="00E64845" w:rsidRDefault="00813E14" w:rsidP="002D0A91">
            <w:pPr>
              <w:overflowPunct/>
              <w:autoSpaceDE/>
              <w:autoSpaceDN/>
              <w:adjustRightInd/>
              <w:spacing w:after="0"/>
              <w:jc w:val="right"/>
              <w:textAlignment w:val="auto"/>
              <w:rPr>
                <w:rFonts w:ascii="Arial" w:hAnsi="Arial" w:cs="Arial"/>
                <w:sz w:val="18"/>
                <w:szCs w:val="18"/>
                <w:lang w:val="en-US" w:eastAsia="en-US"/>
              </w:rPr>
            </w:pPr>
            <w:r w:rsidRPr="00E64845">
              <w:rPr>
                <w:rFonts w:ascii="Arial" w:hAnsi="Arial" w:cs="Arial"/>
                <w:sz w:val="18"/>
                <w:szCs w:val="18"/>
                <w:lang w:val="en-US" w:eastAsia="en-US"/>
              </w:rPr>
              <w:t>73.1</w:t>
            </w:r>
          </w:p>
        </w:tc>
      </w:tr>
    </w:tbl>
    <w:p w:rsidR="001738FE" w:rsidRDefault="001738FE" w:rsidP="00813E14">
      <w:pPr>
        <w:overflowPunct/>
        <w:autoSpaceDE/>
        <w:autoSpaceDN/>
        <w:adjustRightInd/>
        <w:spacing w:after="0"/>
        <w:textAlignment w:val="auto"/>
        <w:rPr>
          <w:rFonts w:ascii="Arial" w:hAnsi="Arial" w:cs="Arial"/>
          <w:b/>
          <w:bCs/>
          <w:color w:val="FF0000"/>
          <w:sz w:val="20"/>
          <w:lang w:val="en-US" w:eastAsia="en-US"/>
        </w:rPr>
      </w:pPr>
    </w:p>
    <w:p w:rsidR="00A26BE9" w:rsidRPr="000028F5" w:rsidRDefault="000028F5" w:rsidP="00304993">
      <w:pPr>
        <w:overflowPunct/>
        <w:autoSpaceDE/>
        <w:autoSpaceDN/>
        <w:adjustRightInd/>
        <w:spacing w:after="0"/>
        <w:textAlignment w:val="auto"/>
        <w:rPr>
          <w:rFonts w:ascii="Arial" w:hAnsi="Arial" w:cs="Arial"/>
          <w:b/>
          <w:sz w:val="20"/>
        </w:rPr>
      </w:pPr>
      <w:r>
        <w:rPr>
          <w:rFonts w:ascii="Arial" w:hAnsi="Arial" w:cs="Arial"/>
          <w:b/>
          <w:bCs/>
          <w:color w:val="FF0000"/>
          <w:sz w:val="20"/>
          <w:lang w:val="en-US" w:eastAsia="en-US"/>
        </w:rPr>
        <w:lastRenderedPageBreak/>
        <w:t xml:space="preserve"> </w:t>
      </w:r>
      <w:r w:rsidR="00813E14" w:rsidRPr="000028F5">
        <w:rPr>
          <w:rFonts w:ascii="Arial" w:hAnsi="Arial" w:cs="Arial"/>
          <w:b/>
          <w:bCs/>
          <w:sz w:val="20"/>
          <w:lang w:val="en-US" w:eastAsia="en-US"/>
        </w:rPr>
        <w:t>Figure 3: Adult literacy by geographical domain and sex, 2010. Percent.</w:t>
      </w:r>
    </w:p>
    <w:p w:rsidR="00A26BE9" w:rsidRDefault="00DE71CF" w:rsidP="00A26BE9">
      <w:r>
        <w:rPr>
          <w:noProof/>
          <w:lang w:val="en-US" w:eastAsia="en-US"/>
        </w:rPr>
        <w:pict>
          <v:group id="_x0000_s1812" editas="canvas" style="position:absolute;margin-left:0;margin-top:0;width:349.2pt;height:218.2pt;z-index:-251649536" coordsize="8325,5202">
            <o:lock v:ext="edit" aspectratio="t"/>
            <v:shape id="_x0000_s1813" type="#_x0000_t75" style="position:absolute;width:8325;height:5202" o:preferrelative="f">
              <v:fill o:detectmouseclick="t"/>
              <v:path o:extrusionok="t" o:connecttype="none"/>
              <o:lock v:ext="edit" text="t"/>
            </v:shape>
            <v:rect id="_x0000_s1814" style="position:absolute;left:75;top:75;width:8160;height:4980" strokeweight="0"/>
            <v:rect id="_x0000_s1815" style="position:absolute;left:720;width:6330;height:2318" stroked="f"/>
            <v:line id="_x0000_s1816" style="position:absolute" from="720,4035" to="7050,4036" strokeweight="0"/>
            <v:line id="_x0000_s1817" style="position:absolute" from="720,3630" to="7050,3631" strokeweight="0"/>
            <v:line id="_x0000_s1818" style="position:absolute" from="720,3225" to="7050,3226" strokeweight="0"/>
            <v:line id="_x0000_s1819" style="position:absolute" from="720,2820" to="7050,2821" strokeweight="0"/>
            <v:line id="_x0000_s1820" style="position:absolute" from="720,2415" to="7050,2416" strokeweight="0"/>
            <v:line id="_x0000_s1821" style="position:absolute" from="720,2010" to="7050,2011" strokeweight="0"/>
            <v:line id="_x0000_s1822" style="position:absolute" from="720,1605" to="7050,1606" strokeweight="0"/>
            <v:line id="_x0000_s1823" style="position:absolute" from="720,1200" to="7050,1201" strokeweight="0"/>
            <v:line id="_x0000_s1824" style="position:absolute" from="720,795" to="7050,796" strokeweight="0"/>
            <v:line id="_x0000_s1825" style="position:absolute" from="720,390" to="7050,391" strokeweight="0"/>
            <v:rect id="_x0000_s1826" style="position:absolute;left:720;top:390;width:6330;height:4050" filled="f" strokecolor="gray"/>
            <v:rect id="_x0000_s1827" style="position:absolute;left:1050;top:1635;width:465;height:2805" fillcolor="#99f"/>
            <v:rect id="_x0000_s1828" style="position:absolute;left:2640;top:855;width:450;height:3585" fillcolor="#99f"/>
            <v:rect id="_x0000_s1829" style="position:absolute;left:4215;top:1125;width:465;height:3315" fillcolor="#99f"/>
            <v:rect id="_x0000_s1830" style="position:absolute;left:5805;top:1830;width:450;height:2610" fillcolor="#99f"/>
            <v:rect id="_x0000_s1831" style="position:absolute;left:1515;top:990;width:450;height:3450" fillcolor="#936"/>
            <v:rect id="_x0000_s1832" style="position:absolute;left:3090;top:495;width:450;height:3945" fillcolor="#936"/>
            <v:rect id="_x0000_s1833" style="position:absolute;left:4680;top:690;width:450;height:3750" fillcolor="#936"/>
            <v:rect id="_x0000_s1834" style="position:absolute;left:6255;top:1110;width:450;height:3330" fillcolor="#936"/>
            <v:line id="_x0000_s1835" style="position:absolute" from="720,390" to="721,4440" strokeweight="0"/>
            <v:line id="_x0000_s1836" style="position:absolute" from="660,4440" to="720,4441" strokeweight="0"/>
            <v:line id="_x0000_s1837" style="position:absolute" from="660,4035" to="720,4036" strokeweight="0"/>
            <v:line id="_x0000_s1838" style="position:absolute" from="660,3630" to="720,3631" strokeweight="0"/>
            <v:line id="_x0000_s1839" style="position:absolute" from="660,3225" to="720,3226" strokeweight="0"/>
            <v:line id="_x0000_s1840" style="position:absolute" from="660,2820" to="720,2821" strokeweight="0"/>
            <v:line id="_x0000_s1841" style="position:absolute" from="660,2415" to="720,2416" strokeweight="0"/>
            <v:line id="_x0000_s1842" style="position:absolute" from="660,2010" to="720,2011" strokeweight="0"/>
            <v:line id="_x0000_s1843" style="position:absolute" from="660,1605" to="720,1606" strokeweight="0"/>
            <v:line id="_x0000_s1844" style="position:absolute" from="660,1200" to="720,1201" strokeweight="0"/>
            <v:line id="_x0000_s1845" style="position:absolute" from="660,795" to="720,796" strokeweight="0"/>
            <v:line id="_x0000_s1846" style="position:absolute" from="660,390" to="720,391" strokeweight="0"/>
            <v:line id="_x0000_s1847" style="position:absolute" from="720,4440" to="7050,4441" strokeweight="0"/>
            <v:line id="_x0000_s1848" style="position:absolute;flip:y" from="720,4440" to="721,4500" strokeweight="0"/>
            <v:line id="_x0000_s1849" style="position:absolute;flip:y" from="2310,4440" to="2311,4500" strokeweight="0"/>
            <v:line id="_x0000_s1850" style="position:absolute;flip:y" from="3885,4440" to="3886,4500" strokeweight="0"/>
            <v:line id="_x0000_s1851" style="position:absolute;flip:y" from="5475,4440" to="5476,4500" strokeweight="0"/>
            <v:line id="_x0000_s1852" style="position:absolute;flip:y" from="7050,4440" to="7051,4500" strokeweight="0"/>
            <v:rect id="_x0000_s1853" style="position:absolute;left:226;top:4320;width:381;height:394" filled="f" stroked="f">
              <v:textbox style="mso-next-textbox:#_x0000_s1853;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0</w:t>
                    </w:r>
                  </w:p>
                </w:txbxContent>
              </v:textbox>
            </v:rect>
            <v:rect id="_x0000_s1854" style="position:absolute;left:226;top:3915;width:381;height:395" filled="f" stroked="f">
              <v:textbox style="mso-next-textbox:#_x0000_s1854;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10</w:t>
                    </w:r>
                  </w:p>
                </w:txbxContent>
              </v:textbox>
            </v:rect>
            <v:rect id="_x0000_s1855" style="position:absolute;left:226;top:3511;width:387;height:402" filled="f" stroked="f">
              <v:textbox style="mso-next-textbox:#_x0000_s1855;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20</w:t>
                    </w:r>
                  </w:p>
                </w:txbxContent>
              </v:textbox>
            </v:rect>
            <v:rect id="_x0000_s1856" style="position:absolute;left:226;top:3106;width:387;height:403" filled="f" stroked="f">
              <v:textbox style="mso-next-textbox:#_x0000_s1856;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30</w:t>
                    </w:r>
                  </w:p>
                </w:txbxContent>
              </v:textbox>
            </v:rect>
            <v:rect id="_x0000_s1857" style="position:absolute;left:226;top:2700;width:381;height:394" filled="f" stroked="f">
              <v:textbox style="mso-next-textbox:#_x0000_s1857;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40</w:t>
                    </w:r>
                  </w:p>
                </w:txbxContent>
              </v:textbox>
            </v:rect>
            <v:rect id="_x0000_s1858" style="position:absolute;left:226;top:2296;width:381;height:396" filled="f" stroked="f">
              <v:textbox style="mso-next-textbox:#_x0000_s1858;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50</w:t>
                    </w:r>
                  </w:p>
                </w:txbxContent>
              </v:textbox>
            </v:rect>
            <v:rect id="_x0000_s1859" style="position:absolute;left:226;top:1891;width:387;height:402" filled="f" stroked="f">
              <v:textbox style="mso-next-textbox:#_x0000_s1859;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60</w:t>
                    </w:r>
                  </w:p>
                </w:txbxContent>
              </v:textbox>
            </v:rect>
            <v:rect id="_x0000_s1860" style="position:absolute;left:226;top:1484;width:381;height:395" filled="f" stroked="f">
              <v:textbox style="mso-next-textbox:#_x0000_s1860;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70</w:t>
                    </w:r>
                  </w:p>
                </w:txbxContent>
              </v:textbox>
            </v:rect>
            <v:rect id="_x0000_s1861" style="position:absolute;left:226;top:1079;width:381;height:396" filled="f" stroked="f">
              <v:textbox style="mso-next-textbox:#_x0000_s1861;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80</w:t>
                    </w:r>
                  </w:p>
                </w:txbxContent>
              </v:textbox>
            </v:rect>
            <v:rect id="_x0000_s1862" style="position:absolute;left:226;top:675;width:381;height:395" filled="f" stroked="f">
              <v:textbox style="mso-next-textbox:#_x0000_s1862;mso-fit-shape-to-text:t" inset="0,0,0,0">
                <w:txbxContent>
                  <w:p w:rsidR="00BC27FB" w:rsidRPr="000028F5" w:rsidRDefault="00BC27FB" w:rsidP="00A26BE9">
                    <w:pPr>
                      <w:rPr>
                        <w:sz w:val="19"/>
                      </w:rPr>
                    </w:pPr>
                    <w:r>
                      <w:rPr>
                        <w:rFonts w:ascii="Arial" w:hAnsi="Arial" w:cs="Arial"/>
                        <w:color w:val="000000"/>
                        <w:sz w:val="19"/>
                      </w:rPr>
                      <w:t xml:space="preserve">  </w:t>
                    </w:r>
                    <w:r w:rsidRPr="000028F5">
                      <w:rPr>
                        <w:rFonts w:ascii="Arial" w:hAnsi="Arial" w:cs="Arial"/>
                        <w:color w:val="000000"/>
                        <w:sz w:val="19"/>
                      </w:rPr>
                      <w:t>90</w:t>
                    </w:r>
                  </w:p>
                </w:txbxContent>
              </v:textbox>
            </v:rect>
            <v:rect id="_x0000_s1863" style="position:absolute;left:226;top:271;width:400;height:394" filled="f" stroked="f">
              <v:textbox style="mso-next-textbox:#_x0000_s1863;mso-fit-shape-to-text:t" inset="0,0,0,0">
                <w:txbxContent>
                  <w:p w:rsidR="00BC27FB" w:rsidRPr="000028F5" w:rsidRDefault="00BC27FB" w:rsidP="00A26BE9">
                    <w:pPr>
                      <w:rPr>
                        <w:sz w:val="19"/>
                      </w:rPr>
                    </w:pPr>
                    <w:r w:rsidRPr="000028F5">
                      <w:rPr>
                        <w:rFonts w:ascii="Arial" w:hAnsi="Arial" w:cs="Arial"/>
                        <w:color w:val="000000"/>
                        <w:sz w:val="19"/>
                      </w:rPr>
                      <w:t>100</w:t>
                    </w:r>
                  </w:p>
                </w:txbxContent>
              </v:textbox>
            </v:rect>
            <v:rect id="_x0000_s1864" style="position:absolute;left:956;top:4605;width:1093;height:355" filled="f" stroked="f">
              <v:textbox style="mso-next-textbox:#_x0000_s1864;mso-fit-shape-to-text:t" inset="0,0,0,0">
                <w:txbxContent>
                  <w:p w:rsidR="00BC27FB" w:rsidRPr="000028F5" w:rsidRDefault="00BC27FB" w:rsidP="00A26BE9">
                    <w:pPr>
                      <w:rPr>
                        <w:sz w:val="19"/>
                      </w:rPr>
                    </w:pPr>
                    <w:r w:rsidRPr="000028F5">
                      <w:rPr>
                        <w:rFonts w:ascii="Arial" w:hAnsi="Arial" w:cs="Arial"/>
                        <w:color w:val="000000"/>
                        <w:sz w:val="16"/>
                        <w:szCs w:val="18"/>
                      </w:rPr>
                      <w:t>Cambodia</w:t>
                    </w:r>
                  </w:p>
                </w:txbxContent>
              </v:textbox>
            </v:rect>
            <v:rect id="_x0000_s1865" style="position:absolute;left:2495;top:4605;width:1271;height:355" filled="f" stroked="f">
              <v:textbox style="mso-next-textbox:#_x0000_s1865;mso-fit-shape-to-text:t" inset="0,0,0,0">
                <w:txbxContent>
                  <w:p w:rsidR="00BC27FB" w:rsidRPr="000028F5" w:rsidRDefault="00BC27FB" w:rsidP="00A26BE9">
                    <w:pPr>
                      <w:rPr>
                        <w:sz w:val="16"/>
                        <w:szCs w:val="18"/>
                      </w:rPr>
                    </w:pPr>
                    <w:r w:rsidRPr="000028F5">
                      <w:rPr>
                        <w:rFonts w:ascii="Arial" w:hAnsi="Arial" w:cs="Arial"/>
                        <w:color w:val="000000"/>
                        <w:sz w:val="16"/>
                        <w:szCs w:val="18"/>
                      </w:rPr>
                      <w:t>Phnom Penh</w:t>
                    </w:r>
                  </w:p>
                </w:txbxContent>
              </v:textbox>
            </v:rect>
            <v:rect id="_x0000_s1866" style="position:absolute;left:4170;top:4605;width:1100;height:362" filled="f" stroked="f">
              <v:textbox style="mso-next-textbox:#_x0000_s1866;mso-fit-shape-to-text:t" inset="0,0,0,0">
                <w:txbxContent>
                  <w:p w:rsidR="00BC27FB" w:rsidRPr="000028F5" w:rsidRDefault="00BC27FB" w:rsidP="00A26BE9">
                    <w:pPr>
                      <w:rPr>
                        <w:sz w:val="16"/>
                        <w:szCs w:val="18"/>
                      </w:rPr>
                    </w:pPr>
                    <w:r w:rsidRPr="000028F5">
                      <w:rPr>
                        <w:rFonts w:ascii="Arial" w:hAnsi="Arial" w:cs="Arial"/>
                        <w:color w:val="000000"/>
                        <w:sz w:val="16"/>
                        <w:szCs w:val="18"/>
                      </w:rPr>
                      <w:t>Other urban</w:t>
                    </w:r>
                  </w:p>
                </w:txbxContent>
              </v:textbox>
            </v:rect>
            <v:rect id="_x0000_s1867" style="position:absolute;left:5723;top:4605;width:1092;height:362" filled="f" stroked="f">
              <v:textbox style="mso-next-textbox:#_x0000_s1867;mso-fit-shape-to-text:t" inset="0,0,0,0">
                <w:txbxContent>
                  <w:p w:rsidR="00BC27FB" w:rsidRPr="000028F5" w:rsidRDefault="00BC27FB" w:rsidP="00A26BE9">
                    <w:pPr>
                      <w:rPr>
                        <w:sz w:val="16"/>
                        <w:szCs w:val="18"/>
                      </w:rPr>
                    </w:pPr>
                    <w:r w:rsidRPr="000028F5">
                      <w:rPr>
                        <w:rFonts w:ascii="Arial" w:hAnsi="Arial" w:cs="Arial"/>
                        <w:color w:val="000000"/>
                        <w:sz w:val="16"/>
                        <w:szCs w:val="18"/>
                      </w:rPr>
                      <w:t>Other rural</w:t>
                    </w:r>
                  </w:p>
                </w:txbxContent>
              </v:textbox>
            </v:rect>
            <v:rect id="_x0000_s1868" style="position:absolute;left:7215;top:2100;width:960;height:630" strokeweight="0"/>
            <v:rect id="_x0000_s1869" style="position:absolute;left:7290;top:2220;width:105;height:105" fillcolor="#99f"/>
            <v:rect id="_x0000_s1870" style="position:absolute;left:7454;top:2146;width:780;height:362" filled="f" stroked="f">
              <v:textbox style="mso-next-textbox:#_x0000_s1870;mso-fit-shape-to-text:t" inset="0,0,0,0">
                <w:txbxContent>
                  <w:p w:rsidR="00BC27FB" w:rsidRPr="000028F5" w:rsidRDefault="00BC27FB" w:rsidP="00A26BE9">
                    <w:pPr>
                      <w:rPr>
                        <w:sz w:val="16"/>
                        <w:szCs w:val="18"/>
                      </w:rPr>
                    </w:pPr>
                    <w:r w:rsidRPr="000028F5">
                      <w:rPr>
                        <w:rFonts w:ascii="Arial" w:hAnsi="Arial" w:cs="Arial"/>
                        <w:color w:val="000000"/>
                        <w:sz w:val="16"/>
                        <w:szCs w:val="18"/>
                      </w:rPr>
                      <w:t>Women</w:t>
                    </w:r>
                  </w:p>
                </w:txbxContent>
              </v:textbox>
            </v:rect>
            <v:rect id="_x0000_s1871" style="position:absolute;left:7290;top:2535;width:105;height:105" fillcolor="#936"/>
            <v:rect id="_x0000_s1872" style="position:absolute;left:7454;top:2460;width:537;height:356" filled="f" stroked="f">
              <v:textbox style="mso-next-textbox:#_x0000_s1872;mso-fit-shape-to-text:t" inset="0,0,0,0">
                <w:txbxContent>
                  <w:p w:rsidR="00BC27FB" w:rsidRPr="000028F5" w:rsidRDefault="00BC27FB" w:rsidP="00A26BE9">
                    <w:pPr>
                      <w:rPr>
                        <w:sz w:val="16"/>
                        <w:szCs w:val="18"/>
                      </w:rPr>
                    </w:pPr>
                    <w:r w:rsidRPr="000028F5">
                      <w:rPr>
                        <w:rFonts w:ascii="Arial" w:hAnsi="Arial" w:cs="Arial"/>
                        <w:color w:val="000000"/>
                        <w:sz w:val="16"/>
                        <w:szCs w:val="18"/>
                      </w:rPr>
                      <w:t>Men</w:t>
                    </w:r>
                  </w:p>
                </w:txbxContent>
              </v:textbox>
            </v:rect>
            <v:rect id="_x0000_s1873" style="position:absolute;left:75;top:75;width:8160;height:4980" filled="f"/>
          </v:group>
        </w:pict>
      </w: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813E14">
      <w:pPr>
        <w:pStyle w:val="NISHeading3"/>
        <w:jc w:val="both"/>
        <w:rPr>
          <w:lang w:val="en-US"/>
        </w:rPr>
      </w:pPr>
    </w:p>
    <w:p w:rsidR="000028F5" w:rsidRDefault="000028F5" w:rsidP="000028F5">
      <w:pPr>
        <w:rPr>
          <w:lang w:val="en-US"/>
        </w:rPr>
      </w:pPr>
    </w:p>
    <w:p w:rsidR="000028F5" w:rsidRDefault="000028F5" w:rsidP="000028F5">
      <w:pPr>
        <w:rPr>
          <w:lang w:val="en-US"/>
        </w:rPr>
      </w:pPr>
    </w:p>
    <w:p w:rsidR="000028F5" w:rsidRDefault="000028F5" w:rsidP="000028F5">
      <w:pPr>
        <w:rPr>
          <w:lang w:val="en-US"/>
        </w:rPr>
      </w:pPr>
    </w:p>
    <w:p w:rsidR="000028F5" w:rsidRPr="000028F5" w:rsidRDefault="000028F5" w:rsidP="000028F5">
      <w:pPr>
        <w:rPr>
          <w:lang w:val="en-US"/>
        </w:rPr>
      </w:pPr>
    </w:p>
    <w:p w:rsidR="00813E14" w:rsidRPr="00216EAB" w:rsidRDefault="00813E14" w:rsidP="00AF0605">
      <w:pPr>
        <w:pStyle w:val="NISHeading3"/>
        <w:spacing w:after="120"/>
        <w:jc w:val="both"/>
        <w:rPr>
          <w:lang w:val="en-US"/>
        </w:rPr>
      </w:pPr>
      <w:r w:rsidRPr="00216EAB">
        <w:rPr>
          <w:lang w:val="en-US"/>
        </w:rPr>
        <w:t>Literacy in different age groups</w:t>
      </w:r>
    </w:p>
    <w:p w:rsidR="00813E14" w:rsidRPr="008A14AF" w:rsidRDefault="00813E14" w:rsidP="00813E14">
      <w:pPr>
        <w:jc w:val="both"/>
        <w:rPr>
          <w:szCs w:val="22"/>
          <w:lang w:val="en-GB"/>
        </w:rPr>
      </w:pPr>
      <w:r w:rsidRPr="005A77EE">
        <w:rPr>
          <w:szCs w:val="22"/>
          <w:lang w:val="en-GB"/>
        </w:rPr>
        <w:t xml:space="preserve">The literacy rates </w:t>
      </w:r>
      <w:r>
        <w:rPr>
          <w:szCs w:val="22"/>
          <w:lang w:val="en-GB"/>
        </w:rPr>
        <w:t>were</w:t>
      </w:r>
      <w:r w:rsidRPr="005A77EE">
        <w:rPr>
          <w:szCs w:val="22"/>
          <w:lang w:val="en-GB"/>
        </w:rPr>
        <w:t xml:space="preserve"> highest in the age group </w:t>
      </w:r>
      <w:r>
        <w:rPr>
          <w:szCs w:val="22"/>
          <w:lang w:val="en-GB"/>
        </w:rPr>
        <w:t>(</w:t>
      </w:r>
      <w:r w:rsidRPr="005A77EE">
        <w:rPr>
          <w:szCs w:val="22"/>
          <w:lang w:val="en-GB"/>
        </w:rPr>
        <w:t>15</w:t>
      </w:r>
      <w:r w:rsidRPr="005A77EE">
        <w:rPr>
          <w:szCs w:val="22"/>
          <w:lang w:val="en-GB"/>
        </w:rPr>
        <w:softHyphen/>
        <w:t>-24 years</w:t>
      </w:r>
      <w:r>
        <w:rPr>
          <w:szCs w:val="22"/>
          <w:lang w:val="en-GB"/>
        </w:rPr>
        <w:t>)</w:t>
      </w:r>
      <w:r w:rsidRPr="005A77EE">
        <w:rPr>
          <w:szCs w:val="22"/>
          <w:lang w:val="en-GB"/>
        </w:rPr>
        <w:t xml:space="preserve"> and lower in the older </w:t>
      </w:r>
      <w:r>
        <w:rPr>
          <w:szCs w:val="22"/>
          <w:lang w:val="en-GB"/>
        </w:rPr>
        <w:t xml:space="preserve">age </w:t>
      </w:r>
      <w:r w:rsidRPr="005A77EE">
        <w:rPr>
          <w:szCs w:val="22"/>
          <w:lang w:val="en-GB"/>
        </w:rPr>
        <w:t xml:space="preserve">groups. The literacy rate among women </w:t>
      </w:r>
      <w:r>
        <w:rPr>
          <w:szCs w:val="22"/>
          <w:lang w:val="en-GB"/>
        </w:rPr>
        <w:t>was</w:t>
      </w:r>
      <w:r w:rsidRPr="005A77EE">
        <w:rPr>
          <w:szCs w:val="22"/>
          <w:lang w:val="en-GB"/>
        </w:rPr>
        <w:t xml:space="preserve"> lower than literacy rates among men in all age groups except </w:t>
      </w:r>
      <w:r>
        <w:rPr>
          <w:szCs w:val="22"/>
          <w:lang w:val="en-GB"/>
        </w:rPr>
        <w:t>in the age group (7-</w:t>
      </w:r>
      <w:r w:rsidRPr="005A77EE">
        <w:rPr>
          <w:szCs w:val="22"/>
          <w:lang w:val="en-GB"/>
        </w:rPr>
        <w:t>14 years</w:t>
      </w:r>
      <w:r>
        <w:rPr>
          <w:szCs w:val="22"/>
          <w:lang w:val="en-GB"/>
        </w:rPr>
        <w:t>)</w:t>
      </w:r>
      <w:r w:rsidRPr="005A77EE">
        <w:rPr>
          <w:szCs w:val="22"/>
          <w:lang w:val="en-GB"/>
        </w:rPr>
        <w:t xml:space="preserve"> where literacy among women </w:t>
      </w:r>
      <w:r>
        <w:rPr>
          <w:szCs w:val="22"/>
          <w:lang w:val="en-GB"/>
        </w:rPr>
        <w:t>was</w:t>
      </w:r>
      <w:r w:rsidRPr="005A77EE">
        <w:rPr>
          <w:szCs w:val="22"/>
          <w:lang w:val="en-GB"/>
        </w:rPr>
        <w:t xml:space="preserve"> higher than among men. The difference between men and women </w:t>
      </w:r>
      <w:r>
        <w:rPr>
          <w:szCs w:val="22"/>
          <w:lang w:val="en-GB"/>
        </w:rPr>
        <w:t>were</w:t>
      </w:r>
      <w:r w:rsidRPr="005A77EE">
        <w:rPr>
          <w:szCs w:val="22"/>
          <w:lang w:val="en-GB"/>
        </w:rPr>
        <w:t xml:space="preserve"> small in the younger groups and bigger among the older groups.</w:t>
      </w:r>
      <w:r>
        <w:rPr>
          <w:szCs w:val="22"/>
          <w:lang w:val="en-GB"/>
        </w:rPr>
        <w:t xml:space="preserve"> See Table 3 and Figure 4</w:t>
      </w:r>
      <w:r w:rsidR="00C364CE">
        <w:rPr>
          <w:szCs w:val="22"/>
          <w:lang w:val="en-GB"/>
        </w:rPr>
        <w:t xml:space="preserve"> for more details</w:t>
      </w:r>
      <w:r>
        <w:rPr>
          <w:szCs w:val="22"/>
          <w:lang w:val="en-GB"/>
        </w:rPr>
        <w:t>.</w:t>
      </w:r>
      <w:r w:rsidRPr="005A77EE">
        <w:rPr>
          <w:szCs w:val="22"/>
          <w:lang w:val="en-GB"/>
        </w:rPr>
        <w:t xml:space="preserve"> </w:t>
      </w:r>
    </w:p>
    <w:p w:rsidR="00813E14" w:rsidRPr="0063599F" w:rsidRDefault="00813E14" w:rsidP="00813E14">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3:</w:t>
      </w:r>
      <w:r w:rsidRPr="0063599F">
        <w:rPr>
          <w:rFonts w:ascii="Arial" w:hAnsi="Arial" w:cs="Arial"/>
          <w:b/>
          <w:bCs/>
          <w:sz w:val="20"/>
          <w:lang w:val="en-US" w:eastAsia="en-US"/>
        </w:rPr>
        <w:t xml:space="preserve"> Literacy by age group and sex, 2010. Percent.</w:t>
      </w:r>
    </w:p>
    <w:tbl>
      <w:tblPr>
        <w:tblW w:w="5460" w:type="dxa"/>
        <w:tblInd w:w="108" w:type="dxa"/>
        <w:tblLayout w:type="fixed"/>
        <w:tblLook w:val="0000"/>
      </w:tblPr>
      <w:tblGrid>
        <w:gridCol w:w="1748"/>
        <w:gridCol w:w="1237"/>
        <w:gridCol w:w="1237"/>
        <w:gridCol w:w="1238"/>
      </w:tblGrid>
      <w:tr w:rsidR="00813E14" w:rsidRPr="00860846" w:rsidTr="002D0A91">
        <w:trPr>
          <w:trHeight w:val="227"/>
        </w:trPr>
        <w:tc>
          <w:tcPr>
            <w:tcW w:w="1748" w:type="dxa"/>
            <w:vMerge w:val="restart"/>
            <w:tcBorders>
              <w:top w:val="single" w:sz="4" w:space="0" w:color="auto"/>
              <w:left w:val="nil"/>
              <w:right w:val="nil"/>
            </w:tcBorders>
            <w:shd w:val="clear" w:color="auto" w:fill="auto"/>
            <w:noWrap/>
            <w:vAlign w:val="bottom"/>
          </w:tcPr>
          <w:p w:rsidR="00813E14" w:rsidRPr="00860846" w:rsidRDefault="00813E14" w:rsidP="002D0A91">
            <w:pPr>
              <w:rPr>
                <w:rFonts w:ascii="Arial" w:hAnsi="Arial" w:cs="Arial"/>
                <w:sz w:val="18"/>
                <w:szCs w:val="18"/>
                <w:lang w:val="en-US" w:eastAsia="en-US"/>
              </w:rPr>
            </w:pPr>
            <w:r w:rsidRPr="00860846">
              <w:rPr>
                <w:rFonts w:ascii="Arial" w:hAnsi="Arial" w:cs="Arial"/>
                <w:sz w:val="18"/>
                <w:szCs w:val="18"/>
                <w:lang w:val="en-US" w:eastAsia="en-US"/>
              </w:rPr>
              <w:t>Age group</w:t>
            </w:r>
          </w:p>
        </w:tc>
        <w:tc>
          <w:tcPr>
            <w:tcW w:w="3712" w:type="dxa"/>
            <w:gridSpan w:val="3"/>
            <w:tcBorders>
              <w:top w:val="single" w:sz="4" w:space="0" w:color="auto"/>
              <w:left w:val="nil"/>
              <w:bottom w:val="single" w:sz="4" w:space="0" w:color="auto"/>
              <w:right w:val="nil"/>
            </w:tcBorders>
            <w:shd w:val="clear" w:color="auto" w:fill="auto"/>
            <w:noWrap/>
            <w:vAlign w:val="bottom"/>
          </w:tcPr>
          <w:p w:rsidR="00813E14" w:rsidRPr="00860846" w:rsidRDefault="00813E14" w:rsidP="002D0A91">
            <w:pPr>
              <w:overflowPunct/>
              <w:autoSpaceDE/>
              <w:autoSpaceDN/>
              <w:adjustRightInd/>
              <w:spacing w:after="0"/>
              <w:jc w:val="center"/>
              <w:textAlignment w:val="auto"/>
              <w:rPr>
                <w:rFonts w:ascii="Arial" w:hAnsi="Arial" w:cs="Arial"/>
                <w:sz w:val="18"/>
                <w:szCs w:val="18"/>
                <w:lang w:val="en-US" w:eastAsia="en-US"/>
              </w:rPr>
            </w:pPr>
            <w:r w:rsidRPr="00860846">
              <w:rPr>
                <w:rFonts w:ascii="Arial" w:hAnsi="Arial" w:cs="Arial"/>
                <w:sz w:val="18"/>
                <w:szCs w:val="18"/>
                <w:lang w:val="en-US" w:eastAsia="en-US"/>
              </w:rPr>
              <w:t>Literacy for 2010</w:t>
            </w:r>
          </w:p>
        </w:tc>
      </w:tr>
      <w:tr w:rsidR="00813E14" w:rsidRPr="00860846" w:rsidTr="002D0A91">
        <w:trPr>
          <w:trHeight w:val="227"/>
        </w:trPr>
        <w:tc>
          <w:tcPr>
            <w:tcW w:w="1748" w:type="dxa"/>
            <w:vMerge/>
            <w:tcBorders>
              <w:left w:val="nil"/>
              <w:bottom w:val="single" w:sz="4" w:space="0" w:color="auto"/>
              <w:right w:val="nil"/>
            </w:tcBorders>
            <w:shd w:val="clear" w:color="auto" w:fill="auto"/>
            <w:noWrap/>
            <w:vAlign w:val="bottom"/>
          </w:tcPr>
          <w:p w:rsidR="00813E14" w:rsidRPr="00860846" w:rsidRDefault="00813E14" w:rsidP="002D0A91">
            <w:pPr>
              <w:overflowPunct/>
              <w:autoSpaceDE/>
              <w:autoSpaceDN/>
              <w:adjustRightInd/>
              <w:spacing w:after="0"/>
              <w:textAlignment w:val="auto"/>
              <w:rPr>
                <w:rFonts w:ascii="Arial" w:hAnsi="Arial" w:cs="Arial"/>
                <w:sz w:val="18"/>
                <w:szCs w:val="18"/>
                <w:lang w:val="en-US" w:eastAsia="en-US"/>
              </w:rPr>
            </w:pPr>
          </w:p>
        </w:tc>
        <w:tc>
          <w:tcPr>
            <w:tcW w:w="1237" w:type="dxa"/>
            <w:tcBorders>
              <w:top w:val="single" w:sz="4" w:space="0" w:color="auto"/>
              <w:left w:val="nil"/>
              <w:bottom w:val="single" w:sz="4" w:space="0" w:color="auto"/>
              <w:right w:val="nil"/>
            </w:tcBorders>
            <w:shd w:val="clear" w:color="auto" w:fill="auto"/>
            <w:noWrap/>
            <w:vAlign w:val="center"/>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Women</w:t>
            </w:r>
          </w:p>
        </w:tc>
        <w:tc>
          <w:tcPr>
            <w:tcW w:w="1237" w:type="dxa"/>
            <w:tcBorders>
              <w:top w:val="single" w:sz="4" w:space="0" w:color="auto"/>
              <w:left w:val="nil"/>
              <w:bottom w:val="single" w:sz="4" w:space="0" w:color="auto"/>
              <w:right w:val="nil"/>
            </w:tcBorders>
            <w:shd w:val="clear" w:color="auto" w:fill="auto"/>
            <w:noWrap/>
            <w:vAlign w:val="center"/>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Men</w:t>
            </w:r>
          </w:p>
        </w:tc>
        <w:tc>
          <w:tcPr>
            <w:tcW w:w="1238" w:type="dxa"/>
            <w:tcBorders>
              <w:top w:val="single" w:sz="4" w:space="0" w:color="auto"/>
              <w:left w:val="nil"/>
              <w:bottom w:val="single" w:sz="4" w:space="0" w:color="auto"/>
              <w:right w:val="nil"/>
            </w:tcBorders>
            <w:shd w:val="clear" w:color="auto" w:fill="auto"/>
            <w:noWrap/>
            <w:vAlign w:val="center"/>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Total</w:t>
            </w:r>
          </w:p>
        </w:tc>
      </w:tr>
      <w:tr w:rsidR="00813E14" w:rsidRPr="00860846" w:rsidTr="002D0A91">
        <w:trPr>
          <w:trHeight w:val="255"/>
        </w:trPr>
        <w:tc>
          <w:tcPr>
            <w:tcW w:w="1748" w:type="dxa"/>
            <w:tcBorders>
              <w:top w:val="single" w:sz="4" w:space="0" w:color="auto"/>
              <w:left w:val="nil"/>
              <w:bottom w:val="nil"/>
              <w:right w:val="nil"/>
            </w:tcBorders>
            <w:shd w:val="clear" w:color="auto" w:fill="auto"/>
            <w:noWrap/>
            <w:vAlign w:val="bottom"/>
          </w:tcPr>
          <w:p w:rsidR="00813E14" w:rsidRPr="00860846" w:rsidRDefault="00813E14" w:rsidP="002D0A91">
            <w:pPr>
              <w:overflowPunct/>
              <w:autoSpaceDE/>
              <w:autoSpaceDN/>
              <w:adjustRightInd/>
              <w:spacing w:after="0"/>
              <w:textAlignment w:val="auto"/>
              <w:rPr>
                <w:rFonts w:ascii="Arial" w:hAnsi="Arial" w:cs="Arial"/>
                <w:sz w:val="18"/>
                <w:szCs w:val="18"/>
                <w:lang w:val="en-US" w:eastAsia="en-US"/>
              </w:rPr>
            </w:pPr>
            <w:r w:rsidRPr="00860846">
              <w:rPr>
                <w:rFonts w:ascii="Arial" w:hAnsi="Arial" w:cs="Arial"/>
                <w:sz w:val="18"/>
                <w:szCs w:val="18"/>
                <w:lang w:val="en-US" w:eastAsia="en-US"/>
              </w:rPr>
              <w:t>7-14</w:t>
            </w:r>
          </w:p>
        </w:tc>
        <w:tc>
          <w:tcPr>
            <w:tcW w:w="1237" w:type="dxa"/>
            <w:tcBorders>
              <w:top w:val="single" w:sz="4" w:space="0" w:color="auto"/>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73.2</w:t>
            </w:r>
          </w:p>
        </w:tc>
        <w:tc>
          <w:tcPr>
            <w:tcW w:w="1237" w:type="dxa"/>
            <w:tcBorders>
              <w:top w:val="single" w:sz="4" w:space="0" w:color="auto"/>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65.9</w:t>
            </w:r>
          </w:p>
        </w:tc>
        <w:tc>
          <w:tcPr>
            <w:tcW w:w="1238" w:type="dxa"/>
            <w:tcBorders>
              <w:top w:val="single" w:sz="4" w:space="0" w:color="auto"/>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69.5</w:t>
            </w:r>
          </w:p>
        </w:tc>
      </w:tr>
      <w:tr w:rsidR="00813E14" w:rsidRPr="00860846" w:rsidTr="002D0A91">
        <w:trPr>
          <w:trHeight w:val="255"/>
        </w:trPr>
        <w:tc>
          <w:tcPr>
            <w:tcW w:w="174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textAlignment w:val="auto"/>
              <w:rPr>
                <w:rFonts w:ascii="Arial" w:hAnsi="Arial" w:cs="Arial"/>
                <w:sz w:val="18"/>
                <w:szCs w:val="18"/>
                <w:lang w:val="en-US" w:eastAsia="en-US"/>
              </w:rPr>
            </w:pPr>
            <w:r w:rsidRPr="00860846">
              <w:rPr>
                <w:rFonts w:ascii="Arial" w:hAnsi="Arial" w:cs="Arial"/>
                <w:sz w:val="18"/>
                <w:szCs w:val="18"/>
                <w:lang w:val="en-US" w:eastAsia="en-US"/>
              </w:rPr>
              <w:t>15-24</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88.2</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89.4</w:t>
            </w:r>
          </w:p>
        </w:tc>
        <w:tc>
          <w:tcPr>
            <w:tcW w:w="123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88.8</w:t>
            </w:r>
          </w:p>
        </w:tc>
      </w:tr>
      <w:tr w:rsidR="00813E14" w:rsidRPr="00860846" w:rsidTr="002D0A91">
        <w:trPr>
          <w:trHeight w:val="255"/>
        </w:trPr>
        <w:tc>
          <w:tcPr>
            <w:tcW w:w="174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textAlignment w:val="auto"/>
              <w:rPr>
                <w:rFonts w:ascii="Arial" w:hAnsi="Arial" w:cs="Arial"/>
                <w:sz w:val="18"/>
                <w:szCs w:val="18"/>
                <w:lang w:val="en-US" w:eastAsia="en-US"/>
              </w:rPr>
            </w:pPr>
            <w:r w:rsidRPr="00860846">
              <w:rPr>
                <w:rFonts w:ascii="Arial" w:hAnsi="Arial" w:cs="Arial"/>
                <w:sz w:val="18"/>
                <w:szCs w:val="18"/>
                <w:lang w:val="en-US" w:eastAsia="en-US"/>
              </w:rPr>
              <w:t>25-34</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74.9</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85.7</w:t>
            </w:r>
          </w:p>
        </w:tc>
        <w:tc>
          <w:tcPr>
            <w:tcW w:w="123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80.2</w:t>
            </w:r>
          </w:p>
        </w:tc>
      </w:tr>
      <w:tr w:rsidR="00813E14" w:rsidRPr="00860846" w:rsidTr="002D0A91">
        <w:trPr>
          <w:trHeight w:val="255"/>
        </w:trPr>
        <w:tc>
          <w:tcPr>
            <w:tcW w:w="174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textAlignment w:val="auto"/>
              <w:rPr>
                <w:rFonts w:ascii="Arial" w:hAnsi="Arial" w:cs="Arial"/>
                <w:sz w:val="18"/>
                <w:szCs w:val="18"/>
                <w:lang w:val="en-US" w:eastAsia="en-US"/>
              </w:rPr>
            </w:pPr>
            <w:r w:rsidRPr="00860846">
              <w:rPr>
                <w:rFonts w:ascii="Arial" w:hAnsi="Arial" w:cs="Arial"/>
                <w:sz w:val="18"/>
                <w:szCs w:val="18"/>
                <w:lang w:val="en-US" w:eastAsia="en-US"/>
              </w:rPr>
              <w:t>35-44</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66.8</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83.5</w:t>
            </w:r>
          </w:p>
        </w:tc>
        <w:tc>
          <w:tcPr>
            <w:tcW w:w="123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74.6</w:t>
            </w:r>
          </w:p>
        </w:tc>
      </w:tr>
      <w:tr w:rsidR="00813E14" w:rsidRPr="00860846" w:rsidTr="002D0A91">
        <w:trPr>
          <w:trHeight w:val="255"/>
        </w:trPr>
        <w:tc>
          <w:tcPr>
            <w:tcW w:w="174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textAlignment w:val="auto"/>
              <w:rPr>
                <w:rFonts w:ascii="Arial" w:hAnsi="Arial" w:cs="Arial"/>
                <w:sz w:val="18"/>
                <w:szCs w:val="18"/>
                <w:lang w:val="en-US" w:eastAsia="en-US"/>
              </w:rPr>
            </w:pPr>
            <w:r w:rsidRPr="00860846">
              <w:rPr>
                <w:rFonts w:ascii="Arial" w:hAnsi="Arial" w:cs="Arial"/>
                <w:sz w:val="18"/>
                <w:szCs w:val="18"/>
                <w:lang w:val="en-US" w:eastAsia="en-US"/>
              </w:rPr>
              <w:t>45-54</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58.5</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79</w:t>
            </w:r>
            <w:r>
              <w:rPr>
                <w:rFonts w:ascii="Arial" w:hAnsi="Arial" w:cs="Arial"/>
                <w:sz w:val="18"/>
                <w:szCs w:val="18"/>
                <w:lang w:val="en-US" w:eastAsia="en-US"/>
              </w:rPr>
              <w:t>.0</w:t>
            </w:r>
          </w:p>
        </w:tc>
        <w:tc>
          <w:tcPr>
            <w:tcW w:w="123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67.6</w:t>
            </w:r>
          </w:p>
        </w:tc>
      </w:tr>
      <w:tr w:rsidR="00813E14" w:rsidRPr="00860846" w:rsidTr="002D0A91">
        <w:trPr>
          <w:trHeight w:val="255"/>
        </w:trPr>
        <w:tc>
          <w:tcPr>
            <w:tcW w:w="174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textAlignment w:val="auto"/>
              <w:rPr>
                <w:rFonts w:ascii="Arial" w:hAnsi="Arial" w:cs="Arial"/>
                <w:sz w:val="18"/>
                <w:szCs w:val="18"/>
                <w:lang w:val="en-US" w:eastAsia="en-US"/>
              </w:rPr>
            </w:pPr>
            <w:r w:rsidRPr="00860846">
              <w:rPr>
                <w:rFonts w:ascii="Arial" w:hAnsi="Arial" w:cs="Arial"/>
                <w:sz w:val="18"/>
                <w:szCs w:val="18"/>
                <w:lang w:val="en-US" w:eastAsia="en-US"/>
              </w:rPr>
              <w:t>55-64</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49.8</w:t>
            </w:r>
          </w:p>
        </w:tc>
        <w:tc>
          <w:tcPr>
            <w:tcW w:w="1237"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86.4</w:t>
            </w:r>
          </w:p>
        </w:tc>
        <w:tc>
          <w:tcPr>
            <w:tcW w:w="1238" w:type="dxa"/>
            <w:tcBorders>
              <w:top w:val="nil"/>
              <w:left w:val="nil"/>
              <w:bottom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65</w:t>
            </w:r>
            <w:r>
              <w:rPr>
                <w:rFonts w:ascii="Arial" w:hAnsi="Arial" w:cs="Arial"/>
                <w:sz w:val="18"/>
                <w:szCs w:val="18"/>
                <w:lang w:val="en-US" w:eastAsia="en-US"/>
              </w:rPr>
              <w:t>.0</w:t>
            </w:r>
          </w:p>
        </w:tc>
      </w:tr>
      <w:tr w:rsidR="00813E14" w:rsidRPr="00860846" w:rsidTr="002D0A91">
        <w:trPr>
          <w:trHeight w:val="255"/>
        </w:trPr>
        <w:tc>
          <w:tcPr>
            <w:tcW w:w="1748" w:type="dxa"/>
            <w:tcBorders>
              <w:top w:val="nil"/>
              <w:left w:val="nil"/>
              <w:right w:val="nil"/>
            </w:tcBorders>
            <w:shd w:val="clear" w:color="auto" w:fill="auto"/>
            <w:noWrap/>
            <w:vAlign w:val="bottom"/>
          </w:tcPr>
          <w:p w:rsidR="00813E14" w:rsidRPr="00860846" w:rsidRDefault="00813E14" w:rsidP="002D0A91">
            <w:pPr>
              <w:overflowPunct/>
              <w:autoSpaceDE/>
              <w:autoSpaceDN/>
              <w:adjustRightInd/>
              <w:spacing w:after="0"/>
              <w:textAlignment w:val="auto"/>
              <w:rPr>
                <w:rFonts w:ascii="Arial" w:hAnsi="Arial" w:cs="Arial"/>
                <w:sz w:val="18"/>
                <w:szCs w:val="18"/>
                <w:lang w:val="en-US" w:eastAsia="en-US"/>
              </w:rPr>
            </w:pPr>
            <w:r w:rsidRPr="00860846">
              <w:rPr>
                <w:rFonts w:ascii="Arial" w:hAnsi="Arial" w:cs="Arial"/>
                <w:sz w:val="18"/>
                <w:szCs w:val="18"/>
                <w:lang w:val="en-US" w:eastAsia="en-US"/>
              </w:rPr>
              <w:t>65</w:t>
            </w:r>
            <w:r w:rsidRPr="003661D0">
              <w:rPr>
                <w:rFonts w:ascii="Arial" w:hAnsi="Arial" w:cs="Arial"/>
                <w:sz w:val="18"/>
                <w:szCs w:val="18"/>
                <w:vertAlign w:val="superscript"/>
                <w:lang w:val="en-US" w:eastAsia="en-US"/>
              </w:rPr>
              <w:t>+</w:t>
            </w:r>
          </w:p>
        </w:tc>
        <w:tc>
          <w:tcPr>
            <w:tcW w:w="1237" w:type="dxa"/>
            <w:tcBorders>
              <w:top w:val="nil"/>
              <w:left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22.4</w:t>
            </w:r>
          </w:p>
        </w:tc>
        <w:tc>
          <w:tcPr>
            <w:tcW w:w="1237" w:type="dxa"/>
            <w:tcBorders>
              <w:top w:val="nil"/>
              <w:left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72.5</w:t>
            </w:r>
          </w:p>
        </w:tc>
        <w:tc>
          <w:tcPr>
            <w:tcW w:w="1238" w:type="dxa"/>
            <w:tcBorders>
              <w:top w:val="nil"/>
              <w:left w:val="nil"/>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42.9</w:t>
            </w:r>
          </w:p>
        </w:tc>
      </w:tr>
      <w:tr w:rsidR="00813E14" w:rsidRPr="00860846" w:rsidTr="002D0A91">
        <w:trPr>
          <w:trHeight w:val="255"/>
        </w:trPr>
        <w:tc>
          <w:tcPr>
            <w:tcW w:w="1748" w:type="dxa"/>
            <w:tcBorders>
              <w:top w:val="nil"/>
              <w:left w:val="nil"/>
              <w:bottom w:val="single" w:sz="4" w:space="0" w:color="auto"/>
              <w:right w:val="nil"/>
            </w:tcBorders>
            <w:shd w:val="clear" w:color="auto" w:fill="auto"/>
            <w:noWrap/>
            <w:vAlign w:val="bottom"/>
          </w:tcPr>
          <w:p w:rsidR="00813E14" w:rsidRPr="00860846" w:rsidRDefault="00813E14"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7</w:t>
            </w:r>
            <w:r w:rsidRPr="003661D0">
              <w:rPr>
                <w:rFonts w:ascii="Arial" w:hAnsi="Arial" w:cs="Arial"/>
                <w:sz w:val="18"/>
                <w:szCs w:val="18"/>
                <w:vertAlign w:val="superscript"/>
                <w:lang w:val="en-US" w:eastAsia="en-US"/>
              </w:rPr>
              <w:t>+</w:t>
            </w:r>
          </w:p>
        </w:tc>
        <w:tc>
          <w:tcPr>
            <w:tcW w:w="1237" w:type="dxa"/>
            <w:tcBorders>
              <w:top w:val="nil"/>
              <w:left w:val="nil"/>
              <w:bottom w:val="single" w:sz="4" w:space="0" w:color="auto"/>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69.9</w:t>
            </w:r>
          </w:p>
        </w:tc>
        <w:tc>
          <w:tcPr>
            <w:tcW w:w="1237" w:type="dxa"/>
            <w:tcBorders>
              <w:top w:val="nil"/>
              <w:left w:val="nil"/>
              <w:bottom w:val="single" w:sz="4" w:space="0" w:color="auto"/>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80.9</w:t>
            </w:r>
          </w:p>
        </w:tc>
        <w:tc>
          <w:tcPr>
            <w:tcW w:w="1238" w:type="dxa"/>
            <w:tcBorders>
              <w:top w:val="nil"/>
              <w:left w:val="nil"/>
              <w:bottom w:val="single" w:sz="4" w:space="0" w:color="auto"/>
              <w:right w:val="nil"/>
            </w:tcBorders>
            <w:shd w:val="clear" w:color="auto" w:fill="auto"/>
            <w:noWrap/>
            <w:vAlign w:val="bottom"/>
          </w:tcPr>
          <w:p w:rsidR="00813E14" w:rsidRPr="00860846" w:rsidRDefault="00813E14" w:rsidP="002D0A91">
            <w:pPr>
              <w:overflowPunct/>
              <w:autoSpaceDE/>
              <w:autoSpaceDN/>
              <w:adjustRightInd/>
              <w:spacing w:after="0"/>
              <w:jc w:val="right"/>
              <w:textAlignment w:val="auto"/>
              <w:rPr>
                <w:rFonts w:ascii="Arial" w:hAnsi="Arial" w:cs="Arial"/>
                <w:sz w:val="18"/>
                <w:szCs w:val="18"/>
                <w:lang w:val="en-US" w:eastAsia="en-US"/>
              </w:rPr>
            </w:pPr>
            <w:r w:rsidRPr="00860846">
              <w:rPr>
                <w:rFonts w:ascii="Arial" w:hAnsi="Arial" w:cs="Arial"/>
                <w:sz w:val="18"/>
                <w:szCs w:val="18"/>
                <w:lang w:val="en-US" w:eastAsia="en-US"/>
              </w:rPr>
              <w:t>75.2</w:t>
            </w:r>
          </w:p>
        </w:tc>
      </w:tr>
    </w:tbl>
    <w:p w:rsidR="00305402" w:rsidRDefault="00305402" w:rsidP="00305402">
      <w:pPr>
        <w:rPr>
          <w:rFonts w:ascii="Arial" w:hAnsi="Arial" w:cs="Arial"/>
          <w:b/>
          <w:sz w:val="20"/>
        </w:rPr>
      </w:pPr>
    </w:p>
    <w:p w:rsidR="00EF539F" w:rsidRPr="000470C2" w:rsidRDefault="00305402" w:rsidP="00305402">
      <w:pPr>
        <w:rPr>
          <w:rFonts w:ascii="Arial" w:hAnsi="Arial" w:cs="Arial"/>
          <w:b/>
          <w:color w:val="FFFFFF"/>
          <w:sz w:val="20"/>
        </w:rPr>
      </w:pPr>
      <w:r w:rsidRPr="00A864C8">
        <w:rPr>
          <w:rFonts w:ascii="Arial" w:hAnsi="Arial" w:cs="Arial"/>
          <w:b/>
          <w:sz w:val="20"/>
        </w:rPr>
        <w:t>Figur</w:t>
      </w:r>
      <w:r>
        <w:rPr>
          <w:rFonts w:ascii="Arial" w:hAnsi="Arial" w:cs="Arial"/>
          <w:b/>
          <w:sz w:val="20"/>
        </w:rPr>
        <w:t xml:space="preserve">e </w:t>
      </w:r>
      <w:r w:rsidRPr="00A864C8">
        <w:rPr>
          <w:rFonts w:ascii="Arial" w:hAnsi="Arial" w:cs="Arial"/>
          <w:b/>
          <w:sz w:val="20"/>
        </w:rPr>
        <w:t>4. Literacy by age group and sex, 2010. Percent</w:t>
      </w:r>
      <w:r w:rsidR="00AF0605" w:rsidRPr="008D3805">
        <w:rPr>
          <w:rFonts w:ascii="Arial" w:hAnsi="Arial" w:cs="Arial"/>
          <w:b/>
          <w:color w:val="FFFFFF"/>
          <w:sz w:val="20"/>
        </w:rPr>
        <w:object w:dxaOrig="9376" w:dyaOrig="5198">
          <v:shape id="_x0000_i1028" type="#_x0000_t75" style="width:381.75pt;height:199.5pt" o:ole="">
            <v:imagedata r:id="rId23" o:title=""/>
          </v:shape>
          <o:OLEObject Type="Embed" ProgID="Word.Document.12" ShapeID="_x0000_i1028" DrawAspect="Content" ObjectID="_1394502027" r:id="rId24"/>
        </w:object>
      </w:r>
    </w:p>
    <w:p w:rsidR="00236E97" w:rsidRPr="00386AE2" w:rsidRDefault="00AA1A14" w:rsidP="00EF539F">
      <w:pPr>
        <w:pStyle w:val="NISHeading2"/>
        <w:spacing w:after="240"/>
        <w:rPr>
          <w:lang w:val="en-GB"/>
        </w:rPr>
      </w:pPr>
      <w:r w:rsidRPr="00A66FAC">
        <w:rPr>
          <w:lang w:val="en-GB"/>
        </w:rPr>
        <w:br w:type="page"/>
      </w:r>
      <w:bookmarkStart w:id="58" w:name="_Toc306955739"/>
      <w:r w:rsidR="00236E97">
        <w:rPr>
          <w:lang w:val="en-GB"/>
        </w:rPr>
        <w:lastRenderedPageBreak/>
        <w:t>5.2. School attendance</w:t>
      </w:r>
      <w:bookmarkEnd w:id="58"/>
      <w:r w:rsidR="00236E97" w:rsidRPr="00216EAB">
        <w:rPr>
          <w:lang w:val="en-GB"/>
        </w:rPr>
        <w:t xml:space="preserve"> </w:t>
      </w:r>
    </w:p>
    <w:p w:rsidR="00236E97" w:rsidRPr="00216EAB" w:rsidRDefault="00236E97" w:rsidP="0071243F">
      <w:pPr>
        <w:pStyle w:val="NISHeading3"/>
        <w:spacing w:after="120"/>
        <w:jc w:val="both"/>
        <w:rPr>
          <w:lang w:val="en-US"/>
        </w:rPr>
      </w:pPr>
      <w:r w:rsidRPr="00216EAB">
        <w:rPr>
          <w:lang w:val="en-US"/>
        </w:rPr>
        <w:t xml:space="preserve">Concepts and definitions </w:t>
      </w:r>
    </w:p>
    <w:p w:rsidR="00236E97" w:rsidRPr="00B51B6B" w:rsidRDefault="00236E97" w:rsidP="00236E97">
      <w:pPr>
        <w:jc w:val="both"/>
        <w:rPr>
          <w:lang w:val="en-GB"/>
        </w:rPr>
      </w:pPr>
      <w:r w:rsidRPr="00B51B6B">
        <w:rPr>
          <w:lang w:val="en-GB"/>
        </w:rPr>
        <w:t xml:space="preserve">The Net Enrolment Ratio (NER) is the ratio of the number of children of the official school age in school to the number of children of official school age in the population. The NER can be calculated both from administrative (EMIS) and survey data; NER </w:t>
      </w:r>
      <w:r>
        <w:rPr>
          <w:lang w:val="en-GB"/>
        </w:rPr>
        <w:t>i</w:t>
      </w:r>
      <w:r w:rsidRPr="00B51B6B">
        <w:rPr>
          <w:lang w:val="en-GB"/>
        </w:rPr>
        <w:t>s reported through administrative data from schools and Net Attendance Rate (NAR) derived from household surveys or population censuses.</w:t>
      </w:r>
    </w:p>
    <w:p w:rsidR="00236E97" w:rsidRPr="00B51B6B" w:rsidRDefault="00236E97" w:rsidP="00236E97">
      <w:pPr>
        <w:jc w:val="both"/>
        <w:rPr>
          <w:lang w:val="en-GB"/>
        </w:rPr>
      </w:pPr>
      <w:r w:rsidRPr="00B51B6B">
        <w:rPr>
          <w:lang w:val="en-GB"/>
        </w:rPr>
        <w:t xml:space="preserve">There does not seem to be a clear distinction between enrolment and school attendance in </w:t>
      </w:r>
      <w:smartTag w:uri="urn:schemas-microsoft-com:office:smarttags" w:element="place">
        <w:smartTag w:uri="urn:schemas-microsoft-com:office:smarttags" w:element="country-region">
          <w:r w:rsidRPr="00B51B6B">
            <w:rPr>
              <w:lang w:val="en-GB"/>
            </w:rPr>
            <w:t>Cambodia</w:t>
          </w:r>
        </w:smartTag>
      </w:smartTag>
      <w:r w:rsidRPr="00B51B6B">
        <w:rPr>
          <w:lang w:val="en-GB"/>
        </w:rPr>
        <w:t xml:space="preserve">. The terms are sometimes used as they mean the same thing. By enrolment we should mean the number of pupils reported by the schools in an annual school census (EMIS). By school attendance we mean that the person/head of the household answer the question(s) on school attendance in surveys. </w:t>
      </w:r>
    </w:p>
    <w:p w:rsidR="00236E97" w:rsidRPr="00B51B6B" w:rsidRDefault="00236E97" w:rsidP="00236E97">
      <w:pPr>
        <w:jc w:val="both"/>
        <w:rPr>
          <w:lang w:val="en-US"/>
        </w:rPr>
      </w:pPr>
      <w:r w:rsidRPr="00B51B6B">
        <w:rPr>
          <w:lang w:val="en-US"/>
        </w:rPr>
        <w:t>There are a number of reasons why the data on enrolment and school attendance differs, sometimes there are large differences. One reason could be that a child may be enrolled in school but for a number of reasons not attending, e.g. because he or she helps with the family farm or business or because the school wants to boost enrolment numbers to receive more funds. The opposite is also possible; a child may attend school but is not enrolled e.g. due to incomplete school records.</w:t>
      </w:r>
    </w:p>
    <w:p w:rsidR="00236E97" w:rsidRPr="00B51B6B" w:rsidRDefault="00236E97" w:rsidP="00236E97">
      <w:pPr>
        <w:spacing w:after="240"/>
        <w:jc w:val="both"/>
        <w:rPr>
          <w:lang w:val="en-US"/>
        </w:rPr>
      </w:pPr>
      <w:r w:rsidRPr="00B51B6B">
        <w:rPr>
          <w:lang w:val="en-US"/>
        </w:rPr>
        <w:t xml:space="preserve">In this report we follow earlier reports on education in </w:t>
      </w:r>
      <w:smartTag w:uri="urn:schemas-microsoft-com:office:smarttags" w:element="place">
        <w:smartTag w:uri="urn:schemas-microsoft-com:office:smarttags" w:element="country-region">
          <w:r w:rsidRPr="00B51B6B">
            <w:rPr>
              <w:lang w:val="en-US"/>
            </w:rPr>
            <w:t>Cambodia</w:t>
          </w:r>
        </w:smartTag>
      </w:smartTag>
      <w:r w:rsidRPr="00B51B6B">
        <w:rPr>
          <w:lang w:val="en-US"/>
        </w:rPr>
        <w:t xml:space="preserve"> and use the terms enrolment and attendance as they mean the same thing.</w:t>
      </w:r>
    </w:p>
    <w:p w:rsidR="00236E97" w:rsidRPr="009B5DFC" w:rsidRDefault="00236E97" w:rsidP="00236E97">
      <w:pPr>
        <w:pStyle w:val="NISHeading3"/>
        <w:spacing w:after="120"/>
        <w:rPr>
          <w:lang w:val="en-US"/>
        </w:rPr>
      </w:pPr>
      <w:r w:rsidRPr="009B5DFC">
        <w:rPr>
          <w:lang w:val="en-US"/>
        </w:rPr>
        <w:t>Currently attending school</w:t>
      </w:r>
    </w:p>
    <w:p w:rsidR="00236E97" w:rsidRPr="00313874" w:rsidRDefault="00BC27FB" w:rsidP="00236E97">
      <w:pPr>
        <w:jc w:val="both"/>
        <w:rPr>
          <w:lang w:val="en-GB"/>
        </w:rPr>
      </w:pPr>
      <w:r>
        <w:rPr>
          <w:lang w:val="en-GB"/>
        </w:rPr>
        <w:t>In Table 4</w:t>
      </w:r>
      <w:r w:rsidR="00236E97" w:rsidRPr="00E925F1">
        <w:rPr>
          <w:lang w:val="en-GB"/>
        </w:rPr>
        <w:t xml:space="preserve">, the rate of persons who are currently attending school was about 58 percent, 66 percent in Phnom Penh, 64 and 56 percent in other urban and other rural areas respectively. Being compared with different areas, the rates in other rural areas for women and men were lower than in </w:t>
      </w:r>
      <w:smartTag w:uri="urn:schemas-microsoft-com:office:smarttags" w:element="City">
        <w:r w:rsidR="00236E97" w:rsidRPr="00E925F1">
          <w:rPr>
            <w:lang w:val="en-GB"/>
          </w:rPr>
          <w:t>Phnom Penh</w:t>
        </w:r>
      </w:smartTag>
      <w:r w:rsidR="00236E97" w:rsidRPr="00E925F1">
        <w:rPr>
          <w:lang w:val="en-GB"/>
        </w:rPr>
        <w:t xml:space="preserve"> and other urban areas, whereas the rates in </w:t>
      </w:r>
      <w:smartTag w:uri="urn:schemas-microsoft-com:office:smarttags" w:element="place">
        <w:smartTag w:uri="urn:schemas-microsoft-com:office:smarttags" w:element="City">
          <w:r w:rsidR="00236E97" w:rsidRPr="00E925F1">
            <w:rPr>
              <w:lang w:val="en-GB"/>
            </w:rPr>
            <w:t>Phnom Penh</w:t>
          </w:r>
        </w:smartTag>
      </w:smartTag>
      <w:r w:rsidR="00236E97" w:rsidRPr="00E925F1">
        <w:rPr>
          <w:lang w:val="en-GB"/>
        </w:rPr>
        <w:t xml:space="preserve"> reached the highest percentage points for both sexes (women and men).</w:t>
      </w:r>
      <w:r w:rsidR="00236E97" w:rsidRPr="00313874">
        <w:rPr>
          <w:lang w:val="en-GB"/>
        </w:rPr>
        <w:t xml:space="preserve">  </w:t>
      </w:r>
    </w:p>
    <w:p w:rsidR="00236E97" w:rsidRDefault="00BC27FB"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4</w:t>
      </w:r>
      <w:r w:rsidR="00236E97">
        <w:rPr>
          <w:rFonts w:ascii="Arial" w:hAnsi="Arial" w:cs="Arial"/>
          <w:b/>
          <w:bCs/>
          <w:sz w:val="20"/>
          <w:lang w:val="en-US" w:eastAsia="en-US"/>
        </w:rPr>
        <w:t>:</w:t>
      </w:r>
      <w:r w:rsidR="00236E97" w:rsidRPr="000D31C9">
        <w:rPr>
          <w:rFonts w:ascii="Arial" w:hAnsi="Arial" w:cs="Arial"/>
          <w:b/>
          <w:bCs/>
          <w:sz w:val="20"/>
          <w:lang w:val="en-US" w:eastAsia="en-US"/>
        </w:rPr>
        <w:t xml:space="preserve"> Persons currently attending school</w:t>
      </w:r>
      <w:r w:rsidR="00236E97">
        <w:rPr>
          <w:rFonts w:ascii="Arial" w:hAnsi="Arial" w:cs="Arial"/>
          <w:b/>
          <w:bCs/>
          <w:sz w:val="20"/>
          <w:lang w:val="en-US" w:eastAsia="en-US"/>
        </w:rPr>
        <w:t xml:space="preserve"> by geographical domain</w:t>
      </w:r>
    </w:p>
    <w:p w:rsidR="00236E97" w:rsidRPr="000D31C9" w:rsidRDefault="00236E97" w:rsidP="00236E97">
      <w:pPr>
        <w:overflowPunct/>
        <w:autoSpaceDE/>
        <w:autoSpaceDN/>
        <w:adjustRightInd/>
        <w:spacing w:after="0"/>
        <w:textAlignment w:val="auto"/>
        <w:rPr>
          <w:rFonts w:ascii="Arial" w:hAnsi="Arial" w:cs="Arial"/>
          <w:b/>
          <w:bCs/>
          <w:sz w:val="20"/>
          <w:lang w:val="en-US" w:eastAsia="en-US"/>
        </w:rPr>
      </w:pPr>
      <w:r w:rsidRPr="000D31C9">
        <w:rPr>
          <w:rFonts w:ascii="Arial" w:hAnsi="Arial" w:cs="Arial"/>
          <w:b/>
          <w:bCs/>
          <w:sz w:val="20"/>
          <w:lang w:val="en-US" w:eastAsia="en-US"/>
        </w:rPr>
        <w:t xml:space="preserve"> and sex, 2010. Percent</w:t>
      </w:r>
      <w:r>
        <w:rPr>
          <w:rFonts w:ascii="Arial" w:hAnsi="Arial" w:cs="Arial"/>
          <w:b/>
          <w:bCs/>
          <w:sz w:val="20"/>
          <w:lang w:val="en-US" w:eastAsia="en-US"/>
        </w:rPr>
        <w:t>.</w:t>
      </w:r>
    </w:p>
    <w:tbl>
      <w:tblPr>
        <w:tblW w:w="6725" w:type="dxa"/>
        <w:tblInd w:w="93" w:type="dxa"/>
        <w:tblLayout w:type="fixed"/>
        <w:tblLook w:val="04A0"/>
      </w:tblPr>
      <w:tblGrid>
        <w:gridCol w:w="1665"/>
        <w:gridCol w:w="1686"/>
        <w:gridCol w:w="1687"/>
        <w:gridCol w:w="1687"/>
      </w:tblGrid>
      <w:tr w:rsidR="00236E97" w:rsidRPr="009F27C7" w:rsidTr="002D0A91">
        <w:trPr>
          <w:trHeight w:val="471"/>
        </w:trPr>
        <w:tc>
          <w:tcPr>
            <w:tcW w:w="1665" w:type="dxa"/>
            <w:tcBorders>
              <w:top w:val="single" w:sz="4" w:space="0" w:color="auto"/>
              <w:bottom w:val="single" w:sz="4" w:space="0" w:color="auto"/>
            </w:tcBorders>
            <w:shd w:val="clear" w:color="auto" w:fill="auto"/>
            <w:noWrap/>
            <w:vAlign w:val="center"/>
          </w:tcPr>
          <w:p w:rsidR="00236E97" w:rsidRPr="00355F90" w:rsidRDefault="00236E97" w:rsidP="002D0A91">
            <w:pPr>
              <w:overflowPunct/>
              <w:autoSpaceDE/>
              <w:autoSpaceDN/>
              <w:adjustRightInd/>
              <w:spacing w:after="0"/>
              <w:textAlignment w:val="auto"/>
              <w:rPr>
                <w:rFonts w:ascii="Arial" w:hAnsi="Arial" w:cs="Arial"/>
                <w:sz w:val="18"/>
                <w:szCs w:val="18"/>
                <w:lang w:val="en-US" w:eastAsia="en-US"/>
              </w:rPr>
            </w:pPr>
            <w:r w:rsidRPr="00355F90">
              <w:rPr>
                <w:rFonts w:ascii="Arial" w:hAnsi="Arial" w:cs="Arial"/>
                <w:sz w:val="18"/>
                <w:szCs w:val="18"/>
                <w:lang w:val="en-US" w:eastAsia="en-US"/>
              </w:rPr>
              <w:t> </w:t>
            </w:r>
            <w:r>
              <w:rPr>
                <w:rFonts w:ascii="Arial" w:hAnsi="Arial" w:cs="Arial"/>
                <w:sz w:val="18"/>
                <w:szCs w:val="18"/>
                <w:lang w:val="en-US" w:eastAsia="en-US"/>
              </w:rPr>
              <w:t>Domain</w:t>
            </w:r>
          </w:p>
        </w:tc>
        <w:tc>
          <w:tcPr>
            <w:tcW w:w="1686" w:type="dxa"/>
            <w:tcBorders>
              <w:top w:val="single" w:sz="4" w:space="0" w:color="auto"/>
              <w:left w:val="nil"/>
              <w:bottom w:val="single" w:sz="4" w:space="0" w:color="auto"/>
            </w:tcBorders>
            <w:shd w:val="clear" w:color="auto" w:fill="auto"/>
            <w:noWrap/>
            <w:vAlign w:val="center"/>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Women</w:t>
            </w:r>
          </w:p>
        </w:tc>
        <w:tc>
          <w:tcPr>
            <w:tcW w:w="1687" w:type="dxa"/>
            <w:tcBorders>
              <w:top w:val="single" w:sz="4" w:space="0" w:color="auto"/>
              <w:bottom w:val="single" w:sz="4" w:space="0" w:color="auto"/>
            </w:tcBorders>
            <w:shd w:val="clear" w:color="auto" w:fill="auto"/>
            <w:noWrap/>
            <w:vAlign w:val="center"/>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Men</w:t>
            </w:r>
          </w:p>
        </w:tc>
        <w:tc>
          <w:tcPr>
            <w:tcW w:w="1687" w:type="dxa"/>
            <w:tcBorders>
              <w:top w:val="single" w:sz="4" w:space="0" w:color="auto"/>
              <w:left w:val="nil"/>
              <w:bottom w:val="single" w:sz="4" w:space="0" w:color="auto"/>
            </w:tcBorders>
            <w:shd w:val="clear" w:color="auto" w:fill="auto"/>
            <w:noWrap/>
            <w:vAlign w:val="center"/>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Total</w:t>
            </w:r>
          </w:p>
        </w:tc>
      </w:tr>
      <w:tr w:rsidR="00236E97" w:rsidRPr="009F27C7" w:rsidTr="002D0A91">
        <w:trPr>
          <w:trHeight w:val="386"/>
        </w:trPr>
        <w:tc>
          <w:tcPr>
            <w:tcW w:w="1665" w:type="dxa"/>
            <w:tcBorders>
              <w:top w:val="single" w:sz="4" w:space="0" w:color="auto"/>
            </w:tcBorders>
            <w:shd w:val="clear" w:color="auto" w:fill="auto"/>
            <w:noWrap/>
            <w:vAlign w:val="bottom"/>
          </w:tcPr>
          <w:p w:rsidR="00236E97" w:rsidRPr="00355F90" w:rsidRDefault="00236E97" w:rsidP="002D0A91">
            <w:pPr>
              <w:overflowPunct/>
              <w:autoSpaceDE/>
              <w:autoSpaceDN/>
              <w:adjustRightInd/>
              <w:spacing w:after="0"/>
              <w:textAlignment w:val="auto"/>
              <w:rPr>
                <w:rFonts w:ascii="Arial" w:hAnsi="Arial" w:cs="Arial"/>
                <w:sz w:val="18"/>
                <w:szCs w:val="18"/>
                <w:lang w:val="en-US" w:eastAsia="en-US"/>
              </w:rPr>
            </w:pPr>
            <w:r w:rsidRPr="00355F90">
              <w:rPr>
                <w:rFonts w:ascii="Arial" w:hAnsi="Arial" w:cs="Arial"/>
                <w:sz w:val="18"/>
                <w:szCs w:val="18"/>
                <w:lang w:val="en-US" w:eastAsia="en-US"/>
              </w:rPr>
              <w:t>Cambodia</w:t>
            </w:r>
          </w:p>
        </w:tc>
        <w:tc>
          <w:tcPr>
            <w:tcW w:w="1686" w:type="dxa"/>
            <w:tcBorders>
              <w:top w:val="single" w:sz="4" w:space="0" w:color="auto"/>
              <w:left w:val="nil"/>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56.5</w:t>
            </w:r>
          </w:p>
        </w:tc>
        <w:tc>
          <w:tcPr>
            <w:tcW w:w="1687" w:type="dxa"/>
            <w:tcBorders>
              <w:top w:val="single" w:sz="4" w:space="0" w:color="auto"/>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59.2</w:t>
            </w:r>
          </w:p>
        </w:tc>
        <w:tc>
          <w:tcPr>
            <w:tcW w:w="1687" w:type="dxa"/>
            <w:tcBorders>
              <w:top w:val="single" w:sz="4" w:space="0" w:color="auto"/>
              <w:left w:val="nil"/>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57.9</w:t>
            </w:r>
          </w:p>
        </w:tc>
      </w:tr>
      <w:tr w:rsidR="00236E97" w:rsidRPr="009F27C7" w:rsidTr="002D0A91">
        <w:trPr>
          <w:trHeight w:val="386"/>
        </w:trPr>
        <w:tc>
          <w:tcPr>
            <w:tcW w:w="1665" w:type="dxa"/>
            <w:shd w:val="clear" w:color="auto" w:fill="auto"/>
            <w:noWrap/>
            <w:vAlign w:val="bottom"/>
          </w:tcPr>
          <w:p w:rsidR="00236E97" w:rsidRPr="00355F90" w:rsidRDefault="00236E97" w:rsidP="002D0A91">
            <w:pPr>
              <w:overflowPunct/>
              <w:autoSpaceDE/>
              <w:autoSpaceDN/>
              <w:adjustRightInd/>
              <w:spacing w:after="0"/>
              <w:textAlignment w:val="auto"/>
              <w:rPr>
                <w:rFonts w:ascii="Arial" w:hAnsi="Arial" w:cs="Arial"/>
                <w:sz w:val="18"/>
                <w:szCs w:val="18"/>
                <w:lang w:val="en-US" w:eastAsia="en-US"/>
              </w:rPr>
            </w:pPr>
            <w:r w:rsidRPr="00355F90">
              <w:rPr>
                <w:rFonts w:ascii="Arial" w:hAnsi="Arial" w:cs="Arial"/>
                <w:sz w:val="18"/>
                <w:szCs w:val="18"/>
                <w:lang w:val="en-US" w:eastAsia="en-US"/>
              </w:rPr>
              <w:t>Phnom Penh</w:t>
            </w:r>
          </w:p>
        </w:tc>
        <w:tc>
          <w:tcPr>
            <w:tcW w:w="1686" w:type="dxa"/>
            <w:tcBorders>
              <w:left w:val="nil"/>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60.3</w:t>
            </w:r>
          </w:p>
        </w:tc>
        <w:tc>
          <w:tcPr>
            <w:tcW w:w="1687" w:type="dxa"/>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72.3</w:t>
            </w:r>
          </w:p>
        </w:tc>
        <w:tc>
          <w:tcPr>
            <w:tcW w:w="1687" w:type="dxa"/>
            <w:tcBorders>
              <w:left w:val="nil"/>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66.2</w:t>
            </w:r>
          </w:p>
        </w:tc>
      </w:tr>
      <w:tr w:rsidR="00236E97" w:rsidRPr="009F27C7" w:rsidTr="002D0A91">
        <w:trPr>
          <w:trHeight w:val="386"/>
        </w:trPr>
        <w:tc>
          <w:tcPr>
            <w:tcW w:w="1665" w:type="dxa"/>
            <w:shd w:val="clear" w:color="auto" w:fill="auto"/>
            <w:noWrap/>
            <w:vAlign w:val="bottom"/>
          </w:tcPr>
          <w:p w:rsidR="00236E97" w:rsidRPr="00355F90" w:rsidRDefault="00236E97" w:rsidP="002D0A91">
            <w:pPr>
              <w:overflowPunct/>
              <w:autoSpaceDE/>
              <w:autoSpaceDN/>
              <w:adjustRightInd/>
              <w:spacing w:after="0"/>
              <w:textAlignment w:val="auto"/>
              <w:rPr>
                <w:rFonts w:ascii="Arial" w:hAnsi="Arial" w:cs="Arial"/>
                <w:sz w:val="18"/>
                <w:szCs w:val="18"/>
                <w:lang w:val="en-US" w:eastAsia="en-US"/>
              </w:rPr>
            </w:pPr>
            <w:r w:rsidRPr="00355F90">
              <w:rPr>
                <w:rFonts w:ascii="Arial" w:hAnsi="Arial" w:cs="Arial"/>
                <w:sz w:val="18"/>
                <w:szCs w:val="18"/>
                <w:lang w:val="en-US" w:eastAsia="en-US"/>
              </w:rPr>
              <w:t>Other urban</w:t>
            </w:r>
          </w:p>
        </w:tc>
        <w:tc>
          <w:tcPr>
            <w:tcW w:w="1686" w:type="dxa"/>
            <w:tcBorders>
              <w:left w:val="nil"/>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58.6</w:t>
            </w:r>
          </w:p>
        </w:tc>
        <w:tc>
          <w:tcPr>
            <w:tcW w:w="1687" w:type="dxa"/>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68.5</w:t>
            </w:r>
          </w:p>
        </w:tc>
        <w:tc>
          <w:tcPr>
            <w:tcW w:w="1687" w:type="dxa"/>
            <w:tcBorders>
              <w:left w:val="nil"/>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63.6</w:t>
            </w:r>
          </w:p>
        </w:tc>
      </w:tr>
      <w:tr w:rsidR="00236E97" w:rsidRPr="009F27C7" w:rsidTr="002D0A91">
        <w:trPr>
          <w:trHeight w:val="386"/>
        </w:trPr>
        <w:tc>
          <w:tcPr>
            <w:tcW w:w="1665" w:type="dxa"/>
            <w:tcBorders>
              <w:bottom w:val="single" w:sz="4" w:space="0" w:color="auto"/>
            </w:tcBorders>
            <w:shd w:val="clear" w:color="auto" w:fill="auto"/>
            <w:noWrap/>
            <w:vAlign w:val="bottom"/>
          </w:tcPr>
          <w:p w:rsidR="00236E97" w:rsidRPr="00355F90" w:rsidRDefault="00236E97" w:rsidP="002D0A91">
            <w:pPr>
              <w:overflowPunct/>
              <w:autoSpaceDE/>
              <w:autoSpaceDN/>
              <w:adjustRightInd/>
              <w:spacing w:after="0"/>
              <w:textAlignment w:val="auto"/>
              <w:rPr>
                <w:rFonts w:ascii="Arial" w:hAnsi="Arial" w:cs="Arial"/>
                <w:sz w:val="18"/>
                <w:szCs w:val="18"/>
                <w:lang w:val="en-US" w:eastAsia="en-US"/>
              </w:rPr>
            </w:pPr>
            <w:r w:rsidRPr="00355F90">
              <w:rPr>
                <w:rFonts w:ascii="Arial" w:hAnsi="Arial" w:cs="Arial"/>
                <w:sz w:val="18"/>
                <w:szCs w:val="18"/>
                <w:lang w:val="en-US" w:eastAsia="en-US"/>
              </w:rPr>
              <w:t>Other rural</w:t>
            </w:r>
          </w:p>
        </w:tc>
        <w:tc>
          <w:tcPr>
            <w:tcW w:w="1686" w:type="dxa"/>
            <w:tcBorders>
              <w:left w:val="nil"/>
              <w:bottom w:val="single" w:sz="4" w:space="0" w:color="auto"/>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55.8</w:t>
            </w:r>
          </w:p>
        </w:tc>
        <w:tc>
          <w:tcPr>
            <w:tcW w:w="1687" w:type="dxa"/>
            <w:tcBorders>
              <w:bottom w:val="single" w:sz="4" w:space="0" w:color="auto"/>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56.6</w:t>
            </w:r>
          </w:p>
        </w:tc>
        <w:tc>
          <w:tcPr>
            <w:tcW w:w="1687" w:type="dxa"/>
            <w:tcBorders>
              <w:left w:val="nil"/>
              <w:bottom w:val="single" w:sz="4" w:space="0" w:color="auto"/>
            </w:tcBorders>
            <w:shd w:val="clear" w:color="auto" w:fill="auto"/>
            <w:noWrap/>
            <w:vAlign w:val="bottom"/>
          </w:tcPr>
          <w:p w:rsidR="00236E97" w:rsidRPr="00355F90" w:rsidRDefault="00236E97" w:rsidP="002D0A91">
            <w:pPr>
              <w:overflowPunct/>
              <w:autoSpaceDE/>
              <w:autoSpaceDN/>
              <w:adjustRightInd/>
              <w:spacing w:after="0"/>
              <w:jc w:val="right"/>
              <w:textAlignment w:val="auto"/>
              <w:rPr>
                <w:rFonts w:ascii="Arial" w:hAnsi="Arial" w:cs="Arial"/>
                <w:sz w:val="18"/>
                <w:szCs w:val="18"/>
                <w:lang w:val="en-US" w:eastAsia="en-US"/>
              </w:rPr>
            </w:pPr>
            <w:r w:rsidRPr="00355F90">
              <w:rPr>
                <w:rFonts w:ascii="Arial" w:hAnsi="Arial" w:cs="Arial"/>
                <w:sz w:val="18"/>
                <w:szCs w:val="18"/>
                <w:lang w:val="en-US" w:eastAsia="en-US"/>
              </w:rPr>
              <w:t>56.2</w:t>
            </w:r>
          </w:p>
        </w:tc>
      </w:tr>
    </w:tbl>
    <w:p w:rsidR="00236E97" w:rsidRDefault="00236E97" w:rsidP="00236E97">
      <w:pPr>
        <w:rPr>
          <w:color w:val="000000"/>
          <w:szCs w:val="22"/>
          <w:highlight w:val="yellow"/>
          <w:lang w:val="en-US"/>
        </w:rPr>
      </w:pPr>
    </w:p>
    <w:p w:rsidR="00236E97" w:rsidRPr="008A14AF" w:rsidRDefault="00BC27FB" w:rsidP="00236E97">
      <w:pPr>
        <w:jc w:val="both"/>
        <w:rPr>
          <w:rFonts w:ascii="Calibri" w:hAnsi="Calibri" w:cs="Calibri"/>
          <w:color w:val="000000"/>
          <w:sz w:val="28"/>
          <w:szCs w:val="28"/>
          <w:lang w:val="en-GB"/>
        </w:rPr>
      </w:pPr>
      <w:r>
        <w:rPr>
          <w:color w:val="000000"/>
          <w:szCs w:val="22"/>
          <w:lang w:val="en-US"/>
        </w:rPr>
        <w:t>Table 5</w:t>
      </w:r>
      <w:r w:rsidR="00236E97" w:rsidRPr="00E925F1">
        <w:rPr>
          <w:color w:val="000000"/>
          <w:szCs w:val="22"/>
          <w:lang w:val="en-US"/>
        </w:rPr>
        <w:t xml:space="preserve"> shows that t</w:t>
      </w:r>
      <w:r w:rsidR="00236E97" w:rsidRPr="00E925F1">
        <w:rPr>
          <w:color w:val="000000"/>
          <w:szCs w:val="22"/>
          <w:lang w:val="en-GB"/>
        </w:rPr>
        <w:t>he rate of persons who are currently attending school aged (6-24 years) was about 58 percent for both sexes, followed by about 59 and 57 percent for men and women respectively. The age group (6-14 years) were among the persons who are in the highest rate in currently attending school.</w:t>
      </w:r>
      <w:r w:rsidR="00236E97">
        <w:rPr>
          <w:color w:val="000000"/>
          <w:szCs w:val="22"/>
          <w:lang w:val="en-GB"/>
        </w:rPr>
        <w:t xml:space="preserve"> </w:t>
      </w:r>
    </w:p>
    <w:p w:rsidR="00236E97" w:rsidRDefault="00BC27FB"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5</w:t>
      </w:r>
      <w:r w:rsidR="00236E97">
        <w:rPr>
          <w:rFonts w:ascii="Arial" w:hAnsi="Arial" w:cs="Arial"/>
          <w:b/>
          <w:bCs/>
          <w:sz w:val="20"/>
          <w:lang w:val="en-US" w:eastAsia="en-US"/>
        </w:rPr>
        <w:t>:</w:t>
      </w:r>
      <w:r w:rsidR="00236E97" w:rsidRPr="00A957EE">
        <w:rPr>
          <w:rFonts w:ascii="Arial" w:hAnsi="Arial" w:cs="Arial"/>
          <w:b/>
          <w:bCs/>
          <w:sz w:val="20"/>
          <w:lang w:val="en-US" w:eastAsia="en-US"/>
        </w:rPr>
        <w:t xml:space="preserve"> Persons currently attending school by age groups</w:t>
      </w:r>
    </w:p>
    <w:p w:rsidR="00236E97" w:rsidRPr="00A957EE" w:rsidRDefault="00236E97" w:rsidP="00236E97">
      <w:pPr>
        <w:overflowPunct/>
        <w:autoSpaceDE/>
        <w:autoSpaceDN/>
        <w:adjustRightInd/>
        <w:spacing w:after="0"/>
        <w:textAlignment w:val="auto"/>
        <w:rPr>
          <w:rFonts w:ascii="Arial" w:hAnsi="Arial" w:cs="Arial"/>
          <w:b/>
          <w:bCs/>
          <w:sz w:val="20"/>
          <w:lang w:val="en-US" w:eastAsia="en-US"/>
        </w:rPr>
      </w:pPr>
      <w:r w:rsidRPr="00A957EE">
        <w:rPr>
          <w:rFonts w:ascii="Arial" w:hAnsi="Arial" w:cs="Arial"/>
          <w:b/>
          <w:bCs/>
          <w:sz w:val="20"/>
          <w:lang w:val="en-US" w:eastAsia="en-US"/>
        </w:rPr>
        <w:t>and sex, 2010. Percent</w:t>
      </w:r>
      <w:r>
        <w:rPr>
          <w:rFonts w:ascii="Arial" w:hAnsi="Arial" w:cs="Arial"/>
          <w:b/>
          <w:bCs/>
          <w:sz w:val="20"/>
          <w:lang w:val="en-US" w:eastAsia="en-US"/>
        </w:rPr>
        <w:t>.</w:t>
      </w:r>
    </w:p>
    <w:tbl>
      <w:tblPr>
        <w:tblW w:w="5625" w:type="dxa"/>
        <w:tblInd w:w="93" w:type="dxa"/>
        <w:tblLayout w:type="fixed"/>
        <w:tblLook w:val="04A0"/>
      </w:tblPr>
      <w:tblGrid>
        <w:gridCol w:w="1225"/>
        <w:gridCol w:w="1466"/>
        <w:gridCol w:w="1467"/>
        <w:gridCol w:w="1467"/>
      </w:tblGrid>
      <w:tr w:rsidR="00236E97" w:rsidRPr="00746CF8" w:rsidTr="002D0A91">
        <w:trPr>
          <w:trHeight w:val="506"/>
        </w:trPr>
        <w:tc>
          <w:tcPr>
            <w:tcW w:w="1225" w:type="dxa"/>
            <w:tcBorders>
              <w:top w:val="single" w:sz="4" w:space="0" w:color="auto"/>
              <w:bottom w:val="single" w:sz="4" w:space="0" w:color="auto"/>
            </w:tcBorders>
            <w:shd w:val="clear" w:color="auto" w:fill="auto"/>
            <w:noWrap/>
            <w:vAlign w:val="center"/>
          </w:tcPr>
          <w:p w:rsidR="00236E97" w:rsidRPr="00A957EE" w:rsidRDefault="00236E97" w:rsidP="002D0A91">
            <w:pPr>
              <w:overflowPunct/>
              <w:autoSpaceDE/>
              <w:autoSpaceDN/>
              <w:adjustRightInd/>
              <w:spacing w:after="0"/>
              <w:textAlignment w:val="auto"/>
              <w:rPr>
                <w:rFonts w:ascii="Arial" w:hAnsi="Arial" w:cs="Arial"/>
                <w:sz w:val="18"/>
                <w:szCs w:val="18"/>
                <w:lang w:val="en-US" w:eastAsia="en-US"/>
              </w:rPr>
            </w:pPr>
            <w:r w:rsidRPr="00A957EE">
              <w:rPr>
                <w:rFonts w:ascii="Arial" w:hAnsi="Arial" w:cs="Arial"/>
                <w:sz w:val="18"/>
                <w:szCs w:val="18"/>
                <w:lang w:val="en-US" w:eastAsia="en-US"/>
              </w:rPr>
              <w:t> </w:t>
            </w:r>
            <w:r>
              <w:rPr>
                <w:rFonts w:ascii="Arial" w:hAnsi="Arial" w:cs="Arial"/>
                <w:sz w:val="18"/>
                <w:szCs w:val="18"/>
                <w:lang w:val="en-US" w:eastAsia="en-US"/>
              </w:rPr>
              <w:t>Age group</w:t>
            </w:r>
          </w:p>
        </w:tc>
        <w:tc>
          <w:tcPr>
            <w:tcW w:w="1466" w:type="dxa"/>
            <w:tcBorders>
              <w:top w:val="single" w:sz="4" w:space="0" w:color="auto"/>
              <w:bottom w:val="single" w:sz="4" w:space="0" w:color="auto"/>
            </w:tcBorders>
            <w:shd w:val="clear" w:color="auto" w:fill="auto"/>
            <w:noWrap/>
            <w:vAlign w:val="center"/>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Women</w:t>
            </w:r>
          </w:p>
        </w:tc>
        <w:tc>
          <w:tcPr>
            <w:tcW w:w="1467" w:type="dxa"/>
            <w:tcBorders>
              <w:top w:val="single" w:sz="4" w:space="0" w:color="auto"/>
              <w:bottom w:val="single" w:sz="4" w:space="0" w:color="auto"/>
            </w:tcBorders>
            <w:shd w:val="clear" w:color="auto" w:fill="auto"/>
            <w:noWrap/>
            <w:vAlign w:val="center"/>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Men</w:t>
            </w:r>
          </w:p>
        </w:tc>
        <w:tc>
          <w:tcPr>
            <w:tcW w:w="1467" w:type="dxa"/>
            <w:tcBorders>
              <w:top w:val="single" w:sz="4" w:space="0" w:color="auto"/>
              <w:left w:val="nil"/>
              <w:bottom w:val="single" w:sz="4" w:space="0" w:color="auto"/>
            </w:tcBorders>
            <w:shd w:val="clear" w:color="auto" w:fill="auto"/>
            <w:noWrap/>
            <w:vAlign w:val="center"/>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Total</w:t>
            </w:r>
          </w:p>
        </w:tc>
      </w:tr>
      <w:tr w:rsidR="00236E97" w:rsidRPr="00746CF8" w:rsidTr="002D0A91">
        <w:trPr>
          <w:trHeight w:val="392"/>
        </w:trPr>
        <w:tc>
          <w:tcPr>
            <w:tcW w:w="1225" w:type="dxa"/>
            <w:tcBorders>
              <w:top w:val="single" w:sz="4" w:space="0" w:color="auto"/>
            </w:tcBorders>
            <w:shd w:val="clear" w:color="auto" w:fill="auto"/>
            <w:noWrap/>
            <w:vAlign w:val="bottom"/>
          </w:tcPr>
          <w:p w:rsidR="00236E97" w:rsidRPr="00A957E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 6</w:t>
            </w:r>
            <w:r w:rsidRPr="00A957EE">
              <w:rPr>
                <w:rFonts w:ascii="Arial" w:hAnsi="Arial" w:cs="Arial"/>
                <w:sz w:val="18"/>
                <w:szCs w:val="18"/>
                <w:lang w:val="en-US" w:eastAsia="en-US"/>
              </w:rPr>
              <w:t xml:space="preserve">-14 </w:t>
            </w:r>
          </w:p>
        </w:tc>
        <w:tc>
          <w:tcPr>
            <w:tcW w:w="1466" w:type="dxa"/>
            <w:tcBorders>
              <w:top w:val="single" w:sz="4" w:space="0" w:color="auto"/>
            </w:tcBorders>
            <w:shd w:val="clear" w:color="auto" w:fill="auto"/>
            <w:noWrap/>
            <w:vAlign w:val="bottom"/>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88.7</w:t>
            </w:r>
          </w:p>
        </w:tc>
        <w:tc>
          <w:tcPr>
            <w:tcW w:w="1467" w:type="dxa"/>
            <w:tcBorders>
              <w:top w:val="single" w:sz="4" w:space="0" w:color="auto"/>
            </w:tcBorders>
            <w:shd w:val="clear" w:color="auto" w:fill="auto"/>
            <w:noWrap/>
            <w:vAlign w:val="bottom"/>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86</w:t>
            </w:r>
            <w:r>
              <w:rPr>
                <w:rFonts w:ascii="Arial" w:hAnsi="Arial" w:cs="Arial"/>
                <w:sz w:val="18"/>
                <w:szCs w:val="18"/>
                <w:lang w:val="en-US" w:eastAsia="en-US"/>
              </w:rPr>
              <w:t>.0</w:t>
            </w:r>
          </w:p>
        </w:tc>
        <w:tc>
          <w:tcPr>
            <w:tcW w:w="1467" w:type="dxa"/>
            <w:tcBorders>
              <w:top w:val="single" w:sz="4" w:space="0" w:color="auto"/>
              <w:left w:val="nil"/>
            </w:tcBorders>
            <w:shd w:val="clear" w:color="auto" w:fill="auto"/>
            <w:noWrap/>
            <w:vAlign w:val="bottom"/>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87.3</w:t>
            </w:r>
          </w:p>
        </w:tc>
      </w:tr>
      <w:tr w:rsidR="00236E97" w:rsidRPr="004D2EE2" w:rsidTr="002D0A91">
        <w:trPr>
          <w:trHeight w:val="392"/>
        </w:trPr>
        <w:tc>
          <w:tcPr>
            <w:tcW w:w="1225" w:type="dxa"/>
            <w:shd w:val="clear" w:color="auto" w:fill="auto"/>
            <w:noWrap/>
            <w:vAlign w:val="bottom"/>
          </w:tcPr>
          <w:p w:rsidR="00236E97" w:rsidRPr="00A957EE" w:rsidRDefault="00236E97" w:rsidP="002D0A91">
            <w:pPr>
              <w:overflowPunct/>
              <w:autoSpaceDE/>
              <w:autoSpaceDN/>
              <w:adjustRightInd/>
              <w:spacing w:after="0"/>
              <w:textAlignment w:val="auto"/>
              <w:rPr>
                <w:rFonts w:ascii="Arial" w:hAnsi="Arial" w:cs="Arial"/>
                <w:sz w:val="18"/>
                <w:szCs w:val="18"/>
                <w:lang w:val="en-US" w:eastAsia="en-US"/>
              </w:rPr>
            </w:pPr>
            <w:r w:rsidRPr="00A957EE">
              <w:rPr>
                <w:rFonts w:ascii="Arial" w:hAnsi="Arial" w:cs="Arial"/>
                <w:sz w:val="18"/>
                <w:szCs w:val="18"/>
                <w:lang w:val="en-US" w:eastAsia="en-US"/>
              </w:rPr>
              <w:t xml:space="preserve">15-24 </w:t>
            </w:r>
          </w:p>
        </w:tc>
        <w:tc>
          <w:tcPr>
            <w:tcW w:w="1466" w:type="dxa"/>
            <w:shd w:val="clear" w:color="auto" w:fill="auto"/>
            <w:noWrap/>
            <w:vAlign w:val="bottom"/>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27.4</w:t>
            </w:r>
          </w:p>
        </w:tc>
        <w:tc>
          <w:tcPr>
            <w:tcW w:w="1467" w:type="dxa"/>
            <w:shd w:val="clear" w:color="auto" w:fill="auto"/>
            <w:noWrap/>
            <w:vAlign w:val="bottom"/>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35</w:t>
            </w:r>
            <w:r>
              <w:rPr>
                <w:rFonts w:ascii="Arial" w:hAnsi="Arial" w:cs="Arial"/>
                <w:sz w:val="18"/>
                <w:szCs w:val="18"/>
                <w:lang w:val="en-US" w:eastAsia="en-US"/>
              </w:rPr>
              <w:t>.0</w:t>
            </w:r>
          </w:p>
        </w:tc>
        <w:tc>
          <w:tcPr>
            <w:tcW w:w="1467" w:type="dxa"/>
            <w:tcBorders>
              <w:left w:val="nil"/>
            </w:tcBorders>
            <w:shd w:val="clear" w:color="auto" w:fill="auto"/>
            <w:noWrap/>
            <w:vAlign w:val="bottom"/>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31.3</w:t>
            </w:r>
          </w:p>
        </w:tc>
      </w:tr>
      <w:tr w:rsidR="00236E97" w:rsidRPr="004D2EE2" w:rsidTr="002D0A91">
        <w:trPr>
          <w:trHeight w:val="392"/>
        </w:trPr>
        <w:tc>
          <w:tcPr>
            <w:tcW w:w="1225" w:type="dxa"/>
            <w:tcBorders>
              <w:bottom w:val="single" w:sz="4" w:space="0" w:color="auto"/>
            </w:tcBorders>
            <w:shd w:val="clear" w:color="auto" w:fill="auto"/>
            <w:noWrap/>
            <w:vAlign w:val="bottom"/>
          </w:tcPr>
          <w:p w:rsidR="00236E97" w:rsidRPr="00A957EE" w:rsidRDefault="00236E97" w:rsidP="002D0A91">
            <w:pPr>
              <w:overflowPunct/>
              <w:autoSpaceDE/>
              <w:autoSpaceDN/>
              <w:adjustRightInd/>
              <w:spacing w:after="0"/>
              <w:textAlignment w:val="auto"/>
              <w:rPr>
                <w:rFonts w:ascii="Arial" w:hAnsi="Arial" w:cs="Arial"/>
                <w:sz w:val="18"/>
                <w:szCs w:val="18"/>
                <w:lang w:val="en-US" w:eastAsia="en-US"/>
              </w:rPr>
            </w:pPr>
            <w:r w:rsidRPr="00A957EE">
              <w:rPr>
                <w:rFonts w:ascii="Arial" w:hAnsi="Arial" w:cs="Arial"/>
                <w:sz w:val="18"/>
                <w:szCs w:val="18"/>
                <w:lang w:val="en-US" w:eastAsia="en-US"/>
              </w:rPr>
              <w:t xml:space="preserve"> 6-24</w:t>
            </w:r>
          </w:p>
        </w:tc>
        <w:tc>
          <w:tcPr>
            <w:tcW w:w="1466" w:type="dxa"/>
            <w:tcBorders>
              <w:bottom w:val="single" w:sz="4" w:space="0" w:color="auto"/>
            </w:tcBorders>
            <w:shd w:val="clear" w:color="auto" w:fill="auto"/>
            <w:noWrap/>
            <w:vAlign w:val="bottom"/>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56.5</w:t>
            </w:r>
          </w:p>
        </w:tc>
        <w:tc>
          <w:tcPr>
            <w:tcW w:w="1467" w:type="dxa"/>
            <w:tcBorders>
              <w:bottom w:val="single" w:sz="4" w:space="0" w:color="auto"/>
            </w:tcBorders>
            <w:shd w:val="clear" w:color="auto" w:fill="auto"/>
            <w:noWrap/>
            <w:vAlign w:val="bottom"/>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59.2</w:t>
            </w:r>
          </w:p>
        </w:tc>
        <w:tc>
          <w:tcPr>
            <w:tcW w:w="1467" w:type="dxa"/>
            <w:tcBorders>
              <w:left w:val="nil"/>
              <w:bottom w:val="single" w:sz="4" w:space="0" w:color="auto"/>
            </w:tcBorders>
            <w:shd w:val="clear" w:color="auto" w:fill="auto"/>
            <w:noWrap/>
            <w:vAlign w:val="bottom"/>
          </w:tcPr>
          <w:p w:rsidR="00236E97" w:rsidRPr="00A957EE" w:rsidRDefault="00236E97" w:rsidP="002D0A91">
            <w:pPr>
              <w:overflowPunct/>
              <w:autoSpaceDE/>
              <w:autoSpaceDN/>
              <w:adjustRightInd/>
              <w:spacing w:after="0"/>
              <w:jc w:val="right"/>
              <w:textAlignment w:val="auto"/>
              <w:rPr>
                <w:rFonts w:ascii="Arial" w:hAnsi="Arial" w:cs="Arial"/>
                <w:sz w:val="18"/>
                <w:szCs w:val="18"/>
                <w:lang w:val="en-US" w:eastAsia="en-US"/>
              </w:rPr>
            </w:pPr>
            <w:r w:rsidRPr="00A957EE">
              <w:rPr>
                <w:rFonts w:ascii="Arial" w:hAnsi="Arial" w:cs="Arial"/>
                <w:sz w:val="18"/>
                <w:szCs w:val="18"/>
                <w:lang w:val="en-US" w:eastAsia="en-US"/>
              </w:rPr>
              <w:t>57.9</w:t>
            </w:r>
          </w:p>
        </w:tc>
      </w:tr>
    </w:tbl>
    <w:p w:rsidR="00236E97" w:rsidRDefault="00236E97" w:rsidP="00236E97">
      <w:pPr>
        <w:rPr>
          <w:rFonts w:ascii="Arial" w:hAnsi="Arial" w:cs="Arial"/>
          <w:b/>
          <w:sz w:val="20"/>
        </w:rPr>
      </w:pPr>
    </w:p>
    <w:p w:rsidR="00BC27FB" w:rsidRDefault="00BC27FB" w:rsidP="00236E97">
      <w:pPr>
        <w:rPr>
          <w:rFonts w:ascii="Arial" w:hAnsi="Arial" w:cs="Arial"/>
          <w:b/>
          <w:szCs w:val="22"/>
        </w:rPr>
      </w:pPr>
    </w:p>
    <w:p w:rsidR="00236E97" w:rsidRDefault="00236E97" w:rsidP="00236E97">
      <w:pPr>
        <w:rPr>
          <w:rFonts w:ascii="Arial" w:hAnsi="Arial" w:cs="Arial"/>
          <w:b/>
          <w:szCs w:val="22"/>
        </w:rPr>
      </w:pPr>
      <w:r w:rsidRPr="00A67801">
        <w:rPr>
          <w:rFonts w:ascii="Arial" w:hAnsi="Arial" w:cs="Arial"/>
          <w:b/>
          <w:szCs w:val="22"/>
        </w:rPr>
        <w:lastRenderedPageBreak/>
        <w:t>Net attendance/enrolment</w:t>
      </w:r>
    </w:p>
    <w:p w:rsidR="00236E97" w:rsidRDefault="00236E97" w:rsidP="00236E97">
      <w:pPr>
        <w:jc w:val="both"/>
        <w:rPr>
          <w:rFonts w:ascii="Arial" w:hAnsi="Arial" w:cs="Arial"/>
          <w:b/>
          <w:sz w:val="20"/>
          <w:lang w:val="en-GB"/>
        </w:rPr>
      </w:pPr>
      <w:r w:rsidRPr="00E925F1">
        <w:rPr>
          <w:szCs w:val="22"/>
          <w:lang w:val="en-US"/>
        </w:rPr>
        <w:t>The net attendance rate in primary school for both sexes (children aged from 6 to 11 years) has increased from about 77 percent to 86 percent in the last 6 years (2004-2010). It is also observed that the increase on school attendance during the same period in respect of women is higher than men. The gap has however reduced in 2009 compared to 200</w:t>
      </w:r>
      <w:r w:rsidR="00D33F97">
        <w:rPr>
          <w:szCs w:val="22"/>
          <w:lang w:val="en-US"/>
        </w:rPr>
        <w:t>8 for women and men. See Table 6</w:t>
      </w:r>
      <w:r w:rsidRPr="00E925F1">
        <w:rPr>
          <w:szCs w:val="22"/>
          <w:lang w:val="en-US"/>
        </w:rPr>
        <w:t xml:space="preserve"> and Figure 5 for more details.</w:t>
      </w:r>
      <w:r>
        <w:rPr>
          <w:szCs w:val="22"/>
          <w:lang w:val="en-US"/>
        </w:rPr>
        <w:t xml:space="preserve">  </w:t>
      </w:r>
    </w:p>
    <w:p w:rsidR="00236E97" w:rsidRDefault="00D33F97"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6</w:t>
      </w:r>
      <w:r w:rsidR="00236E97" w:rsidRPr="004E1B87">
        <w:rPr>
          <w:rFonts w:ascii="Arial" w:hAnsi="Arial" w:cs="Arial"/>
          <w:b/>
          <w:bCs/>
          <w:sz w:val="20"/>
          <w:lang w:val="en-US" w:eastAsia="en-US"/>
        </w:rPr>
        <w:t>: Net attendance rates in primary school by sex, 2004, 2007, 2008, 2009</w:t>
      </w:r>
    </w:p>
    <w:p w:rsidR="00236E97" w:rsidRPr="004E1B87" w:rsidRDefault="00236E97" w:rsidP="00236E97">
      <w:pPr>
        <w:overflowPunct/>
        <w:autoSpaceDE/>
        <w:autoSpaceDN/>
        <w:adjustRightInd/>
        <w:spacing w:after="0"/>
        <w:textAlignment w:val="auto"/>
        <w:rPr>
          <w:rFonts w:ascii="Arial" w:hAnsi="Arial" w:cs="Arial"/>
          <w:b/>
          <w:bCs/>
          <w:sz w:val="20"/>
          <w:lang w:val="en-US" w:eastAsia="en-US"/>
        </w:rPr>
      </w:pPr>
      <w:r w:rsidRPr="004E1B87">
        <w:rPr>
          <w:rFonts w:ascii="Arial" w:hAnsi="Arial" w:cs="Arial"/>
          <w:b/>
          <w:bCs/>
          <w:sz w:val="20"/>
          <w:lang w:val="en-US" w:eastAsia="en-US"/>
        </w:rPr>
        <w:t>and 2010. Percent</w:t>
      </w:r>
      <w:r>
        <w:rPr>
          <w:rFonts w:ascii="Arial" w:hAnsi="Arial" w:cs="Arial"/>
          <w:b/>
          <w:bCs/>
          <w:sz w:val="20"/>
          <w:lang w:val="en-US" w:eastAsia="en-US"/>
        </w:rPr>
        <w:t>.</w:t>
      </w:r>
    </w:p>
    <w:tbl>
      <w:tblPr>
        <w:tblW w:w="7590" w:type="dxa"/>
        <w:tblInd w:w="108" w:type="dxa"/>
        <w:tblLayout w:type="fixed"/>
        <w:tblLook w:val="0000"/>
      </w:tblPr>
      <w:tblGrid>
        <w:gridCol w:w="1056"/>
        <w:gridCol w:w="1254"/>
        <w:gridCol w:w="1430"/>
        <w:gridCol w:w="1257"/>
        <w:gridCol w:w="1273"/>
        <w:gridCol w:w="1320"/>
      </w:tblGrid>
      <w:tr w:rsidR="00236E97" w:rsidRPr="00B06152" w:rsidTr="002D0A91">
        <w:trPr>
          <w:trHeight w:val="632"/>
        </w:trPr>
        <w:tc>
          <w:tcPr>
            <w:tcW w:w="1056" w:type="dxa"/>
            <w:tcBorders>
              <w:top w:val="single" w:sz="4" w:space="0" w:color="auto"/>
              <w:left w:val="nil"/>
              <w:bottom w:val="single" w:sz="4" w:space="0" w:color="auto"/>
              <w:right w:val="nil"/>
            </w:tcBorders>
            <w:shd w:val="clear" w:color="auto" w:fill="auto"/>
            <w:noWrap/>
            <w:vAlign w:val="center"/>
          </w:tcPr>
          <w:p w:rsidR="00236E97" w:rsidRPr="00845770"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Sex</w:t>
            </w:r>
          </w:p>
        </w:tc>
        <w:tc>
          <w:tcPr>
            <w:tcW w:w="1254"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CSES</w:t>
            </w:r>
          </w:p>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2004</w:t>
            </w:r>
          </w:p>
        </w:tc>
        <w:tc>
          <w:tcPr>
            <w:tcW w:w="1430"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 xml:space="preserve">CSES </w:t>
            </w:r>
          </w:p>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2007</w:t>
            </w:r>
          </w:p>
        </w:tc>
        <w:tc>
          <w:tcPr>
            <w:tcW w:w="1257"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 xml:space="preserve">CSES </w:t>
            </w:r>
          </w:p>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2008</w:t>
            </w:r>
          </w:p>
        </w:tc>
        <w:tc>
          <w:tcPr>
            <w:tcW w:w="1273"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 xml:space="preserve">CSES </w:t>
            </w:r>
          </w:p>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2009</w:t>
            </w:r>
          </w:p>
        </w:tc>
        <w:tc>
          <w:tcPr>
            <w:tcW w:w="1320"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CSES</w:t>
            </w:r>
          </w:p>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 xml:space="preserve"> 2010</w:t>
            </w:r>
          </w:p>
        </w:tc>
      </w:tr>
      <w:tr w:rsidR="00236E97" w:rsidRPr="00B06152" w:rsidTr="002D0A91">
        <w:trPr>
          <w:trHeight w:val="435"/>
        </w:trPr>
        <w:tc>
          <w:tcPr>
            <w:tcW w:w="1056" w:type="dxa"/>
            <w:tcBorders>
              <w:top w:val="single" w:sz="4" w:space="0" w:color="auto"/>
              <w:left w:val="nil"/>
              <w:bottom w:val="nil"/>
              <w:right w:val="nil"/>
            </w:tcBorders>
            <w:shd w:val="clear" w:color="auto" w:fill="auto"/>
            <w:noWrap/>
            <w:vAlign w:val="bottom"/>
          </w:tcPr>
          <w:p w:rsidR="00236E97" w:rsidRPr="00845770" w:rsidRDefault="00236E97" w:rsidP="002D0A91">
            <w:pPr>
              <w:overflowPunct/>
              <w:autoSpaceDE/>
              <w:autoSpaceDN/>
              <w:adjustRightInd/>
              <w:spacing w:after="0"/>
              <w:textAlignment w:val="auto"/>
              <w:rPr>
                <w:rFonts w:ascii="Arial" w:hAnsi="Arial" w:cs="Arial"/>
                <w:sz w:val="18"/>
                <w:szCs w:val="18"/>
                <w:lang w:val="en-US" w:eastAsia="en-US"/>
              </w:rPr>
            </w:pPr>
            <w:r w:rsidRPr="00845770">
              <w:rPr>
                <w:rFonts w:ascii="Arial" w:hAnsi="Arial" w:cs="Arial"/>
                <w:sz w:val="18"/>
                <w:szCs w:val="18"/>
                <w:lang w:val="en-US" w:eastAsia="en-US"/>
              </w:rPr>
              <w:t>Women</w:t>
            </w:r>
          </w:p>
        </w:tc>
        <w:tc>
          <w:tcPr>
            <w:tcW w:w="1254" w:type="dxa"/>
            <w:tcBorders>
              <w:top w:val="single" w:sz="4" w:space="0" w:color="auto"/>
              <w:left w:val="nil"/>
              <w:bottom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75.9</w:t>
            </w:r>
          </w:p>
        </w:tc>
        <w:tc>
          <w:tcPr>
            <w:tcW w:w="1430" w:type="dxa"/>
            <w:tcBorders>
              <w:top w:val="single" w:sz="4" w:space="0" w:color="auto"/>
              <w:left w:val="nil"/>
              <w:bottom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82.1</w:t>
            </w:r>
          </w:p>
        </w:tc>
        <w:tc>
          <w:tcPr>
            <w:tcW w:w="1257" w:type="dxa"/>
            <w:tcBorders>
              <w:top w:val="single" w:sz="4" w:space="0" w:color="auto"/>
              <w:left w:val="nil"/>
              <w:bottom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83.9</w:t>
            </w:r>
          </w:p>
        </w:tc>
        <w:tc>
          <w:tcPr>
            <w:tcW w:w="1273" w:type="dxa"/>
            <w:tcBorders>
              <w:top w:val="single" w:sz="4" w:space="0" w:color="auto"/>
              <w:left w:val="nil"/>
              <w:bottom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82.1</w:t>
            </w:r>
          </w:p>
        </w:tc>
        <w:tc>
          <w:tcPr>
            <w:tcW w:w="1320" w:type="dxa"/>
            <w:tcBorders>
              <w:top w:val="single" w:sz="4" w:space="0" w:color="auto"/>
              <w:left w:val="nil"/>
              <w:bottom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87.9</w:t>
            </w:r>
          </w:p>
        </w:tc>
      </w:tr>
      <w:tr w:rsidR="00236E97" w:rsidRPr="00B06152" w:rsidTr="002D0A91">
        <w:trPr>
          <w:trHeight w:val="435"/>
        </w:trPr>
        <w:tc>
          <w:tcPr>
            <w:tcW w:w="1056" w:type="dxa"/>
            <w:tcBorders>
              <w:top w:val="nil"/>
              <w:left w:val="nil"/>
              <w:right w:val="nil"/>
            </w:tcBorders>
            <w:shd w:val="clear" w:color="auto" w:fill="auto"/>
            <w:noWrap/>
            <w:vAlign w:val="bottom"/>
          </w:tcPr>
          <w:p w:rsidR="00236E97" w:rsidRPr="00845770" w:rsidRDefault="00236E97" w:rsidP="002D0A91">
            <w:pPr>
              <w:overflowPunct/>
              <w:autoSpaceDE/>
              <w:autoSpaceDN/>
              <w:adjustRightInd/>
              <w:spacing w:after="0"/>
              <w:textAlignment w:val="auto"/>
              <w:rPr>
                <w:rFonts w:ascii="Arial" w:hAnsi="Arial" w:cs="Arial"/>
                <w:sz w:val="18"/>
                <w:szCs w:val="18"/>
                <w:lang w:val="en-US" w:eastAsia="en-US"/>
              </w:rPr>
            </w:pPr>
            <w:r w:rsidRPr="00845770">
              <w:rPr>
                <w:rFonts w:ascii="Arial" w:hAnsi="Arial" w:cs="Arial"/>
                <w:sz w:val="18"/>
                <w:szCs w:val="18"/>
                <w:lang w:val="en-US" w:eastAsia="en-US"/>
              </w:rPr>
              <w:t>Men</w:t>
            </w:r>
          </w:p>
        </w:tc>
        <w:tc>
          <w:tcPr>
            <w:tcW w:w="1254" w:type="dxa"/>
            <w:tcBorders>
              <w:top w:val="nil"/>
              <w:left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77.2</w:t>
            </w:r>
          </w:p>
        </w:tc>
        <w:tc>
          <w:tcPr>
            <w:tcW w:w="1430" w:type="dxa"/>
            <w:tcBorders>
              <w:top w:val="nil"/>
              <w:left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81</w:t>
            </w:r>
            <w:r>
              <w:rPr>
                <w:rFonts w:ascii="Arial" w:hAnsi="Arial" w:cs="Arial"/>
                <w:sz w:val="18"/>
                <w:szCs w:val="18"/>
                <w:lang w:val="en-US" w:eastAsia="en-US"/>
              </w:rPr>
              <w:t>.0</w:t>
            </w:r>
          </w:p>
        </w:tc>
        <w:tc>
          <w:tcPr>
            <w:tcW w:w="1257" w:type="dxa"/>
            <w:tcBorders>
              <w:top w:val="nil"/>
              <w:left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83.4</w:t>
            </w:r>
          </w:p>
        </w:tc>
        <w:tc>
          <w:tcPr>
            <w:tcW w:w="1273" w:type="dxa"/>
            <w:tcBorders>
              <w:top w:val="nil"/>
              <w:left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80.2</w:t>
            </w:r>
          </w:p>
        </w:tc>
        <w:tc>
          <w:tcPr>
            <w:tcW w:w="1320" w:type="dxa"/>
            <w:tcBorders>
              <w:top w:val="nil"/>
              <w:left w:val="nil"/>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83.4</w:t>
            </w:r>
          </w:p>
        </w:tc>
      </w:tr>
      <w:tr w:rsidR="00236E97" w:rsidRPr="00B06152" w:rsidTr="002D0A91">
        <w:trPr>
          <w:trHeight w:val="435"/>
        </w:trPr>
        <w:tc>
          <w:tcPr>
            <w:tcW w:w="1056" w:type="dxa"/>
            <w:tcBorders>
              <w:top w:val="nil"/>
              <w:left w:val="nil"/>
              <w:bottom w:val="single" w:sz="4" w:space="0" w:color="auto"/>
              <w:right w:val="nil"/>
            </w:tcBorders>
            <w:shd w:val="clear" w:color="auto" w:fill="auto"/>
            <w:noWrap/>
            <w:vAlign w:val="bottom"/>
          </w:tcPr>
          <w:p w:rsidR="00236E97" w:rsidRPr="00845770" w:rsidRDefault="00236E97" w:rsidP="002D0A91">
            <w:pPr>
              <w:overflowPunct/>
              <w:autoSpaceDE/>
              <w:autoSpaceDN/>
              <w:adjustRightInd/>
              <w:spacing w:after="0"/>
              <w:textAlignment w:val="auto"/>
              <w:rPr>
                <w:rFonts w:ascii="Arial" w:hAnsi="Arial" w:cs="Arial"/>
                <w:sz w:val="18"/>
                <w:szCs w:val="18"/>
                <w:lang w:val="en-US" w:eastAsia="en-US"/>
              </w:rPr>
            </w:pPr>
            <w:r w:rsidRPr="00845770">
              <w:rPr>
                <w:rFonts w:ascii="Arial" w:hAnsi="Arial" w:cs="Arial"/>
                <w:sz w:val="18"/>
                <w:szCs w:val="18"/>
                <w:lang w:val="en-US" w:eastAsia="en-US"/>
              </w:rPr>
              <w:t>Total</w:t>
            </w:r>
          </w:p>
        </w:tc>
        <w:tc>
          <w:tcPr>
            <w:tcW w:w="1254" w:type="dxa"/>
            <w:tcBorders>
              <w:top w:val="nil"/>
              <w:left w:val="nil"/>
              <w:bottom w:val="single" w:sz="4" w:space="0" w:color="auto"/>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76.6</w:t>
            </w:r>
          </w:p>
        </w:tc>
        <w:tc>
          <w:tcPr>
            <w:tcW w:w="1430" w:type="dxa"/>
            <w:tcBorders>
              <w:top w:val="nil"/>
              <w:left w:val="nil"/>
              <w:bottom w:val="single" w:sz="4" w:space="0" w:color="auto"/>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81.5</w:t>
            </w:r>
          </w:p>
        </w:tc>
        <w:tc>
          <w:tcPr>
            <w:tcW w:w="1257" w:type="dxa"/>
            <w:tcBorders>
              <w:top w:val="nil"/>
              <w:left w:val="nil"/>
              <w:bottom w:val="single" w:sz="4" w:space="0" w:color="auto"/>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83.6</w:t>
            </w:r>
          </w:p>
        </w:tc>
        <w:tc>
          <w:tcPr>
            <w:tcW w:w="1273" w:type="dxa"/>
            <w:tcBorders>
              <w:top w:val="nil"/>
              <w:left w:val="nil"/>
              <w:bottom w:val="single" w:sz="4" w:space="0" w:color="auto"/>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81.1</w:t>
            </w:r>
          </w:p>
        </w:tc>
        <w:tc>
          <w:tcPr>
            <w:tcW w:w="1320" w:type="dxa"/>
            <w:tcBorders>
              <w:top w:val="nil"/>
              <w:left w:val="nil"/>
              <w:bottom w:val="single" w:sz="4" w:space="0" w:color="auto"/>
              <w:right w:val="nil"/>
            </w:tcBorders>
            <w:shd w:val="clear" w:color="auto" w:fill="auto"/>
            <w:noWrap/>
            <w:vAlign w:val="bottom"/>
          </w:tcPr>
          <w:p w:rsidR="00236E97" w:rsidRPr="00845770" w:rsidRDefault="00236E97" w:rsidP="002D0A91">
            <w:pPr>
              <w:overflowPunct/>
              <w:autoSpaceDE/>
              <w:autoSpaceDN/>
              <w:adjustRightInd/>
              <w:spacing w:after="0"/>
              <w:jc w:val="right"/>
              <w:textAlignment w:val="auto"/>
              <w:rPr>
                <w:rFonts w:ascii="Arial" w:hAnsi="Arial" w:cs="Arial"/>
                <w:sz w:val="18"/>
                <w:szCs w:val="18"/>
                <w:lang w:val="en-US" w:eastAsia="en-US"/>
              </w:rPr>
            </w:pPr>
            <w:r w:rsidRPr="00845770">
              <w:rPr>
                <w:rFonts w:ascii="Arial" w:hAnsi="Arial" w:cs="Arial"/>
                <w:sz w:val="18"/>
                <w:szCs w:val="18"/>
                <w:lang w:val="en-US" w:eastAsia="en-US"/>
              </w:rPr>
              <w:t>85.6</w:t>
            </w:r>
          </w:p>
        </w:tc>
      </w:tr>
    </w:tbl>
    <w:p w:rsidR="00236E97" w:rsidRDefault="00236E97" w:rsidP="00236E97">
      <w:pPr>
        <w:rPr>
          <w:rFonts w:ascii="Arial" w:hAnsi="Arial" w:cs="Arial"/>
          <w:b/>
          <w:sz w:val="20"/>
        </w:rPr>
      </w:pPr>
    </w:p>
    <w:p w:rsidR="00997EA2" w:rsidRDefault="00236E97" w:rsidP="00236E97">
      <w:pPr>
        <w:spacing w:after="0"/>
        <w:rPr>
          <w:rFonts w:ascii="Arial" w:hAnsi="Arial" w:cs="Arial"/>
          <w:b/>
          <w:sz w:val="20"/>
          <w:lang w:val="en-GB"/>
        </w:rPr>
      </w:pPr>
      <w:r w:rsidRPr="00997EA2">
        <w:rPr>
          <w:rFonts w:ascii="Arial" w:hAnsi="Arial" w:cs="Arial"/>
          <w:b/>
          <w:sz w:val="20"/>
          <w:lang w:val="en-GB"/>
        </w:rPr>
        <w:t xml:space="preserve">Figure 5: Net attendance rates in primary school by sex, 2004, 2007, 2008, 2009 </w:t>
      </w:r>
    </w:p>
    <w:p w:rsidR="00236E97" w:rsidRPr="00997EA2" w:rsidRDefault="00236E97" w:rsidP="00236E97">
      <w:pPr>
        <w:spacing w:after="0"/>
        <w:rPr>
          <w:rFonts w:ascii="Arial" w:hAnsi="Arial" w:cs="Arial"/>
          <w:b/>
          <w:sz w:val="20"/>
          <w:lang w:val="en-US"/>
        </w:rPr>
      </w:pPr>
      <w:r w:rsidRPr="00997EA2">
        <w:rPr>
          <w:rFonts w:ascii="Arial" w:hAnsi="Arial" w:cs="Arial"/>
          <w:b/>
          <w:sz w:val="20"/>
          <w:lang w:val="en-GB"/>
        </w:rPr>
        <w:t xml:space="preserve">and 2010. </w:t>
      </w:r>
      <w:r w:rsidRPr="00997EA2">
        <w:rPr>
          <w:rFonts w:ascii="Arial" w:hAnsi="Arial" w:cs="Arial"/>
          <w:b/>
          <w:sz w:val="20"/>
          <w:lang w:val="en-US"/>
        </w:rPr>
        <w:t>Percent.</w:t>
      </w:r>
    </w:p>
    <w:p w:rsidR="00CB756A" w:rsidRPr="00121D3D" w:rsidRDefault="00424830" w:rsidP="00CB756A">
      <w:pPr>
        <w:rPr>
          <w:rFonts w:ascii="Arial" w:hAnsi="Arial" w:cs="Arial"/>
          <w:b/>
          <w:sz w:val="20"/>
        </w:rPr>
      </w:pPr>
      <w:r w:rsidRPr="008D3805">
        <w:rPr>
          <w:rFonts w:ascii="Arial" w:hAnsi="Arial" w:cs="Arial"/>
          <w:b/>
          <w:sz w:val="20"/>
        </w:rPr>
        <w:object w:dxaOrig="9070" w:dyaOrig="5202">
          <v:shape id="_x0000_i1029" type="#_x0000_t75" style="width:419.25pt;height:231pt" o:ole="">
            <v:imagedata r:id="rId25" o:title=""/>
          </v:shape>
          <o:OLEObject Type="Embed" ProgID="Word.Document.12" ShapeID="_x0000_i1029" DrawAspect="Content" ObjectID="_1394502028" r:id="rId26"/>
        </w:object>
      </w:r>
    </w:p>
    <w:p w:rsidR="00236E97" w:rsidRPr="008A14AF" w:rsidRDefault="006B58E1" w:rsidP="00236E97">
      <w:pPr>
        <w:jc w:val="both"/>
        <w:rPr>
          <w:sz w:val="28"/>
          <w:szCs w:val="28"/>
          <w:lang w:val="en-GB"/>
        </w:rPr>
      </w:pPr>
      <w:r>
        <w:rPr>
          <w:szCs w:val="22"/>
          <w:lang w:val="en-GB"/>
        </w:rPr>
        <w:t>Table 7</w:t>
      </w:r>
      <w:r w:rsidR="00236E97" w:rsidRPr="00E925F1">
        <w:rPr>
          <w:szCs w:val="22"/>
          <w:lang w:val="en-GB"/>
        </w:rPr>
        <w:t xml:space="preserve"> shows net attendance rates in primary school for children aged (6 -11 years). In term of rate shown in the Table, the net enrolment rates for women were higher than for men in overall Cambodia, other urban and other rural areas, with the exception of Phnom Penh, the rate is higher for men. For both sexes, the rate is slightly higher in other urban areas than in Phnom Penh and other rural areas.</w:t>
      </w:r>
      <w:r w:rsidR="00236E97">
        <w:rPr>
          <w:szCs w:val="22"/>
          <w:lang w:val="en-GB"/>
        </w:rPr>
        <w:t xml:space="preserve"> </w:t>
      </w:r>
    </w:p>
    <w:p w:rsidR="00236E97" w:rsidRDefault="006B58E1"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7</w:t>
      </w:r>
      <w:r w:rsidR="00236E97">
        <w:rPr>
          <w:rFonts w:ascii="Arial" w:hAnsi="Arial" w:cs="Arial"/>
          <w:b/>
          <w:bCs/>
          <w:sz w:val="20"/>
          <w:lang w:val="en-US" w:eastAsia="en-US"/>
        </w:rPr>
        <w:t>:</w:t>
      </w:r>
      <w:r w:rsidR="00236E97" w:rsidRPr="00D146BD">
        <w:rPr>
          <w:rFonts w:ascii="Arial" w:hAnsi="Arial" w:cs="Arial"/>
          <w:b/>
          <w:bCs/>
          <w:sz w:val="20"/>
          <w:lang w:val="en-US" w:eastAsia="en-US"/>
        </w:rPr>
        <w:t xml:space="preserve"> Net attendance rates in primary school by geographical domain</w:t>
      </w:r>
    </w:p>
    <w:p w:rsidR="00236E97" w:rsidRPr="00D146BD" w:rsidRDefault="00236E97" w:rsidP="00236E97">
      <w:pPr>
        <w:overflowPunct/>
        <w:autoSpaceDE/>
        <w:autoSpaceDN/>
        <w:adjustRightInd/>
        <w:spacing w:after="0"/>
        <w:textAlignment w:val="auto"/>
        <w:rPr>
          <w:rFonts w:ascii="Arial" w:hAnsi="Arial" w:cs="Arial"/>
          <w:b/>
          <w:bCs/>
          <w:sz w:val="20"/>
          <w:lang w:val="en-US" w:eastAsia="en-US"/>
        </w:rPr>
      </w:pPr>
      <w:r w:rsidRPr="00D146BD">
        <w:rPr>
          <w:rFonts w:ascii="Arial" w:hAnsi="Arial" w:cs="Arial"/>
          <w:b/>
          <w:bCs/>
          <w:sz w:val="20"/>
          <w:lang w:val="en-US" w:eastAsia="en-US"/>
        </w:rPr>
        <w:t>and sex, 2010. Percent</w:t>
      </w:r>
      <w:r>
        <w:rPr>
          <w:rFonts w:ascii="Arial" w:hAnsi="Arial" w:cs="Arial"/>
          <w:b/>
          <w:bCs/>
          <w:sz w:val="20"/>
          <w:lang w:val="en-US" w:eastAsia="en-US"/>
        </w:rPr>
        <w:t>.</w:t>
      </w:r>
    </w:p>
    <w:tbl>
      <w:tblPr>
        <w:tblW w:w="7055" w:type="dxa"/>
        <w:tblInd w:w="93" w:type="dxa"/>
        <w:tblLayout w:type="fixed"/>
        <w:tblLook w:val="04A0"/>
      </w:tblPr>
      <w:tblGrid>
        <w:gridCol w:w="1775"/>
        <w:gridCol w:w="1760"/>
        <w:gridCol w:w="1760"/>
        <w:gridCol w:w="1760"/>
      </w:tblGrid>
      <w:tr w:rsidR="00236E97" w:rsidRPr="00FB30A9" w:rsidTr="002D0A91">
        <w:trPr>
          <w:trHeight w:val="522"/>
        </w:trPr>
        <w:tc>
          <w:tcPr>
            <w:tcW w:w="1775" w:type="dxa"/>
            <w:tcBorders>
              <w:top w:val="single" w:sz="4" w:space="0" w:color="auto"/>
              <w:bottom w:val="single" w:sz="4" w:space="0" w:color="auto"/>
            </w:tcBorders>
            <w:shd w:val="clear" w:color="auto" w:fill="auto"/>
            <w:noWrap/>
            <w:vAlign w:val="center"/>
          </w:tcPr>
          <w:p w:rsidR="00236E97" w:rsidRPr="00D83A54"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Domain</w:t>
            </w:r>
          </w:p>
        </w:tc>
        <w:tc>
          <w:tcPr>
            <w:tcW w:w="1760" w:type="dxa"/>
            <w:tcBorders>
              <w:top w:val="single" w:sz="4" w:space="0" w:color="auto"/>
              <w:bottom w:val="single" w:sz="4" w:space="0" w:color="auto"/>
            </w:tcBorders>
            <w:shd w:val="clear" w:color="auto" w:fill="auto"/>
            <w:noWrap/>
            <w:vAlign w:val="center"/>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Men</w:t>
            </w:r>
          </w:p>
        </w:tc>
        <w:tc>
          <w:tcPr>
            <w:tcW w:w="1760" w:type="dxa"/>
            <w:tcBorders>
              <w:top w:val="single" w:sz="4" w:space="0" w:color="auto"/>
              <w:left w:val="nil"/>
              <w:bottom w:val="single" w:sz="4" w:space="0" w:color="auto"/>
            </w:tcBorders>
            <w:shd w:val="clear" w:color="auto" w:fill="auto"/>
            <w:noWrap/>
            <w:vAlign w:val="center"/>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Women</w:t>
            </w:r>
          </w:p>
        </w:tc>
        <w:tc>
          <w:tcPr>
            <w:tcW w:w="1760" w:type="dxa"/>
            <w:tcBorders>
              <w:top w:val="single" w:sz="4" w:space="0" w:color="auto"/>
              <w:bottom w:val="single" w:sz="4" w:space="0" w:color="auto"/>
            </w:tcBorders>
            <w:shd w:val="clear" w:color="auto" w:fill="auto"/>
            <w:noWrap/>
            <w:vAlign w:val="center"/>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Total</w:t>
            </w:r>
          </w:p>
        </w:tc>
      </w:tr>
      <w:tr w:rsidR="00236E97" w:rsidRPr="00FB30A9" w:rsidTr="002D0A91">
        <w:trPr>
          <w:trHeight w:val="414"/>
        </w:trPr>
        <w:tc>
          <w:tcPr>
            <w:tcW w:w="1775" w:type="dxa"/>
            <w:tcBorders>
              <w:top w:val="single" w:sz="4" w:space="0" w:color="auto"/>
            </w:tcBorders>
            <w:shd w:val="clear" w:color="auto" w:fill="auto"/>
            <w:noWrap/>
            <w:vAlign w:val="bottom"/>
          </w:tcPr>
          <w:p w:rsidR="00236E97" w:rsidRPr="00D83A54" w:rsidRDefault="00236E97"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country-region">
              <w:smartTag w:uri="urn:schemas-microsoft-com:office:smarttags" w:element="place">
                <w:r w:rsidRPr="00D83A54">
                  <w:rPr>
                    <w:rFonts w:ascii="Arial" w:hAnsi="Arial" w:cs="Arial"/>
                    <w:sz w:val="18"/>
                    <w:szCs w:val="18"/>
                    <w:lang w:val="en-US" w:eastAsia="en-US"/>
                  </w:rPr>
                  <w:t>Cambodia</w:t>
                </w:r>
              </w:smartTag>
            </w:smartTag>
          </w:p>
        </w:tc>
        <w:tc>
          <w:tcPr>
            <w:tcW w:w="1760" w:type="dxa"/>
            <w:tcBorders>
              <w:top w:val="single" w:sz="4" w:space="0" w:color="auto"/>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83.4</w:t>
            </w:r>
          </w:p>
        </w:tc>
        <w:tc>
          <w:tcPr>
            <w:tcW w:w="1760" w:type="dxa"/>
            <w:tcBorders>
              <w:top w:val="single" w:sz="4" w:space="0" w:color="auto"/>
              <w:left w:val="nil"/>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87.9</w:t>
            </w:r>
          </w:p>
        </w:tc>
        <w:tc>
          <w:tcPr>
            <w:tcW w:w="1760" w:type="dxa"/>
            <w:tcBorders>
              <w:top w:val="single" w:sz="4" w:space="0" w:color="auto"/>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85.6</w:t>
            </w:r>
          </w:p>
        </w:tc>
      </w:tr>
      <w:tr w:rsidR="00236E97" w:rsidRPr="00FB30A9" w:rsidTr="002D0A91">
        <w:trPr>
          <w:trHeight w:val="414"/>
        </w:trPr>
        <w:tc>
          <w:tcPr>
            <w:tcW w:w="1775" w:type="dxa"/>
            <w:tcBorders>
              <w:top w:val="nil"/>
            </w:tcBorders>
            <w:shd w:val="clear" w:color="auto" w:fill="auto"/>
            <w:noWrap/>
            <w:vAlign w:val="bottom"/>
          </w:tcPr>
          <w:p w:rsidR="00236E97" w:rsidRPr="00D83A54" w:rsidRDefault="00236E97"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City">
              <w:smartTag w:uri="urn:schemas-microsoft-com:office:smarttags" w:element="place">
                <w:r w:rsidRPr="00D83A54">
                  <w:rPr>
                    <w:rFonts w:ascii="Arial" w:hAnsi="Arial" w:cs="Arial"/>
                    <w:sz w:val="18"/>
                    <w:szCs w:val="18"/>
                    <w:lang w:val="en-US" w:eastAsia="en-US"/>
                  </w:rPr>
                  <w:t>Phnom Penh</w:t>
                </w:r>
              </w:smartTag>
            </w:smartTag>
          </w:p>
        </w:tc>
        <w:tc>
          <w:tcPr>
            <w:tcW w:w="1760" w:type="dxa"/>
            <w:tcBorders>
              <w:top w:val="nil"/>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92.4</w:t>
            </w:r>
          </w:p>
        </w:tc>
        <w:tc>
          <w:tcPr>
            <w:tcW w:w="1760" w:type="dxa"/>
            <w:tcBorders>
              <w:left w:val="nil"/>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86.3</w:t>
            </w:r>
          </w:p>
        </w:tc>
        <w:tc>
          <w:tcPr>
            <w:tcW w:w="1760" w:type="dxa"/>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89.3</w:t>
            </w:r>
          </w:p>
        </w:tc>
      </w:tr>
      <w:tr w:rsidR="00236E97" w:rsidRPr="00FB30A9" w:rsidTr="002D0A91">
        <w:trPr>
          <w:trHeight w:val="414"/>
        </w:trPr>
        <w:tc>
          <w:tcPr>
            <w:tcW w:w="1775" w:type="dxa"/>
            <w:tcBorders>
              <w:top w:val="nil"/>
            </w:tcBorders>
            <w:shd w:val="clear" w:color="auto" w:fill="auto"/>
            <w:noWrap/>
            <w:vAlign w:val="bottom"/>
          </w:tcPr>
          <w:p w:rsidR="00236E97" w:rsidRPr="00D83A54" w:rsidRDefault="00236E97" w:rsidP="002D0A91">
            <w:pPr>
              <w:overflowPunct/>
              <w:autoSpaceDE/>
              <w:autoSpaceDN/>
              <w:adjustRightInd/>
              <w:spacing w:after="0"/>
              <w:textAlignment w:val="auto"/>
              <w:rPr>
                <w:rFonts w:ascii="Arial" w:hAnsi="Arial" w:cs="Arial"/>
                <w:sz w:val="18"/>
                <w:szCs w:val="18"/>
                <w:lang w:val="en-US" w:eastAsia="en-US"/>
              </w:rPr>
            </w:pPr>
            <w:r w:rsidRPr="00D83A54">
              <w:rPr>
                <w:rFonts w:ascii="Arial" w:hAnsi="Arial" w:cs="Arial"/>
                <w:sz w:val="18"/>
                <w:szCs w:val="18"/>
                <w:lang w:val="en-US" w:eastAsia="en-US"/>
              </w:rPr>
              <w:t>Other urban</w:t>
            </w:r>
          </w:p>
        </w:tc>
        <w:tc>
          <w:tcPr>
            <w:tcW w:w="1760" w:type="dxa"/>
            <w:tcBorders>
              <w:top w:val="nil"/>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89.6</w:t>
            </w:r>
          </w:p>
        </w:tc>
        <w:tc>
          <w:tcPr>
            <w:tcW w:w="1760" w:type="dxa"/>
            <w:tcBorders>
              <w:left w:val="nil"/>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91.0</w:t>
            </w:r>
          </w:p>
        </w:tc>
        <w:tc>
          <w:tcPr>
            <w:tcW w:w="1760" w:type="dxa"/>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90.2</w:t>
            </w:r>
          </w:p>
        </w:tc>
      </w:tr>
      <w:tr w:rsidR="00236E97" w:rsidRPr="00FB30A9" w:rsidTr="002D0A91">
        <w:trPr>
          <w:trHeight w:val="414"/>
        </w:trPr>
        <w:tc>
          <w:tcPr>
            <w:tcW w:w="1775" w:type="dxa"/>
            <w:tcBorders>
              <w:top w:val="nil"/>
              <w:bottom w:val="single" w:sz="4" w:space="0" w:color="auto"/>
            </w:tcBorders>
            <w:shd w:val="clear" w:color="auto" w:fill="auto"/>
            <w:noWrap/>
            <w:vAlign w:val="bottom"/>
          </w:tcPr>
          <w:p w:rsidR="00236E97" w:rsidRPr="00D83A54" w:rsidRDefault="00236E97" w:rsidP="002D0A91">
            <w:pPr>
              <w:overflowPunct/>
              <w:autoSpaceDE/>
              <w:autoSpaceDN/>
              <w:adjustRightInd/>
              <w:spacing w:after="0"/>
              <w:textAlignment w:val="auto"/>
              <w:rPr>
                <w:rFonts w:ascii="Arial" w:hAnsi="Arial" w:cs="Arial"/>
                <w:sz w:val="18"/>
                <w:szCs w:val="18"/>
                <w:lang w:val="en-US" w:eastAsia="en-US"/>
              </w:rPr>
            </w:pPr>
            <w:r w:rsidRPr="00D83A54">
              <w:rPr>
                <w:rFonts w:ascii="Arial" w:hAnsi="Arial" w:cs="Arial"/>
                <w:sz w:val="18"/>
                <w:szCs w:val="18"/>
                <w:lang w:val="en-US" w:eastAsia="en-US"/>
              </w:rPr>
              <w:t>Other rural</w:t>
            </w:r>
          </w:p>
        </w:tc>
        <w:tc>
          <w:tcPr>
            <w:tcW w:w="1760" w:type="dxa"/>
            <w:tcBorders>
              <w:top w:val="nil"/>
              <w:bottom w:val="single" w:sz="4" w:space="0" w:color="auto"/>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81.9</w:t>
            </w:r>
          </w:p>
        </w:tc>
        <w:tc>
          <w:tcPr>
            <w:tcW w:w="1760" w:type="dxa"/>
            <w:tcBorders>
              <w:left w:val="nil"/>
              <w:bottom w:val="single" w:sz="4" w:space="0" w:color="auto"/>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87.7</w:t>
            </w:r>
          </w:p>
        </w:tc>
        <w:tc>
          <w:tcPr>
            <w:tcW w:w="1760" w:type="dxa"/>
            <w:tcBorders>
              <w:bottom w:val="single" w:sz="4" w:space="0" w:color="auto"/>
            </w:tcBorders>
            <w:shd w:val="clear" w:color="auto" w:fill="auto"/>
            <w:noWrap/>
            <w:vAlign w:val="bottom"/>
          </w:tcPr>
          <w:p w:rsidR="00236E97" w:rsidRPr="00D83A54" w:rsidRDefault="00236E97" w:rsidP="002D0A91">
            <w:pPr>
              <w:overflowPunct/>
              <w:autoSpaceDE/>
              <w:autoSpaceDN/>
              <w:adjustRightInd/>
              <w:spacing w:after="0"/>
              <w:jc w:val="right"/>
              <w:textAlignment w:val="auto"/>
              <w:rPr>
                <w:rFonts w:ascii="Arial" w:hAnsi="Arial" w:cs="Arial"/>
                <w:sz w:val="18"/>
                <w:szCs w:val="18"/>
                <w:lang w:val="en-US" w:eastAsia="en-US"/>
              </w:rPr>
            </w:pPr>
            <w:r w:rsidRPr="00D83A54">
              <w:rPr>
                <w:rFonts w:ascii="Arial" w:hAnsi="Arial" w:cs="Arial"/>
                <w:sz w:val="18"/>
                <w:szCs w:val="18"/>
                <w:lang w:val="en-US" w:eastAsia="en-US"/>
              </w:rPr>
              <w:t>84.8</w:t>
            </w:r>
          </w:p>
        </w:tc>
      </w:tr>
    </w:tbl>
    <w:p w:rsidR="00236E97" w:rsidRDefault="00236E97" w:rsidP="00236E97">
      <w:pPr>
        <w:rPr>
          <w:szCs w:val="22"/>
        </w:rPr>
      </w:pPr>
    </w:p>
    <w:p w:rsidR="00236E97" w:rsidRPr="008A14AF" w:rsidRDefault="00236E97" w:rsidP="00236E97">
      <w:pPr>
        <w:spacing w:after="240"/>
        <w:jc w:val="both"/>
        <w:rPr>
          <w:szCs w:val="22"/>
          <w:lang w:val="en-GB"/>
        </w:rPr>
      </w:pPr>
      <w:r w:rsidRPr="008A14AF">
        <w:rPr>
          <w:szCs w:val="22"/>
          <w:lang w:val="en-GB"/>
        </w:rPr>
        <w:lastRenderedPageBreak/>
        <w:t xml:space="preserve">The net enrolment/attendance rates in lower secondary school </w:t>
      </w:r>
      <w:r>
        <w:rPr>
          <w:szCs w:val="22"/>
          <w:lang w:val="en-GB"/>
        </w:rPr>
        <w:t>were</w:t>
      </w:r>
      <w:r w:rsidRPr="008A14AF">
        <w:rPr>
          <w:szCs w:val="22"/>
          <w:lang w:val="en-GB"/>
        </w:rPr>
        <w:t xml:space="preserve"> very much lower than in primary school. In </w:t>
      </w:r>
      <w:smartTag w:uri="urn:schemas-microsoft-com:office:smarttags" w:element="City">
        <w:smartTag w:uri="urn:schemas-microsoft-com:office:smarttags" w:element="place">
          <w:r w:rsidRPr="008A14AF">
            <w:rPr>
              <w:szCs w:val="22"/>
              <w:lang w:val="en-GB"/>
            </w:rPr>
            <w:t>Phnom Penh</w:t>
          </w:r>
        </w:smartTag>
      </w:smartTag>
      <w:r w:rsidRPr="008A14AF">
        <w:rPr>
          <w:szCs w:val="22"/>
          <w:lang w:val="en-GB"/>
        </w:rPr>
        <w:t xml:space="preserve"> more men and women continue</w:t>
      </w:r>
      <w:r>
        <w:rPr>
          <w:szCs w:val="22"/>
          <w:lang w:val="en-GB"/>
        </w:rPr>
        <w:t>d</w:t>
      </w:r>
      <w:r w:rsidRPr="008A14AF">
        <w:rPr>
          <w:szCs w:val="22"/>
          <w:lang w:val="en-GB"/>
        </w:rPr>
        <w:t xml:space="preserve"> into lower secondary school </w:t>
      </w:r>
      <w:r>
        <w:rPr>
          <w:szCs w:val="22"/>
          <w:lang w:val="en-GB"/>
        </w:rPr>
        <w:t xml:space="preserve">to a greater extent </w:t>
      </w:r>
      <w:r w:rsidRPr="008A14AF">
        <w:rPr>
          <w:szCs w:val="22"/>
          <w:lang w:val="en-GB"/>
        </w:rPr>
        <w:t>compared to other urban and other rural</w:t>
      </w:r>
      <w:r>
        <w:rPr>
          <w:szCs w:val="22"/>
          <w:lang w:val="en-GB"/>
        </w:rPr>
        <w:t xml:space="preserve"> areas</w:t>
      </w:r>
      <w:r w:rsidRPr="00E925F1">
        <w:rPr>
          <w:szCs w:val="22"/>
          <w:lang w:val="en-GB"/>
        </w:rPr>
        <w:t xml:space="preserve">. In general, in Cambodia the </w:t>
      </w:r>
      <w:r w:rsidR="00B67D9A" w:rsidRPr="00E925F1">
        <w:rPr>
          <w:szCs w:val="22"/>
          <w:lang w:val="en-GB"/>
        </w:rPr>
        <w:t>men have</w:t>
      </w:r>
      <w:r w:rsidRPr="00E925F1">
        <w:rPr>
          <w:szCs w:val="22"/>
          <w:lang w:val="en-GB"/>
        </w:rPr>
        <w:t xml:space="preserve"> highly attended lower secondary school, whereas the rate for wo</w:t>
      </w:r>
      <w:r w:rsidR="00C74373">
        <w:rPr>
          <w:szCs w:val="22"/>
          <w:lang w:val="en-GB"/>
        </w:rPr>
        <w:t>men is still lower. See Table 8</w:t>
      </w:r>
      <w:r w:rsidRPr="00E925F1">
        <w:rPr>
          <w:szCs w:val="22"/>
          <w:lang w:val="en-GB"/>
        </w:rPr>
        <w:t>.</w:t>
      </w:r>
      <w:r>
        <w:rPr>
          <w:szCs w:val="22"/>
          <w:lang w:val="en-GB"/>
        </w:rPr>
        <w:t xml:space="preserve">   </w:t>
      </w:r>
    </w:p>
    <w:p w:rsidR="00236E97" w:rsidRDefault="00C74373"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8</w:t>
      </w:r>
      <w:r w:rsidR="00236E97" w:rsidRPr="0057290D">
        <w:rPr>
          <w:rFonts w:ascii="Arial" w:hAnsi="Arial" w:cs="Arial"/>
          <w:b/>
          <w:bCs/>
          <w:sz w:val="20"/>
          <w:lang w:val="en-US" w:eastAsia="en-US"/>
        </w:rPr>
        <w:t xml:space="preserve">: Net attendance rate in lower secondary school by </w:t>
      </w:r>
    </w:p>
    <w:p w:rsidR="00236E97" w:rsidRPr="0057290D" w:rsidRDefault="00236E97" w:rsidP="00236E97">
      <w:pPr>
        <w:overflowPunct/>
        <w:autoSpaceDE/>
        <w:autoSpaceDN/>
        <w:adjustRightInd/>
        <w:spacing w:after="0"/>
        <w:textAlignment w:val="auto"/>
        <w:rPr>
          <w:rFonts w:ascii="Arial" w:hAnsi="Arial" w:cs="Arial"/>
          <w:b/>
          <w:bCs/>
          <w:sz w:val="20"/>
          <w:lang w:val="en-US" w:eastAsia="en-US"/>
        </w:rPr>
      </w:pPr>
      <w:r w:rsidRPr="0057290D">
        <w:rPr>
          <w:rFonts w:ascii="Arial" w:hAnsi="Arial" w:cs="Arial"/>
          <w:b/>
          <w:bCs/>
          <w:sz w:val="20"/>
          <w:lang w:val="en-US" w:eastAsia="en-US"/>
        </w:rPr>
        <w:t>geographical</w:t>
      </w:r>
      <w:r>
        <w:rPr>
          <w:rFonts w:ascii="Arial" w:hAnsi="Arial" w:cs="Arial"/>
          <w:b/>
          <w:bCs/>
          <w:sz w:val="20"/>
          <w:lang w:val="en-US" w:eastAsia="en-US"/>
        </w:rPr>
        <w:t xml:space="preserve"> </w:t>
      </w:r>
      <w:r w:rsidRPr="0057290D">
        <w:rPr>
          <w:rFonts w:ascii="Arial" w:hAnsi="Arial" w:cs="Arial"/>
          <w:b/>
          <w:bCs/>
          <w:sz w:val="20"/>
          <w:lang w:val="en-US" w:eastAsia="en-US"/>
        </w:rPr>
        <w:t>domain and sex, 2010. Percent.</w:t>
      </w:r>
    </w:p>
    <w:tbl>
      <w:tblPr>
        <w:tblW w:w="5955" w:type="dxa"/>
        <w:tblInd w:w="93" w:type="dxa"/>
        <w:tblLayout w:type="fixed"/>
        <w:tblLook w:val="04A0"/>
      </w:tblPr>
      <w:tblGrid>
        <w:gridCol w:w="1665"/>
        <w:gridCol w:w="1430"/>
        <w:gridCol w:w="1430"/>
        <w:gridCol w:w="1430"/>
      </w:tblGrid>
      <w:tr w:rsidR="00236E97" w:rsidRPr="00FB30A9" w:rsidTr="002D0A91">
        <w:trPr>
          <w:trHeight w:val="440"/>
        </w:trPr>
        <w:tc>
          <w:tcPr>
            <w:tcW w:w="1665" w:type="dxa"/>
            <w:tcBorders>
              <w:top w:val="single" w:sz="4" w:space="0" w:color="auto"/>
              <w:bottom w:val="single" w:sz="4" w:space="0" w:color="auto"/>
            </w:tcBorders>
            <w:shd w:val="clear" w:color="auto" w:fill="auto"/>
            <w:noWrap/>
            <w:vAlign w:val="center"/>
          </w:tcPr>
          <w:p w:rsidR="00236E97" w:rsidRPr="00205319" w:rsidRDefault="00236E97" w:rsidP="002D0A91">
            <w:pPr>
              <w:overflowPunct/>
              <w:autoSpaceDE/>
              <w:autoSpaceDN/>
              <w:adjustRightInd/>
              <w:spacing w:after="0"/>
              <w:textAlignment w:val="auto"/>
              <w:rPr>
                <w:rFonts w:ascii="Arial" w:hAnsi="Arial" w:cs="Arial"/>
                <w:sz w:val="18"/>
                <w:szCs w:val="18"/>
                <w:lang w:val="en-US" w:eastAsia="en-US"/>
              </w:rPr>
            </w:pPr>
            <w:r w:rsidRPr="00205319">
              <w:rPr>
                <w:rFonts w:ascii="Arial" w:hAnsi="Arial" w:cs="Arial"/>
                <w:sz w:val="18"/>
                <w:szCs w:val="18"/>
                <w:lang w:val="en-US" w:eastAsia="en-US"/>
              </w:rPr>
              <w:t> </w:t>
            </w:r>
            <w:r>
              <w:rPr>
                <w:rFonts w:ascii="Arial" w:hAnsi="Arial" w:cs="Arial"/>
                <w:sz w:val="18"/>
                <w:szCs w:val="18"/>
                <w:lang w:val="en-US" w:eastAsia="en-US"/>
              </w:rPr>
              <w:t>Domain</w:t>
            </w:r>
          </w:p>
        </w:tc>
        <w:tc>
          <w:tcPr>
            <w:tcW w:w="1430" w:type="dxa"/>
            <w:tcBorders>
              <w:top w:val="single" w:sz="4" w:space="0" w:color="auto"/>
              <w:bottom w:val="single" w:sz="4" w:space="0" w:color="auto"/>
            </w:tcBorders>
            <w:shd w:val="clear" w:color="auto" w:fill="auto"/>
            <w:noWrap/>
            <w:vAlign w:val="center"/>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Men</w:t>
            </w:r>
          </w:p>
        </w:tc>
        <w:tc>
          <w:tcPr>
            <w:tcW w:w="1430" w:type="dxa"/>
            <w:tcBorders>
              <w:top w:val="single" w:sz="4" w:space="0" w:color="auto"/>
              <w:bottom w:val="single" w:sz="4" w:space="0" w:color="auto"/>
            </w:tcBorders>
            <w:shd w:val="clear" w:color="auto" w:fill="auto"/>
            <w:noWrap/>
            <w:vAlign w:val="center"/>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Women</w:t>
            </w:r>
          </w:p>
        </w:tc>
        <w:tc>
          <w:tcPr>
            <w:tcW w:w="1430" w:type="dxa"/>
            <w:tcBorders>
              <w:top w:val="single" w:sz="4" w:space="0" w:color="auto"/>
              <w:left w:val="nil"/>
              <w:bottom w:val="single" w:sz="4" w:space="0" w:color="auto"/>
            </w:tcBorders>
            <w:shd w:val="clear" w:color="auto" w:fill="auto"/>
            <w:noWrap/>
            <w:vAlign w:val="center"/>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Total</w:t>
            </w:r>
          </w:p>
        </w:tc>
      </w:tr>
      <w:tr w:rsidR="00236E97" w:rsidRPr="00FB30A9" w:rsidTr="002D0A91">
        <w:trPr>
          <w:trHeight w:val="396"/>
        </w:trPr>
        <w:tc>
          <w:tcPr>
            <w:tcW w:w="1665" w:type="dxa"/>
            <w:tcBorders>
              <w:top w:val="nil"/>
            </w:tcBorders>
            <w:shd w:val="clear" w:color="auto" w:fill="auto"/>
            <w:noWrap/>
            <w:vAlign w:val="bottom"/>
          </w:tcPr>
          <w:p w:rsidR="00236E97" w:rsidRPr="00205319" w:rsidRDefault="00236E97"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country-region">
              <w:smartTag w:uri="urn:schemas-microsoft-com:office:smarttags" w:element="place">
                <w:r w:rsidRPr="00205319">
                  <w:rPr>
                    <w:rFonts w:ascii="Arial" w:hAnsi="Arial" w:cs="Arial"/>
                    <w:sz w:val="18"/>
                    <w:szCs w:val="18"/>
                    <w:lang w:val="en-US" w:eastAsia="en-US"/>
                  </w:rPr>
                  <w:t>Cambodia</w:t>
                </w:r>
              </w:smartTag>
            </w:smartTag>
          </w:p>
        </w:tc>
        <w:tc>
          <w:tcPr>
            <w:tcW w:w="1430" w:type="dxa"/>
            <w:tcBorders>
              <w:top w:val="nil"/>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31.8</w:t>
            </w:r>
          </w:p>
        </w:tc>
        <w:tc>
          <w:tcPr>
            <w:tcW w:w="1430" w:type="dxa"/>
            <w:tcBorders>
              <w:top w:val="nil"/>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29.7</w:t>
            </w:r>
          </w:p>
        </w:tc>
        <w:tc>
          <w:tcPr>
            <w:tcW w:w="1430" w:type="dxa"/>
            <w:tcBorders>
              <w:top w:val="nil"/>
              <w:left w:val="nil"/>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30.8</w:t>
            </w:r>
          </w:p>
        </w:tc>
      </w:tr>
      <w:tr w:rsidR="00236E97" w:rsidRPr="00FB30A9" w:rsidTr="002D0A91">
        <w:trPr>
          <w:trHeight w:val="396"/>
        </w:trPr>
        <w:tc>
          <w:tcPr>
            <w:tcW w:w="1665" w:type="dxa"/>
            <w:tcBorders>
              <w:top w:val="nil"/>
            </w:tcBorders>
            <w:shd w:val="clear" w:color="auto" w:fill="auto"/>
            <w:noWrap/>
            <w:vAlign w:val="bottom"/>
          </w:tcPr>
          <w:p w:rsidR="00236E97" w:rsidRPr="00205319" w:rsidRDefault="00236E97"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City">
              <w:smartTag w:uri="urn:schemas-microsoft-com:office:smarttags" w:element="place">
                <w:r w:rsidRPr="00205319">
                  <w:rPr>
                    <w:rFonts w:ascii="Arial" w:hAnsi="Arial" w:cs="Arial"/>
                    <w:sz w:val="18"/>
                    <w:szCs w:val="18"/>
                    <w:lang w:val="en-US" w:eastAsia="en-US"/>
                  </w:rPr>
                  <w:t>Phnom Penh</w:t>
                </w:r>
              </w:smartTag>
            </w:smartTag>
          </w:p>
        </w:tc>
        <w:tc>
          <w:tcPr>
            <w:tcW w:w="1430" w:type="dxa"/>
            <w:tcBorders>
              <w:top w:val="nil"/>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58.5</w:t>
            </w:r>
          </w:p>
        </w:tc>
        <w:tc>
          <w:tcPr>
            <w:tcW w:w="1430" w:type="dxa"/>
            <w:tcBorders>
              <w:top w:val="nil"/>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59.1</w:t>
            </w:r>
          </w:p>
        </w:tc>
        <w:tc>
          <w:tcPr>
            <w:tcW w:w="1430" w:type="dxa"/>
            <w:tcBorders>
              <w:top w:val="nil"/>
              <w:left w:val="nil"/>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58.8</w:t>
            </w:r>
          </w:p>
        </w:tc>
      </w:tr>
      <w:tr w:rsidR="00236E97" w:rsidRPr="00FB30A9" w:rsidTr="002D0A91">
        <w:trPr>
          <w:trHeight w:val="396"/>
        </w:trPr>
        <w:tc>
          <w:tcPr>
            <w:tcW w:w="1665" w:type="dxa"/>
            <w:tcBorders>
              <w:top w:val="nil"/>
            </w:tcBorders>
            <w:shd w:val="clear" w:color="auto" w:fill="auto"/>
            <w:noWrap/>
            <w:vAlign w:val="bottom"/>
          </w:tcPr>
          <w:p w:rsidR="00236E97" w:rsidRPr="00205319" w:rsidRDefault="00236E97" w:rsidP="002D0A91">
            <w:pPr>
              <w:overflowPunct/>
              <w:autoSpaceDE/>
              <w:autoSpaceDN/>
              <w:adjustRightInd/>
              <w:spacing w:after="0"/>
              <w:textAlignment w:val="auto"/>
              <w:rPr>
                <w:rFonts w:ascii="Arial" w:hAnsi="Arial" w:cs="Arial"/>
                <w:sz w:val="18"/>
                <w:szCs w:val="18"/>
                <w:lang w:val="en-US" w:eastAsia="en-US"/>
              </w:rPr>
            </w:pPr>
            <w:r w:rsidRPr="00205319">
              <w:rPr>
                <w:rFonts w:ascii="Arial" w:hAnsi="Arial" w:cs="Arial"/>
                <w:sz w:val="18"/>
                <w:szCs w:val="18"/>
                <w:lang w:val="en-US" w:eastAsia="en-US"/>
              </w:rPr>
              <w:t>Other urban</w:t>
            </w:r>
          </w:p>
        </w:tc>
        <w:tc>
          <w:tcPr>
            <w:tcW w:w="1430" w:type="dxa"/>
            <w:tcBorders>
              <w:top w:val="nil"/>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41.7</w:t>
            </w:r>
          </w:p>
        </w:tc>
        <w:tc>
          <w:tcPr>
            <w:tcW w:w="1430" w:type="dxa"/>
            <w:tcBorders>
              <w:top w:val="nil"/>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38.2</w:t>
            </w:r>
          </w:p>
        </w:tc>
        <w:tc>
          <w:tcPr>
            <w:tcW w:w="1430" w:type="dxa"/>
            <w:tcBorders>
              <w:top w:val="nil"/>
              <w:left w:val="nil"/>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40.0</w:t>
            </w:r>
          </w:p>
        </w:tc>
      </w:tr>
      <w:tr w:rsidR="00236E97" w:rsidRPr="00FB30A9" w:rsidTr="002D0A91">
        <w:trPr>
          <w:trHeight w:val="396"/>
        </w:trPr>
        <w:tc>
          <w:tcPr>
            <w:tcW w:w="1665" w:type="dxa"/>
            <w:tcBorders>
              <w:bottom w:val="single" w:sz="4" w:space="0" w:color="auto"/>
            </w:tcBorders>
            <w:shd w:val="clear" w:color="auto" w:fill="auto"/>
            <w:noWrap/>
            <w:vAlign w:val="bottom"/>
          </w:tcPr>
          <w:p w:rsidR="00236E97" w:rsidRPr="00205319" w:rsidRDefault="00236E97" w:rsidP="002D0A91">
            <w:pPr>
              <w:overflowPunct/>
              <w:autoSpaceDE/>
              <w:autoSpaceDN/>
              <w:adjustRightInd/>
              <w:spacing w:after="0"/>
              <w:textAlignment w:val="auto"/>
              <w:rPr>
                <w:rFonts w:ascii="Arial" w:hAnsi="Arial" w:cs="Arial"/>
                <w:sz w:val="18"/>
                <w:szCs w:val="18"/>
                <w:lang w:val="en-US" w:eastAsia="en-US"/>
              </w:rPr>
            </w:pPr>
            <w:r w:rsidRPr="00205319">
              <w:rPr>
                <w:rFonts w:ascii="Arial" w:hAnsi="Arial" w:cs="Arial"/>
                <w:sz w:val="18"/>
                <w:szCs w:val="18"/>
                <w:lang w:val="en-US" w:eastAsia="en-US"/>
              </w:rPr>
              <w:t>Other rural</w:t>
            </w:r>
          </w:p>
        </w:tc>
        <w:tc>
          <w:tcPr>
            <w:tcW w:w="1430" w:type="dxa"/>
            <w:tcBorders>
              <w:bottom w:val="single" w:sz="4" w:space="0" w:color="auto"/>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28.5</w:t>
            </w:r>
          </w:p>
        </w:tc>
        <w:tc>
          <w:tcPr>
            <w:tcW w:w="1430" w:type="dxa"/>
            <w:tcBorders>
              <w:bottom w:val="single" w:sz="4" w:space="0" w:color="auto"/>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26.4</w:t>
            </w:r>
          </w:p>
        </w:tc>
        <w:tc>
          <w:tcPr>
            <w:tcW w:w="1430" w:type="dxa"/>
            <w:tcBorders>
              <w:left w:val="nil"/>
              <w:bottom w:val="single" w:sz="4" w:space="0" w:color="auto"/>
            </w:tcBorders>
            <w:shd w:val="clear" w:color="auto" w:fill="auto"/>
            <w:noWrap/>
            <w:vAlign w:val="bottom"/>
          </w:tcPr>
          <w:p w:rsidR="00236E97" w:rsidRPr="002053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05319">
              <w:rPr>
                <w:rFonts w:ascii="Arial" w:hAnsi="Arial" w:cs="Arial"/>
                <w:sz w:val="18"/>
                <w:szCs w:val="18"/>
                <w:lang w:val="en-US" w:eastAsia="en-US"/>
              </w:rPr>
              <w:t>27.4</w:t>
            </w:r>
          </w:p>
        </w:tc>
      </w:tr>
    </w:tbl>
    <w:p w:rsidR="00236E97" w:rsidRPr="0057290D" w:rsidRDefault="00236E97" w:rsidP="00236E97">
      <w:pPr>
        <w:rPr>
          <w:szCs w:val="22"/>
          <w:lang w:val="en-GB"/>
        </w:rPr>
      </w:pPr>
    </w:p>
    <w:p w:rsidR="00236E97" w:rsidRPr="008A14AF" w:rsidRDefault="00F85F73" w:rsidP="00236E97">
      <w:pPr>
        <w:jc w:val="both"/>
        <w:rPr>
          <w:szCs w:val="22"/>
          <w:lang w:val="en-GB"/>
        </w:rPr>
      </w:pPr>
      <w:r>
        <w:rPr>
          <w:szCs w:val="22"/>
          <w:lang w:val="en-GB"/>
        </w:rPr>
        <w:t>In Table 9</w:t>
      </w:r>
      <w:r w:rsidR="00236E97" w:rsidRPr="008A14AF">
        <w:rPr>
          <w:szCs w:val="22"/>
          <w:lang w:val="en-GB"/>
        </w:rPr>
        <w:t xml:space="preserve"> the net enrolment/attendance rates in upper secondary school differ significantly between </w:t>
      </w:r>
      <w:smartTag w:uri="urn:schemas-microsoft-com:office:smarttags" w:element="place">
        <w:smartTag w:uri="urn:schemas-microsoft-com:office:smarttags" w:element="City">
          <w:r w:rsidR="00236E97" w:rsidRPr="008A14AF">
            <w:rPr>
              <w:szCs w:val="22"/>
              <w:lang w:val="en-GB"/>
            </w:rPr>
            <w:t>Phnom Penh</w:t>
          </w:r>
        </w:smartTag>
      </w:smartTag>
      <w:r w:rsidR="00236E97" w:rsidRPr="008A14AF">
        <w:rPr>
          <w:szCs w:val="22"/>
          <w:lang w:val="en-GB"/>
        </w:rPr>
        <w:t xml:space="preserve"> </w:t>
      </w:r>
      <w:r w:rsidR="00236E97">
        <w:rPr>
          <w:szCs w:val="22"/>
          <w:lang w:val="en-GB"/>
        </w:rPr>
        <w:t>where</w:t>
      </w:r>
      <w:r w:rsidR="00236E97" w:rsidRPr="008A14AF">
        <w:rPr>
          <w:szCs w:val="22"/>
          <w:lang w:val="en-GB"/>
        </w:rPr>
        <w:t xml:space="preserve"> nearly 40 percent attend</w:t>
      </w:r>
      <w:r w:rsidR="00236E97">
        <w:rPr>
          <w:szCs w:val="22"/>
          <w:lang w:val="en-GB"/>
        </w:rPr>
        <w:t>ed</w:t>
      </w:r>
      <w:r w:rsidR="00236E97" w:rsidRPr="008A14AF">
        <w:rPr>
          <w:szCs w:val="22"/>
          <w:lang w:val="en-GB"/>
        </w:rPr>
        <w:t xml:space="preserve"> upper secondary and other rural where </w:t>
      </w:r>
      <w:r w:rsidR="00236E97">
        <w:rPr>
          <w:szCs w:val="22"/>
          <w:lang w:val="en-GB"/>
        </w:rPr>
        <w:t xml:space="preserve">only </w:t>
      </w:r>
      <w:r w:rsidR="00236E97" w:rsidRPr="008A14AF">
        <w:rPr>
          <w:szCs w:val="22"/>
          <w:lang w:val="en-GB"/>
        </w:rPr>
        <w:t xml:space="preserve">14 percent </w:t>
      </w:r>
      <w:r w:rsidR="00236E97">
        <w:rPr>
          <w:szCs w:val="22"/>
          <w:lang w:val="en-GB"/>
        </w:rPr>
        <w:t>were</w:t>
      </w:r>
      <w:r w:rsidR="00236E97" w:rsidRPr="008A14AF">
        <w:rPr>
          <w:szCs w:val="22"/>
          <w:lang w:val="en-GB"/>
        </w:rPr>
        <w:t xml:space="preserve"> attending upper secondary. In other urban less than one out of three continue</w:t>
      </w:r>
      <w:r w:rsidR="00236E97">
        <w:rPr>
          <w:szCs w:val="22"/>
          <w:lang w:val="en-GB"/>
        </w:rPr>
        <w:t>d</w:t>
      </w:r>
      <w:r w:rsidR="00236E97" w:rsidRPr="008A14AF">
        <w:rPr>
          <w:szCs w:val="22"/>
          <w:lang w:val="en-GB"/>
        </w:rPr>
        <w:t xml:space="preserve"> to upper secondary school.</w:t>
      </w:r>
    </w:p>
    <w:p w:rsidR="00236E97" w:rsidRPr="00DB7249" w:rsidRDefault="00F85F73"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9</w:t>
      </w:r>
      <w:r w:rsidR="00236E97">
        <w:rPr>
          <w:rFonts w:ascii="Arial" w:hAnsi="Arial" w:cs="Arial"/>
          <w:b/>
          <w:bCs/>
          <w:sz w:val="20"/>
          <w:lang w:val="en-US" w:eastAsia="en-US"/>
        </w:rPr>
        <w:t>:</w:t>
      </w:r>
      <w:r w:rsidR="00236E97" w:rsidRPr="00DB7249">
        <w:rPr>
          <w:rFonts w:ascii="Arial" w:hAnsi="Arial" w:cs="Arial"/>
          <w:b/>
          <w:bCs/>
          <w:sz w:val="20"/>
          <w:lang w:val="en-US" w:eastAsia="en-US"/>
        </w:rPr>
        <w:t xml:space="preserve"> Net attendance rate in upper secondary school, by </w:t>
      </w:r>
    </w:p>
    <w:p w:rsidR="00236E97" w:rsidRPr="00DB7249" w:rsidRDefault="00236E97" w:rsidP="00236E97">
      <w:pPr>
        <w:overflowPunct/>
        <w:autoSpaceDE/>
        <w:autoSpaceDN/>
        <w:adjustRightInd/>
        <w:spacing w:after="0"/>
        <w:textAlignment w:val="auto"/>
        <w:rPr>
          <w:rFonts w:ascii="Arial" w:hAnsi="Arial" w:cs="Arial"/>
          <w:b/>
          <w:bCs/>
          <w:sz w:val="20"/>
          <w:lang w:val="en-US" w:eastAsia="en-US"/>
        </w:rPr>
      </w:pPr>
      <w:r w:rsidRPr="00DB7249">
        <w:rPr>
          <w:rFonts w:ascii="Arial" w:hAnsi="Arial" w:cs="Arial"/>
          <w:b/>
          <w:bCs/>
          <w:sz w:val="20"/>
          <w:lang w:val="en-US" w:eastAsia="en-US"/>
        </w:rPr>
        <w:t xml:space="preserve">geographical </w:t>
      </w:r>
      <w:r>
        <w:rPr>
          <w:rFonts w:ascii="Arial" w:hAnsi="Arial" w:cs="Arial"/>
          <w:b/>
          <w:bCs/>
          <w:sz w:val="20"/>
          <w:lang w:val="en-US" w:eastAsia="en-US"/>
        </w:rPr>
        <w:t>domain</w:t>
      </w:r>
      <w:r w:rsidRPr="00DB7249">
        <w:rPr>
          <w:rFonts w:ascii="Arial" w:hAnsi="Arial" w:cs="Arial"/>
          <w:b/>
          <w:bCs/>
          <w:sz w:val="20"/>
          <w:lang w:val="en-US" w:eastAsia="en-US"/>
        </w:rPr>
        <w:t xml:space="preserve"> and sex, 2010. Percent.</w:t>
      </w:r>
    </w:p>
    <w:tbl>
      <w:tblPr>
        <w:tblW w:w="5955" w:type="dxa"/>
        <w:tblInd w:w="93" w:type="dxa"/>
        <w:tblLayout w:type="fixed"/>
        <w:tblLook w:val="04A0"/>
      </w:tblPr>
      <w:tblGrid>
        <w:gridCol w:w="1545"/>
        <w:gridCol w:w="1470"/>
        <w:gridCol w:w="1470"/>
        <w:gridCol w:w="1470"/>
      </w:tblGrid>
      <w:tr w:rsidR="00236E97" w:rsidRPr="00FB30A9" w:rsidTr="00CF6CF5">
        <w:trPr>
          <w:trHeight w:val="325"/>
        </w:trPr>
        <w:tc>
          <w:tcPr>
            <w:tcW w:w="1545" w:type="dxa"/>
            <w:tcBorders>
              <w:top w:val="single" w:sz="4" w:space="0" w:color="auto"/>
              <w:bottom w:val="single" w:sz="4" w:space="0" w:color="auto"/>
            </w:tcBorders>
            <w:shd w:val="clear" w:color="auto" w:fill="auto"/>
            <w:noWrap/>
            <w:vAlign w:val="center"/>
          </w:tcPr>
          <w:p w:rsidR="00236E97" w:rsidRPr="00DB7249" w:rsidRDefault="00236E97" w:rsidP="002D0A91">
            <w:pPr>
              <w:overflowPunct/>
              <w:autoSpaceDE/>
              <w:autoSpaceDN/>
              <w:adjustRightInd/>
              <w:spacing w:after="0"/>
              <w:textAlignment w:val="auto"/>
              <w:rPr>
                <w:rFonts w:ascii="Arial" w:hAnsi="Arial" w:cs="Arial"/>
                <w:sz w:val="18"/>
                <w:szCs w:val="18"/>
                <w:lang w:val="en-US" w:eastAsia="en-US"/>
              </w:rPr>
            </w:pPr>
            <w:r w:rsidRPr="00DB7249">
              <w:rPr>
                <w:rFonts w:ascii="Arial" w:hAnsi="Arial" w:cs="Arial"/>
                <w:sz w:val="18"/>
                <w:szCs w:val="18"/>
                <w:lang w:val="en-US" w:eastAsia="en-US"/>
              </w:rPr>
              <w:t> </w:t>
            </w:r>
            <w:r>
              <w:rPr>
                <w:rFonts w:ascii="Arial" w:hAnsi="Arial" w:cs="Arial"/>
                <w:sz w:val="18"/>
                <w:szCs w:val="18"/>
                <w:lang w:val="en-US" w:eastAsia="en-US"/>
              </w:rPr>
              <w:t>Domain</w:t>
            </w:r>
          </w:p>
        </w:tc>
        <w:tc>
          <w:tcPr>
            <w:tcW w:w="1470" w:type="dxa"/>
            <w:tcBorders>
              <w:top w:val="single" w:sz="4" w:space="0" w:color="auto"/>
              <w:left w:val="nil"/>
              <w:bottom w:val="single" w:sz="4" w:space="0" w:color="auto"/>
            </w:tcBorders>
            <w:shd w:val="clear" w:color="auto" w:fill="auto"/>
            <w:noWrap/>
            <w:vAlign w:val="center"/>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Men</w:t>
            </w:r>
          </w:p>
        </w:tc>
        <w:tc>
          <w:tcPr>
            <w:tcW w:w="1470" w:type="dxa"/>
            <w:tcBorders>
              <w:top w:val="single" w:sz="4" w:space="0" w:color="auto"/>
              <w:bottom w:val="single" w:sz="4" w:space="0" w:color="auto"/>
            </w:tcBorders>
            <w:shd w:val="clear" w:color="auto" w:fill="auto"/>
            <w:noWrap/>
            <w:vAlign w:val="center"/>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Women</w:t>
            </w:r>
          </w:p>
        </w:tc>
        <w:tc>
          <w:tcPr>
            <w:tcW w:w="1470" w:type="dxa"/>
            <w:tcBorders>
              <w:top w:val="single" w:sz="4" w:space="0" w:color="auto"/>
              <w:bottom w:val="single" w:sz="4" w:space="0" w:color="auto"/>
            </w:tcBorders>
            <w:shd w:val="clear" w:color="auto" w:fill="auto"/>
            <w:noWrap/>
            <w:vAlign w:val="center"/>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Total</w:t>
            </w:r>
          </w:p>
        </w:tc>
      </w:tr>
      <w:tr w:rsidR="00236E97" w:rsidRPr="00FB30A9" w:rsidTr="00CF6CF5">
        <w:trPr>
          <w:trHeight w:val="325"/>
        </w:trPr>
        <w:tc>
          <w:tcPr>
            <w:tcW w:w="1545" w:type="dxa"/>
            <w:tcBorders>
              <w:top w:val="nil"/>
            </w:tcBorders>
            <w:shd w:val="clear" w:color="auto" w:fill="auto"/>
            <w:noWrap/>
            <w:vAlign w:val="bottom"/>
          </w:tcPr>
          <w:p w:rsidR="00236E97" w:rsidRPr="00DB7249" w:rsidRDefault="00236E97"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country-region">
              <w:smartTag w:uri="urn:schemas-microsoft-com:office:smarttags" w:element="place">
                <w:r w:rsidRPr="00DB7249">
                  <w:rPr>
                    <w:rFonts w:ascii="Arial" w:hAnsi="Arial" w:cs="Arial"/>
                    <w:sz w:val="18"/>
                    <w:szCs w:val="18"/>
                    <w:lang w:val="en-US" w:eastAsia="en-US"/>
                  </w:rPr>
                  <w:t>Cambodia</w:t>
                </w:r>
              </w:smartTag>
            </w:smartTag>
          </w:p>
        </w:tc>
        <w:tc>
          <w:tcPr>
            <w:tcW w:w="1470" w:type="dxa"/>
            <w:tcBorders>
              <w:top w:val="nil"/>
              <w:left w:val="nil"/>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17.5</w:t>
            </w:r>
          </w:p>
        </w:tc>
        <w:tc>
          <w:tcPr>
            <w:tcW w:w="1470" w:type="dxa"/>
            <w:tcBorders>
              <w:top w:val="nil"/>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17.7</w:t>
            </w:r>
          </w:p>
        </w:tc>
        <w:tc>
          <w:tcPr>
            <w:tcW w:w="1470" w:type="dxa"/>
            <w:tcBorders>
              <w:top w:val="nil"/>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17.6</w:t>
            </w:r>
          </w:p>
        </w:tc>
      </w:tr>
      <w:tr w:rsidR="00236E97" w:rsidRPr="00FB30A9" w:rsidTr="00CF6CF5">
        <w:trPr>
          <w:trHeight w:val="325"/>
        </w:trPr>
        <w:tc>
          <w:tcPr>
            <w:tcW w:w="1545" w:type="dxa"/>
            <w:tcBorders>
              <w:top w:val="nil"/>
            </w:tcBorders>
            <w:shd w:val="clear" w:color="auto" w:fill="auto"/>
            <w:noWrap/>
            <w:vAlign w:val="bottom"/>
          </w:tcPr>
          <w:p w:rsidR="00236E97" w:rsidRPr="00DB7249" w:rsidRDefault="00236E97"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City">
              <w:smartTag w:uri="urn:schemas-microsoft-com:office:smarttags" w:element="place">
                <w:r w:rsidRPr="00DB7249">
                  <w:rPr>
                    <w:rFonts w:ascii="Arial" w:hAnsi="Arial" w:cs="Arial"/>
                    <w:sz w:val="18"/>
                    <w:szCs w:val="18"/>
                    <w:lang w:val="en-US" w:eastAsia="en-US"/>
                  </w:rPr>
                  <w:t>Phnom Penh</w:t>
                </w:r>
              </w:smartTag>
            </w:smartTag>
          </w:p>
        </w:tc>
        <w:tc>
          <w:tcPr>
            <w:tcW w:w="1470" w:type="dxa"/>
            <w:tcBorders>
              <w:top w:val="nil"/>
              <w:left w:val="nil"/>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39.9</w:t>
            </w:r>
          </w:p>
        </w:tc>
        <w:tc>
          <w:tcPr>
            <w:tcW w:w="1470" w:type="dxa"/>
            <w:tcBorders>
              <w:top w:val="nil"/>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38.5</w:t>
            </w:r>
          </w:p>
        </w:tc>
        <w:tc>
          <w:tcPr>
            <w:tcW w:w="1470" w:type="dxa"/>
            <w:tcBorders>
              <w:top w:val="nil"/>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39.2</w:t>
            </w:r>
          </w:p>
        </w:tc>
      </w:tr>
      <w:tr w:rsidR="00236E97" w:rsidRPr="00FB30A9" w:rsidTr="00CF6CF5">
        <w:trPr>
          <w:trHeight w:val="325"/>
        </w:trPr>
        <w:tc>
          <w:tcPr>
            <w:tcW w:w="1545" w:type="dxa"/>
            <w:tcBorders>
              <w:top w:val="nil"/>
            </w:tcBorders>
            <w:shd w:val="clear" w:color="auto" w:fill="auto"/>
            <w:noWrap/>
            <w:vAlign w:val="bottom"/>
          </w:tcPr>
          <w:p w:rsidR="00236E97" w:rsidRPr="00DB7249" w:rsidRDefault="00236E97" w:rsidP="002D0A91">
            <w:pPr>
              <w:overflowPunct/>
              <w:autoSpaceDE/>
              <w:autoSpaceDN/>
              <w:adjustRightInd/>
              <w:spacing w:after="0"/>
              <w:textAlignment w:val="auto"/>
              <w:rPr>
                <w:rFonts w:ascii="Arial" w:hAnsi="Arial" w:cs="Arial"/>
                <w:sz w:val="18"/>
                <w:szCs w:val="18"/>
                <w:lang w:val="en-US" w:eastAsia="en-US"/>
              </w:rPr>
            </w:pPr>
            <w:r w:rsidRPr="00DB7249">
              <w:rPr>
                <w:rFonts w:ascii="Arial" w:hAnsi="Arial" w:cs="Arial"/>
                <w:sz w:val="18"/>
                <w:szCs w:val="18"/>
                <w:lang w:val="en-US" w:eastAsia="en-US"/>
              </w:rPr>
              <w:t>Other urban</w:t>
            </w:r>
          </w:p>
        </w:tc>
        <w:tc>
          <w:tcPr>
            <w:tcW w:w="1470" w:type="dxa"/>
            <w:tcBorders>
              <w:top w:val="nil"/>
              <w:left w:val="nil"/>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29.1</w:t>
            </w:r>
          </w:p>
        </w:tc>
        <w:tc>
          <w:tcPr>
            <w:tcW w:w="1470" w:type="dxa"/>
            <w:tcBorders>
              <w:top w:val="nil"/>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28.8</w:t>
            </w:r>
          </w:p>
        </w:tc>
        <w:tc>
          <w:tcPr>
            <w:tcW w:w="1470" w:type="dxa"/>
            <w:tcBorders>
              <w:top w:val="nil"/>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29</w:t>
            </w:r>
            <w:r>
              <w:rPr>
                <w:rFonts w:ascii="Arial" w:hAnsi="Arial" w:cs="Arial"/>
                <w:sz w:val="18"/>
                <w:szCs w:val="18"/>
                <w:lang w:val="en-US" w:eastAsia="en-US"/>
              </w:rPr>
              <w:t>.0</w:t>
            </w:r>
          </w:p>
        </w:tc>
      </w:tr>
      <w:tr w:rsidR="00236E97" w:rsidRPr="00FB30A9" w:rsidTr="00CF6CF5">
        <w:trPr>
          <w:trHeight w:val="325"/>
        </w:trPr>
        <w:tc>
          <w:tcPr>
            <w:tcW w:w="1545" w:type="dxa"/>
            <w:tcBorders>
              <w:bottom w:val="single" w:sz="4" w:space="0" w:color="auto"/>
            </w:tcBorders>
            <w:shd w:val="clear" w:color="auto" w:fill="auto"/>
            <w:noWrap/>
            <w:vAlign w:val="bottom"/>
          </w:tcPr>
          <w:p w:rsidR="00236E97" w:rsidRPr="00DB7249" w:rsidRDefault="00236E97" w:rsidP="002D0A91">
            <w:pPr>
              <w:overflowPunct/>
              <w:autoSpaceDE/>
              <w:autoSpaceDN/>
              <w:adjustRightInd/>
              <w:spacing w:after="0"/>
              <w:textAlignment w:val="auto"/>
              <w:rPr>
                <w:rFonts w:ascii="Arial" w:hAnsi="Arial" w:cs="Arial"/>
                <w:sz w:val="18"/>
                <w:szCs w:val="18"/>
                <w:lang w:val="en-US" w:eastAsia="en-US"/>
              </w:rPr>
            </w:pPr>
            <w:r w:rsidRPr="00DB7249">
              <w:rPr>
                <w:rFonts w:ascii="Arial" w:hAnsi="Arial" w:cs="Arial"/>
                <w:sz w:val="18"/>
                <w:szCs w:val="18"/>
                <w:lang w:val="en-US" w:eastAsia="en-US"/>
              </w:rPr>
              <w:t>Other rural</w:t>
            </w:r>
          </w:p>
        </w:tc>
        <w:tc>
          <w:tcPr>
            <w:tcW w:w="1470" w:type="dxa"/>
            <w:tcBorders>
              <w:left w:val="nil"/>
              <w:bottom w:val="single" w:sz="4" w:space="0" w:color="auto"/>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14</w:t>
            </w:r>
            <w:r>
              <w:rPr>
                <w:rFonts w:ascii="Arial" w:hAnsi="Arial" w:cs="Arial"/>
                <w:sz w:val="18"/>
                <w:szCs w:val="18"/>
                <w:lang w:val="en-US" w:eastAsia="en-US"/>
              </w:rPr>
              <w:t>.0</w:t>
            </w:r>
          </w:p>
        </w:tc>
        <w:tc>
          <w:tcPr>
            <w:tcW w:w="1470" w:type="dxa"/>
            <w:tcBorders>
              <w:bottom w:val="single" w:sz="4" w:space="0" w:color="auto"/>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14.1</w:t>
            </w:r>
          </w:p>
        </w:tc>
        <w:tc>
          <w:tcPr>
            <w:tcW w:w="1470" w:type="dxa"/>
            <w:tcBorders>
              <w:bottom w:val="single" w:sz="4" w:space="0" w:color="auto"/>
            </w:tcBorders>
            <w:shd w:val="clear" w:color="auto" w:fill="auto"/>
            <w:noWrap/>
            <w:vAlign w:val="bottom"/>
          </w:tcPr>
          <w:p w:rsidR="00236E97" w:rsidRPr="00DB7249" w:rsidRDefault="00236E97" w:rsidP="002D0A91">
            <w:pPr>
              <w:overflowPunct/>
              <w:autoSpaceDE/>
              <w:autoSpaceDN/>
              <w:adjustRightInd/>
              <w:spacing w:after="0"/>
              <w:jc w:val="right"/>
              <w:textAlignment w:val="auto"/>
              <w:rPr>
                <w:rFonts w:ascii="Arial" w:hAnsi="Arial" w:cs="Arial"/>
                <w:sz w:val="18"/>
                <w:szCs w:val="18"/>
                <w:lang w:val="en-US" w:eastAsia="en-US"/>
              </w:rPr>
            </w:pPr>
            <w:r w:rsidRPr="00DB7249">
              <w:rPr>
                <w:rFonts w:ascii="Arial" w:hAnsi="Arial" w:cs="Arial"/>
                <w:sz w:val="18"/>
                <w:szCs w:val="18"/>
                <w:lang w:val="en-US" w:eastAsia="en-US"/>
              </w:rPr>
              <w:t>14.1</w:t>
            </w:r>
          </w:p>
        </w:tc>
      </w:tr>
    </w:tbl>
    <w:p w:rsidR="00236E97" w:rsidRDefault="00236E97" w:rsidP="00236E97">
      <w:pPr>
        <w:spacing w:after="0"/>
        <w:rPr>
          <w:szCs w:val="22"/>
        </w:rPr>
      </w:pPr>
    </w:p>
    <w:p w:rsidR="00236E97" w:rsidRPr="008A14AF" w:rsidRDefault="00236E97" w:rsidP="00236E97">
      <w:pPr>
        <w:jc w:val="both"/>
        <w:rPr>
          <w:szCs w:val="22"/>
          <w:lang w:val="en-GB"/>
        </w:rPr>
      </w:pPr>
      <w:r w:rsidRPr="008A14AF">
        <w:rPr>
          <w:szCs w:val="22"/>
          <w:lang w:val="en-GB"/>
        </w:rPr>
        <w:t>The net enrolment/attendance rates increase</w:t>
      </w:r>
      <w:r>
        <w:rPr>
          <w:szCs w:val="22"/>
          <w:lang w:val="en-GB"/>
        </w:rPr>
        <w:t>d</w:t>
      </w:r>
      <w:r w:rsidRPr="008A14AF">
        <w:rPr>
          <w:szCs w:val="22"/>
          <w:lang w:val="en-GB"/>
        </w:rPr>
        <w:t xml:space="preserve"> and </w:t>
      </w:r>
      <w:r>
        <w:rPr>
          <w:szCs w:val="22"/>
          <w:lang w:val="en-GB"/>
        </w:rPr>
        <w:t>were</w:t>
      </w:r>
      <w:r w:rsidRPr="008A14AF">
        <w:rPr>
          <w:szCs w:val="22"/>
          <w:lang w:val="en-GB"/>
        </w:rPr>
        <w:t xml:space="preserve"> highest among children who </w:t>
      </w:r>
      <w:r>
        <w:rPr>
          <w:szCs w:val="22"/>
          <w:lang w:val="en-GB"/>
        </w:rPr>
        <w:t>were</w:t>
      </w:r>
      <w:r w:rsidRPr="008A14AF">
        <w:rPr>
          <w:szCs w:val="22"/>
          <w:lang w:val="en-GB"/>
        </w:rPr>
        <w:t xml:space="preserve"> 10 and 11 years, see Figure </w:t>
      </w:r>
      <w:r w:rsidRPr="00D43DC6">
        <w:rPr>
          <w:szCs w:val="22"/>
          <w:lang w:val="en-GB"/>
        </w:rPr>
        <w:t>6</w:t>
      </w:r>
      <w:r w:rsidRPr="008A14AF">
        <w:rPr>
          <w:szCs w:val="22"/>
          <w:lang w:val="en-GB"/>
        </w:rPr>
        <w:t>. More than 90 percent attended school in the age of 8 to 12 years old. Beyond the age of 13 years, the enrolment rates decline</w:t>
      </w:r>
      <w:r>
        <w:rPr>
          <w:szCs w:val="22"/>
          <w:lang w:val="en-GB"/>
        </w:rPr>
        <w:t>d</w:t>
      </w:r>
      <w:r w:rsidRPr="008A14AF">
        <w:rPr>
          <w:szCs w:val="22"/>
          <w:lang w:val="en-GB"/>
        </w:rPr>
        <w:t xml:space="preserve"> rapidly confirming that smaller rates of children continue</w:t>
      </w:r>
      <w:r>
        <w:rPr>
          <w:szCs w:val="22"/>
          <w:lang w:val="en-GB"/>
        </w:rPr>
        <w:t>d</w:t>
      </w:r>
      <w:r w:rsidRPr="008A14AF">
        <w:rPr>
          <w:szCs w:val="22"/>
          <w:lang w:val="en-GB"/>
        </w:rPr>
        <w:t xml:space="preserve"> from primary to secondary and post-secondary level of education and traini</w:t>
      </w:r>
      <w:r>
        <w:rPr>
          <w:szCs w:val="22"/>
          <w:lang w:val="en-GB"/>
        </w:rPr>
        <w:t>ng. Up to the age 13 years women</w:t>
      </w:r>
      <w:r w:rsidRPr="008A14AF">
        <w:rPr>
          <w:szCs w:val="22"/>
          <w:lang w:val="en-GB"/>
        </w:rPr>
        <w:t xml:space="preserve"> and </w:t>
      </w:r>
      <w:r>
        <w:rPr>
          <w:szCs w:val="22"/>
          <w:lang w:val="en-GB"/>
        </w:rPr>
        <w:t>men</w:t>
      </w:r>
      <w:r w:rsidRPr="008A14AF">
        <w:rPr>
          <w:szCs w:val="22"/>
          <w:lang w:val="en-GB"/>
        </w:rPr>
        <w:t xml:space="preserve"> </w:t>
      </w:r>
      <w:r>
        <w:rPr>
          <w:szCs w:val="22"/>
          <w:lang w:val="en-GB"/>
        </w:rPr>
        <w:t>reached</w:t>
      </w:r>
      <w:r w:rsidRPr="008A14AF">
        <w:rPr>
          <w:szCs w:val="22"/>
          <w:lang w:val="en-GB"/>
        </w:rPr>
        <w:t xml:space="preserve"> almost the same</w:t>
      </w:r>
      <w:r>
        <w:rPr>
          <w:szCs w:val="22"/>
          <w:lang w:val="en-GB"/>
        </w:rPr>
        <w:t xml:space="preserve"> enrolment rates, then the women</w:t>
      </w:r>
      <w:r w:rsidRPr="008A14AF">
        <w:rPr>
          <w:szCs w:val="22"/>
          <w:lang w:val="en-GB"/>
        </w:rPr>
        <w:t xml:space="preserve"> enrolment rates drop and </w:t>
      </w:r>
      <w:r>
        <w:rPr>
          <w:szCs w:val="22"/>
          <w:lang w:val="en-GB"/>
        </w:rPr>
        <w:t>were lower than the men</w:t>
      </w:r>
      <w:r w:rsidRPr="008A14AF">
        <w:rPr>
          <w:szCs w:val="22"/>
          <w:lang w:val="en-GB"/>
        </w:rPr>
        <w:t>.</w:t>
      </w:r>
      <w:r>
        <w:rPr>
          <w:szCs w:val="22"/>
          <w:lang w:val="en-GB"/>
        </w:rPr>
        <w:t xml:space="preserve"> </w:t>
      </w:r>
    </w:p>
    <w:p w:rsidR="00236E97" w:rsidRPr="006A584C" w:rsidRDefault="006A584C" w:rsidP="00236E97">
      <w:pPr>
        <w:spacing w:after="0"/>
        <w:rPr>
          <w:rFonts w:ascii="Arial" w:hAnsi="Arial" w:cs="Arial"/>
          <w:b/>
          <w:sz w:val="20"/>
          <w:lang w:val="en-US"/>
        </w:rPr>
      </w:pPr>
      <w:r>
        <w:rPr>
          <w:rFonts w:ascii="Arial" w:hAnsi="Arial" w:cs="Arial"/>
          <w:b/>
          <w:color w:val="FF0000"/>
          <w:sz w:val="20"/>
          <w:lang w:val="en-GB"/>
        </w:rPr>
        <w:t xml:space="preserve"> </w:t>
      </w:r>
      <w:r w:rsidR="00236E97" w:rsidRPr="006A584C">
        <w:rPr>
          <w:rFonts w:ascii="Arial" w:hAnsi="Arial" w:cs="Arial"/>
          <w:b/>
          <w:sz w:val="20"/>
          <w:lang w:val="en-GB"/>
        </w:rPr>
        <w:t xml:space="preserve">Figure 6: Net attendance rate by age and sex, 2010. </w:t>
      </w:r>
      <w:r w:rsidR="00236E97" w:rsidRPr="006A584C">
        <w:rPr>
          <w:rFonts w:ascii="Arial" w:hAnsi="Arial" w:cs="Arial"/>
          <w:b/>
          <w:sz w:val="20"/>
          <w:lang w:val="en-US"/>
        </w:rPr>
        <w:t>Percent.</w:t>
      </w:r>
    </w:p>
    <w:p w:rsidR="00236E97" w:rsidRPr="00A864C8" w:rsidRDefault="00236E97" w:rsidP="00236E97">
      <w:pPr>
        <w:rPr>
          <w:rFonts w:ascii="Arial" w:hAnsi="Arial" w:cs="Arial"/>
          <w:b/>
          <w:sz w:val="20"/>
        </w:rPr>
      </w:pPr>
      <w:r>
        <w:rPr>
          <w:noProof/>
          <w:sz w:val="28"/>
          <w:szCs w:val="28"/>
          <w:lang w:val="en-US" w:eastAsia="en-US"/>
        </w:rPr>
        <w:drawing>
          <wp:inline distT="0" distB="0" distL="0" distR="0">
            <wp:extent cx="5229958" cy="2620645"/>
            <wp:effectExtent l="19050" t="0" r="27842" b="8255"/>
            <wp:docPr id="41"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236E97" w:rsidRDefault="00236E97" w:rsidP="00236E97">
      <w:pPr>
        <w:spacing w:after="0"/>
      </w:pPr>
    </w:p>
    <w:p w:rsidR="00236E97" w:rsidRPr="008A14AF" w:rsidRDefault="00236E97" w:rsidP="00236E97">
      <w:pPr>
        <w:rPr>
          <w:rFonts w:ascii="Arial" w:hAnsi="Arial" w:cs="Arial"/>
          <w:b/>
          <w:szCs w:val="22"/>
          <w:lang w:val="en-GB"/>
        </w:rPr>
      </w:pPr>
      <w:r w:rsidRPr="00967201">
        <w:rPr>
          <w:rFonts w:ascii="Arial" w:hAnsi="Arial" w:cs="Arial"/>
          <w:b/>
          <w:szCs w:val="22"/>
          <w:lang w:val="en-GB"/>
        </w:rPr>
        <w:lastRenderedPageBreak/>
        <w:t>Public and private school</w:t>
      </w:r>
    </w:p>
    <w:p w:rsidR="00236E97" w:rsidRPr="00D85F81" w:rsidRDefault="00236E97" w:rsidP="00236E97">
      <w:pPr>
        <w:jc w:val="both"/>
        <w:rPr>
          <w:lang w:val="en-US"/>
        </w:rPr>
      </w:pPr>
      <w:r>
        <w:rPr>
          <w:lang w:val="en-US"/>
        </w:rPr>
        <w:t xml:space="preserve">Only about 0.7 to 3.6 percent of persons attending school from primary school to upper secondary </w:t>
      </w:r>
      <w:r w:rsidRPr="00E67C14">
        <w:rPr>
          <w:lang w:val="en-US"/>
        </w:rPr>
        <w:t>schools stud</w:t>
      </w:r>
      <w:r>
        <w:rPr>
          <w:lang w:val="en-US"/>
        </w:rPr>
        <w:t>ied</w:t>
      </w:r>
      <w:r w:rsidRPr="00E67C14">
        <w:rPr>
          <w:lang w:val="en-US"/>
        </w:rPr>
        <w:t xml:space="preserve"> at private school</w:t>
      </w:r>
      <w:r>
        <w:rPr>
          <w:lang w:val="en-US"/>
        </w:rPr>
        <w:t xml:space="preserve">, see </w:t>
      </w:r>
      <w:r w:rsidR="00C201BB">
        <w:rPr>
          <w:lang w:val="en-US"/>
        </w:rPr>
        <w:t>Table 10</w:t>
      </w:r>
      <w:r w:rsidRPr="00D85F81">
        <w:rPr>
          <w:color w:val="FF0000"/>
          <w:lang w:val="en-US"/>
        </w:rPr>
        <w:t xml:space="preserve">. </w:t>
      </w:r>
      <w:r w:rsidRPr="00E67C14">
        <w:rPr>
          <w:lang w:val="en-US"/>
        </w:rPr>
        <w:t>Ther</w:t>
      </w:r>
      <w:r>
        <w:rPr>
          <w:lang w:val="en-US"/>
        </w:rPr>
        <w:t>e were large differences between primary and secondary education and higher education. In higher education 69.7 percent of women and 67.6 percent of men went to private school. This</w:t>
      </w:r>
      <w:r w:rsidRPr="00E67C14">
        <w:rPr>
          <w:lang w:val="en-US"/>
        </w:rPr>
        <w:t xml:space="preserve"> indicate</w:t>
      </w:r>
      <w:r>
        <w:rPr>
          <w:lang w:val="en-US"/>
        </w:rPr>
        <w:t>s</w:t>
      </w:r>
      <w:r w:rsidRPr="00E67C14">
        <w:rPr>
          <w:lang w:val="en-US"/>
        </w:rPr>
        <w:t xml:space="preserve"> that most private educati</w:t>
      </w:r>
      <w:r>
        <w:rPr>
          <w:lang w:val="en-US"/>
        </w:rPr>
        <w:t xml:space="preserve">onal institutions were in higher </w:t>
      </w:r>
      <w:r w:rsidRPr="00E67C14">
        <w:rPr>
          <w:lang w:val="en-US"/>
        </w:rPr>
        <w:t>education.</w:t>
      </w:r>
      <w:r>
        <w:rPr>
          <w:lang w:val="en-US"/>
        </w:rPr>
        <w:t xml:space="preserve"> </w:t>
      </w:r>
    </w:p>
    <w:p w:rsidR="00236E97" w:rsidRDefault="00C201BB"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10</w:t>
      </w:r>
      <w:r w:rsidR="00236E97">
        <w:rPr>
          <w:rFonts w:ascii="Arial" w:hAnsi="Arial" w:cs="Arial"/>
          <w:b/>
          <w:bCs/>
          <w:sz w:val="20"/>
          <w:lang w:val="en-US" w:eastAsia="en-US"/>
        </w:rPr>
        <w:t>:</w:t>
      </w:r>
      <w:r w:rsidR="00236E97" w:rsidRPr="00257FC7">
        <w:rPr>
          <w:rFonts w:ascii="Arial" w:hAnsi="Arial" w:cs="Arial"/>
          <w:b/>
          <w:bCs/>
          <w:sz w:val="20"/>
          <w:lang w:val="en-US" w:eastAsia="en-US"/>
        </w:rPr>
        <w:t xml:space="preserve"> Attending private schools among persons who are currently attending school</w:t>
      </w:r>
    </w:p>
    <w:p w:rsidR="00236E97" w:rsidRPr="00257FC7" w:rsidRDefault="00236E97" w:rsidP="00236E97">
      <w:pPr>
        <w:overflowPunct/>
        <w:autoSpaceDE/>
        <w:autoSpaceDN/>
        <w:adjustRightInd/>
        <w:spacing w:after="0"/>
        <w:textAlignment w:val="auto"/>
        <w:rPr>
          <w:rFonts w:ascii="Arial" w:hAnsi="Arial" w:cs="Arial"/>
          <w:b/>
          <w:bCs/>
          <w:sz w:val="20"/>
          <w:lang w:val="en-US" w:eastAsia="en-US"/>
        </w:rPr>
      </w:pPr>
      <w:r w:rsidRPr="00257FC7">
        <w:rPr>
          <w:rFonts w:ascii="Arial" w:hAnsi="Arial" w:cs="Arial"/>
          <w:b/>
          <w:bCs/>
          <w:sz w:val="20"/>
          <w:lang w:val="en-US" w:eastAsia="en-US"/>
        </w:rPr>
        <w:t>by current grade and sex, 2010. Percent</w:t>
      </w:r>
      <w:r>
        <w:rPr>
          <w:rFonts w:ascii="Arial" w:hAnsi="Arial" w:cs="Arial"/>
          <w:b/>
          <w:bCs/>
          <w:sz w:val="20"/>
          <w:lang w:val="en-US" w:eastAsia="en-US"/>
        </w:rPr>
        <w:t>.</w:t>
      </w:r>
    </w:p>
    <w:tbl>
      <w:tblPr>
        <w:tblW w:w="8360" w:type="dxa"/>
        <w:tblInd w:w="108" w:type="dxa"/>
        <w:tblLayout w:type="fixed"/>
        <w:tblLook w:val="0000"/>
      </w:tblPr>
      <w:tblGrid>
        <w:gridCol w:w="3960"/>
        <w:gridCol w:w="1466"/>
        <w:gridCol w:w="1467"/>
        <w:gridCol w:w="1467"/>
      </w:tblGrid>
      <w:tr w:rsidR="00236E97" w:rsidTr="00DA1CE2">
        <w:trPr>
          <w:trHeight w:val="397"/>
        </w:trPr>
        <w:tc>
          <w:tcPr>
            <w:tcW w:w="3960" w:type="dxa"/>
            <w:tcBorders>
              <w:top w:val="single" w:sz="4" w:space="0" w:color="auto"/>
              <w:left w:val="nil"/>
              <w:bottom w:val="single" w:sz="4" w:space="0" w:color="auto"/>
              <w:right w:val="nil"/>
            </w:tcBorders>
            <w:shd w:val="clear" w:color="auto" w:fill="auto"/>
            <w:noWrap/>
            <w:vAlign w:val="center"/>
          </w:tcPr>
          <w:p w:rsidR="00236E97" w:rsidRPr="00546BAF" w:rsidRDefault="00236E97" w:rsidP="002D0A91">
            <w:pPr>
              <w:overflowPunct/>
              <w:autoSpaceDE/>
              <w:autoSpaceDN/>
              <w:adjustRightInd/>
              <w:spacing w:after="0"/>
              <w:textAlignment w:val="auto"/>
              <w:rPr>
                <w:rFonts w:ascii="Arial" w:hAnsi="Arial" w:cs="Arial"/>
                <w:sz w:val="18"/>
                <w:szCs w:val="18"/>
                <w:lang w:val="en-US" w:eastAsia="en-US"/>
              </w:rPr>
            </w:pPr>
            <w:r w:rsidRPr="00546BAF">
              <w:rPr>
                <w:rFonts w:ascii="Arial" w:hAnsi="Arial" w:cs="Arial"/>
                <w:sz w:val="18"/>
                <w:szCs w:val="18"/>
                <w:lang w:val="en-US" w:eastAsia="en-US"/>
              </w:rPr>
              <w:t>Private school</w:t>
            </w:r>
          </w:p>
        </w:tc>
        <w:tc>
          <w:tcPr>
            <w:tcW w:w="1466" w:type="dxa"/>
            <w:tcBorders>
              <w:top w:val="single" w:sz="4" w:space="0" w:color="auto"/>
              <w:left w:val="nil"/>
              <w:bottom w:val="single" w:sz="4" w:space="0" w:color="auto"/>
              <w:right w:val="nil"/>
            </w:tcBorders>
            <w:shd w:val="clear" w:color="auto" w:fill="auto"/>
            <w:noWrap/>
            <w:vAlign w:val="bottom"/>
          </w:tcPr>
          <w:p w:rsidR="00236E97" w:rsidRPr="00546BAF" w:rsidRDefault="00236E97" w:rsidP="002D0A91">
            <w:pPr>
              <w:jc w:val="right"/>
              <w:rPr>
                <w:rFonts w:ascii="Arial" w:hAnsi="Arial" w:cs="Arial"/>
                <w:sz w:val="18"/>
                <w:szCs w:val="18"/>
                <w:lang w:val="en-US" w:eastAsia="en-US"/>
              </w:rPr>
            </w:pPr>
            <w:r w:rsidRPr="00546BAF">
              <w:rPr>
                <w:rFonts w:ascii="Arial" w:hAnsi="Arial" w:cs="Arial"/>
                <w:sz w:val="18"/>
                <w:szCs w:val="18"/>
                <w:lang w:val="en-US" w:eastAsia="en-US"/>
              </w:rPr>
              <w:t>Women</w:t>
            </w:r>
          </w:p>
        </w:tc>
        <w:tc>
          <w:tcPr>
            <w:tcW w:w="1467" w:type="dxa"/>
            <w:tcBorders>
              <w:top w:val="single" w:sz="4" w:space="0" w:color="auto"/>
              <w:left w:val="nil"/>
              <w:bottom w:val="single" w:sz="4" w:space="0" w:color="auto"/>
              <w:right w:val="nil"/>
            </w:tcBorders>
            <w:shd w:val="clear" w:color="auto" w:fill="auto"/>
            <w:noWrap/>
            <w:vAlign w:val="bottom"/>
          </w:tcPr>
          <w:p w:rsidR="00236E97" w:rsidRPr="00546BAF" w:rsidRDefault="00236E97" w:rsidP="002D0A91">
            <w:pPr>
              <w:jc w:val="right"/>
              <w:rPr>
                <w:rFonts w:ascii="Arial" w:hAnsi="Arial" w:cs="Arial"/>
                <w:sz w:val="18"/>
                <w:szCs w:val="18"/>
                <w:lang w:val="en-US" w:eastAsia="en-US"/>
              </w:rPr>
            </w:pPr>
            <w:r w:rsidRPr="00546BAF">
              <w:rPr>
                <w:rFonts w:ascii="Arial" w:hAnsi="Arial" w:cs="Arial"/>
                <w:sz w:val="18"/>
                <w:szCs w:val="18"/>
                <w:lang w:val="en-US" w:eastAsia="en-US"/>
              </w:rPr>
              <w:t>Men</w:t>
            </w:r>
          </w:p>
        </w:tc>
        <w:tc>
          <w:tcPr>
            <w:tcW w:w="1467" w:type="dxa"/>
            <w:tcBorders>
              <w:top w:val="single" w:sz="4" w:space="0" w:color="auto"/>
              <w:left w:val="nil"/>
              <w:bottom w:val="single" w:sz="4" w:space="0" w:color="auto"/>
              <w:right w:val="nil"/>
            </w:tcBorders>
            <w:shd w:val="clear" w:color="auto" w:fill="auto"/>
            <w:noWrap/>
            <w:vAlign w:val="bottom"/>
          </w:tcPr>
          <w:p w:rsidR="00236E97" w:rsidRPr="00546BAF" w:rsidRDefault="00236E97" w:rsidP="002D0A91">
            <w:pPr>
              <w:jc w:val="right"/>
              <w:rPr>
                <w:rFonts w:ascii="Arial" w:hAnsi="Arial" w:cs="Arial"/>
                <w:sz w:val="18"/>
                <w:szCs w:val="18"/>
                <w:lang w:val="en-US" w:eastAsia="en-US"/>
              </w:rPr>
            </w:pPr>
            <w:r w:rsidRPr="00546BAF">
              <w:rPr>
                <w:rFonts w:ascii="Arial" w:hAnsi="Arial" w:cs="Arial"/>
                <w:sz w:val="18"/>
                <w:szCs w:val="18"/>
                <w:lang w:val="en-US" w:eastAsia="en-US"/>
              </w:rPr>
              <w:t>Total</w:t>
            </w:r>
          </w:p>
        </w:tc>
      </w:tr>
      <w:tr w:rsidR="00236E97" w:rsidTr="00DA1CE2">
        <w:trPr>
          <w:trHeight w:val="317"/>
        </w:trPr>
        <w:tc>
          <w:tcPr>
            <w:tcW w:w="3960" w:type="dxa"/>
            <w:tcBorders>
              <w:top w:val="single" w:sz="4" w:space="0" w:color="auto"/>
              <w:left w:val="nil"/>
              <w:bottom w:val="nil"/>
              <w:right w:val="nil"/>
            </w:tcBorders>
            <w:shd w:val="clear" w:color="auto" w:fill="auto"/>
            <w:noWrap/>
            <w:vAlign w:val="bottom"/>
          </w:tcPr>
          <w:p w:rsidR="00236E97" w:rsidRPr="00546BAF" w:rsidRDefault="00236E97" w:rsidP="002D0A91">
            <w:pPr>
              <w:overflowPunct/>
              <w:autoSpaceDE/>
              <w:autoSpaceDN/>
              <w:adjustRightInd/>
              <w:spacing w:after="0"/>
              <w:textAlignment w:val="auto"/>
              <w:rPr>
                <w:rFonts w:ascii="Arial" w:hAnsi="Arial" w:cs="Arial"/>
                <w:sz w:val="18"/>
                <w:szCs w:val="18"/>
                <w:lang w:val="en-US" w:eastAsia="en-US"/>
              </w:rPr>
            </w:pPr>
            <w:r w:rsidRPr="00546BAF">
              <w:rPr>
                <w:rFonts w:ascii="Arial" w:hAnsi="Arial" w:cs="Arial"/>
                <w:sz w:val="18"/>
                <w:szCs w:val="18"/>
                <w:lang w:val="en-US" w:eastAsia="en-US"/>
              </w:rPr>
              <w:t>Primary</w:t>
            </w:r>
          </w:p>
        </w:tc>
        <w:tc>
          <w:tcPr>
            <w:tcW w:w="1466" w:type="dxa"/>
            <w:tcBorders>
              <w:top w:val="single" w:sz="4" w:space="0" w:color="auto"/>
              <w:left w:val="nil"/>
              <w:bottom w:val="nil"/>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1</w:t>
            </w:r>
            <w:r>
              <w:rPr>
                <w:rFonts w:ascii="Arial" w:hAnsi="Arial" w:cs="Arial"/>
                <w:sz w:val="18"/>
                <w:szCs w:val="18"/>
                <w:lang w:val="en-US" w:eastAsia="en-US"/>
              </w:rPr>
              <w:t>.0</w:t>
            </w:r>
          </w:p>
        </w:tc>
        <w:tc>
          <w:tcPr>
            <w:tcW w:w="1467" w:type="dxa"/>
            <w:tcBorders>
              <w:top w:val="single" w:sz="4" w:space="0" w:color="auto"/>
              <w:left w:val="nil"/>
              <w:bottom w:val="nil"/>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1</w:t>
            </w:r>
            <w:r>
              <w:rPr>
                <w:rFonts w:ascii="Arial" w:hAnsi="Arial" w:cs="Arial"/>
                <w:sz w:val="18"/>
                <w:szCs w:val="18"/>
                <w:lang w:val="en-US" w:eastAsia="en-US"/>
              </w:rPr>
              <w:t>.0</w:t>
            </w:r>
          </w:p>
        </w:tc>
        <w:tc>
          <w:tcPr>
            <w:tcW w:w="1467" w:type="dxa"/>
            <w:tcBorders>
              <w:top w:val="single" w:sz="4" w:space="0" w:color="auto"/>
              <w:left w:val="nil"/>
              <w:bottom w:val="nil"/>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1</w:t>
            </w:r>
            <w:r>
              <w:rPr>
                <w:rFonts w:ascii="Arial" w:hAnsi="Arial" w:cs="Arial"/>
                <w:sz w:val="18"/>
                <w:szCs w:val="18"/>
                <w:lang w:val="en-US" w:eastAsia="en-US"/>
              </w:rPr>
              <w:t>.0</w:t>
            </w:r>
          </w:p>
        </w:tc>
      </w:tr>
      <w:tr w:rsidR="00236E97" w:rsidTr="00DA1CE2">
        <w:trPr>
          <w:trHeight w:val="317"/>
        </w:trPr>
        <w:tc>
          <w:tcPr>
            <w:tcW w:w="3960" w:type="dxa"/>
            <w:tcBorders>
              <w:top w:val="nil"/>
              <w:left w:val="nil"/>
              <w:bottom w:val="nil"/>
              <w:right w:val="nil"/>
            </w:tcBorders>
            <w:shd w:val="clear" w:color="auto" w:fill="auto"/>
            <w:noWrap/>
            <w:vAlign w:val="bottom"/>
          </w:tcPr>
          <w:p w:rsidR="00236E97" w:rsidRPr="00546BAF" w:rsidRDefault="00236E97" w:rsidP="002D0A91">
            <w:pPr>
              <w:overflowPunct/>
              <w:autoSpaceDE/>
              <w:autoSpaceDN/>
              <w:adjustRightInd/>
              <w:spacing w:after="0"/>
              <w:textAlignment w:val="auto"/>
              <w:rPr>
                <w:rFonts w:ascii="Arial" w:hAnsi="Arial" w:cs="Arial"/>
                <w:sz w:val="18"/>
                <w:szCs w:val="18"/>
                <w:lang w:val="en-US" w:eastAsia="en-US"/>
              </w:rPr>
            </w:pPr>
            <w:r w:rsidRPr="00546BAF">
              <w:rPr>
                <w:rFonts w:ascii="Arial" w:hAnsi="Arial" w:cs="Arial"/>
                <w:sz w:val="18"/>
                <w:szCs w:val="18"/>
                <w:lang w:val="en-US" w:eastAsia="en-US"/>
              </w:rPr>
              <w:t>Lower secondary</w:t>
            </w:r>
          </w:p>
        </w:tc>
        <w:tc>
          <w:tcPr>
            <w:tcW w:w="1466" w:type="dxa"/>
            <w:tcBorders>
              <w:top w:val="nil"/>
              <w:left w:val="nil"/>
              <w:bottom w:val="nil"/>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0.8</w:t>
            </w:r>
          </w:p>
        </w:tc>
        <w:tc>
          <w:tcPr>
            <w:tcW w:w="1467" w:type="dxa"/>
            <w:tcBorders>
              <w:top w:val="nil"/>
              <w:left w:val="nil"/>
              <w:bottom w:val="nil"/>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0.7</w:t>
            </w:r>
          </w:p>
        </w:tc>
        <w:tc>
          <w:tcPr>
            <w:tcW w:w="1467" w:type="dxa"/>
            <w:tcBorders>
              <w:top w:val="nil"/>
              <w:left w:val="nil"/>
              <w:bottom w:val="nil"/>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0.8</w:t>
            </w:r>
          </w:p>
        </w:tc>
      </w:tr>
      <w:tr w:rsidR="00236E97" w:rsidTr="00DA1CE2">
        <w:trPr>
          <w:trHeight w:val="420"/>
        </w:trPr>
        <w:tc>
          <w:tcPr>
            <w:tcW w:w="3960" w:type="dxa"/>
            <w:tcBorders>
              <w:top w:val="nil"/>
              <w:left w:val="nil"/>
              <w:right w:val="nil"/>
            </w:tcBorders>
            <w:shd w:val="clear" w:color="auto" w:fill="auto"/>
            <w:noWrap/>
            <w:vAlign w:val="bottom"/>
          </w:tcPr>
          <w:p w:rsidR="00236E97" w:rsidRPr="00546BAF" w:rsidRDefault="00236E97" w:rsidP="002D0A91">
            <w:pPr>
              <w:overflowPunct/>
              <w:autoSpaceDE/>
              <w:autoSpaceDN/>
              <w:adjustRightInd/>
              <w:spacing w:after="0"/>
              <w:textAlignment w:val="auto"/>
              <w:rPr>
                <w:rFonts w:ascii="Arial" w:hAnsi="Arial" w:cs="Arial"/>
                <w:sz w:val="18"/>
                <w:szCs w:val="18"/>
                <w:lang w:val="en-US" w:eastAsia="en-US"/>
              </w:rPr>
            </w:pPr>
            <w:r w:rsidRPr="00546BAF">
              <w:rPr>
                <w:rFonts w:ascii="Arial" w:hAnsi="Arial" w:cs="Arial"/>
                <w:sz w:val="18"/>
                <w:szCs w:val="18"/>
                <w:lang w:val="en-US" w:eastAsia="en-US"/>
              </w:rPr>
              <w:t>Upper secondary-</w:t>
            </w:r>
            <w:r>
              <w:rPr>
                <w:rFonts w:ascii="Arial" w:hAnsi="Arial" w:cs="Arial"/>
                <w:sz w:val="18"/>
                <w:szCs w:val="18"/>
                <w:lang w:val="en-US" w:eastAsia="en-US"/>
              </w:rPr>
              <w:t>t</w:t>
            </w:r>
            <w:r w:rsidRPr="00546BAF">
              <w:rPr>
                <w:rFonts w:ascii="Arial" w:hAnsi="Arial" w:cs="Arial"/>
                <w:sz w:val="18"/>
                <w:szCs w:val="18"/>
                <w:lang w:val="en-US" w:eastAsia="en-US"/>
              </w:rPr>
              <w:t>echnical/vocational pre-secondary diploma/certificate</w:t>
            </w:r>
          </w:p>
        </w:tc>
        <w:tc>
          <w:tcPr>
            <w:tcW w:w="1466" w:type="dxa"/>
            <w:tcBorders>
              <w:top w:val="nil"/>
              <w:left w:val="nil"/>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1.7</w:t>
            </w:r>
          </w:p>
        </w:tc>
        <w:tc>
          <w:tcPr>
            <w:tcW w:w="1467" w:type="dxa"/>
            <w:tcBorders>
              <w:top w:val="nil"/>
              <w:left w:val="nil"/>
              <w:bottom w:val="nil"/>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3.6</w:t>
            </w:r>
          </w:p>
        </w:tc>
        <w:tc>
          <w:tcPr>
            <w:tcW w:w="1467" w:type="dxa"/>
            <w:tcBorders>
              <w:top w:val="nil"/>
              <w:left w:val="nil"/>
              <w:bottom w:val="nil"/>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2.8</w:t>
            </w:r>
          </w:p>
        </w:tc>
      </w:tr>
      <w:tr w:rsidR="00236E97" w:rsidTr="00DA1CE2">
        <w:trPr>
          <w:trHeight w:val="420"/>
        </w:trPr>
        <w:tc>
          <w:tcPr>
            <w:tcW w:w="3960" w:type="dxa"/>
            <w:tcBorders>
              <w:top w:val="nil"/>
              <w:left w:val="nil"/>
              <w:bottom w:val="single" w:sz="4" w:space="0" w:color="auto"/>
              <w:right w:val="nil"/>
            </w:tcBorders>
            <w:shd w:val="clear" w:color="auto" w:fill="auto"/>
            <w:noWrap/>
            <w:vAlign w:val="bottom"/>
          </w:tcPr>
          <w:p w:rsidR="00236E97" w:rsidRPr="00546BAF" w:rsidRDefault="00236E97" w:rsidP="002D0A91">
            <w:pPr>
              <w:overflowPunct/>
              <w:autoSpaceDE/>
              <w:autoSpaceDN/>
              <w:adjustRightInd/>
              <w:spacing w:after="0"/>
              <w:textAlignment w:val="auto"/>
              <w:rPr>
                <w:rFonts w:ascii="Arial" w:hAnsi="Arial" w:cs="Arial"/>
                <w:sz w:val="18"/>
                <w:szCs w:val="18"/>
                <w:lang w:val="en-US" w:eastAsia="en-US"/>
              </w:rPr>
            </w:pPr>
            <w:r w:rsidRPr="00546BAF">
              <w:rPr>
                <w:rFonts w:ascii="Arial" w:hAnsi="Arial" w:cs="Arial"/>
                <w:sz w:val="18"/>
                <w:szCs w:val="18"/>
                <w:lang w:val="en-US" w:eastAsia="en-US"/>
              </w:rPr>
              <w:t>Technical/vocational post-secondary  diploma/certificate-Undergraduate/graduate</w:t>
            </w:r>
          </w:p>
        </w:tc>
        <w:tc>
          <w:tcPr>
            <w:tcW w:w="1466" w:type="dxa"/>
            <w:tcBorders>
              <w:top w:val="nil"/>
              <w:left w:val="nil"/>
              <w:bottom w:val="single" w:sz="4" w:space="0" w:color="auto"/>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69.7</w:t>
            </w:r>
          </w:p>
        </w:tc>
        <w:tc>
          <w:tcPr>
            <w:tcW w:w="1467" w:type="dxa"/>
            <w:tcBorders>
              <w:top w:val="nil"/>
              <w:left w:val="nil"/>
              <w:bottom w:val="single" w:sz="4" w:space="0" w:color="auto"/>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67.6</w:t>
            </w:r>
          </w:p>
        </w:tc>
        <w:tc>
          <w:tcPr>
            <w:tcW w:w="1467" w:type="dxa"/>
            <w:tcBorders>
              <w:top w:val="nil"/>
              <w:left w:val="nil"/>
              <w:bottom w:val="single" w:sz="4" w:space="0" w:color="auto"/>
              <w:right w:val="nil"/>
            </w:tcBorders>
            <w:shd w:val="clear" w:color="auto" w:fill="auto"/>
            <w:noWrap/>
            <w:vAlign w:val="bottom"/>
          </w:tcPr>
          <w:p w:rsidR="00236E97" w:rsidRPr="00546BAF" w:rsidRDefault="00236E97" w:rsidP="002D0A91">
            <w:pPr>
              <w:overflowPunct/>
              <w:autoSpaceDE/>
              <w:autoSpaceDN/>
              <w:adjustRightInd/>
              <w:spacing w:after="0"/>
              <w:jc w:val="right"/>
              <w:textAlignment w:val="auto"/>
              <w:rPr>
                <w:rFonts w:ascii="Arial" w:hAnsi="Arial" w:cs="Arial"/>
                <w:sz w:val="18"/>
                <w:szCs w:val="18"/>
                <w:lang w:val="en-US" w:eastAsia="en-US"/>
              </w:rPr>
            </w:pPr>
            <w:r w:rsidRPr="00546BAF">
              <w:rPr>
                <w:rFonts w:ascii="Arial" w:hAnsi="Arial" w:cs="Arial"/>
                <w:sz w:val="18"/>
                <w:szCs w:val="18"/>
                <w:lang w:val="en-US" w:eastAsia="en-US"/>
              </w:rPr>
              <w:t>68.3</w:t>
            </w:r>
          </w:p>
        </w:tc>
      </w:tr>
    </w:tbl>
    <w:p w:rsidR="00BE7F69" w:rsidRDefault="00BE7F69" w:rsidP="00BE7F69">
      <w:pPr>
        <w:spacing w:after="0"/>
        <w:rPr>
          <w:rFonts w:ascii="Arial" w:hAnsi="Arial" w:cs="Arial"/>
          <w:b/>
          <w:szCs w:val="22"/>
        </w:rPr>
      </w:pPr>
    </w:p>
    <w:p w:rsidR="00236E97" w:rsidRPr="009C03B1" w:rsidRDefault="00236E97" w:rsidP="00236E97">
      <w:pPr>
        <w:rPr>
          <w:rFonts w:ascii="Arial" w:hAnsi="Arial" w:cs="Arial"/>
          <w:b/>
          <w:szCs w:val="22"/>
        </w:rPr>
      </w:pPr>
      <w:r w:rsidRPr="009C03B1">
        <w:rPr>
          <w:rFonts w:ascii="Arial" w:hAnsi="Arial" w:cs="Arial"/>
          <w:b/>
          <w:szCs w:val="22"/>
        </w:rPr>
        <w:t>Private</w:t>
      </w:r>
      <w:r w:rsidRPr="009C03B1">
        <w:rPr>
          <w:rFonts w:ascii="Arial" w:hAnsi="Arial" w:cs="Arial"/>
          <w:b/>
          <w:szCs w:val="22"/>
          <w:lang w:val="en-US"/>
        </w:rPr>
        <w:t xml:space="preserve"> lessons</w:t>
      </w:r>
    </w:p>
    <w:p w:rsidR="00236E97" w:rsidRPr="00E67C14" w:rsidRDefault="00236E97" w:rsidP="00236E97">
      <w:pPr>
        <w:jc w:val="both"/>
        <w:rPr>
          <w:lang w:val="en-US"/>
        </w:rPr>
      </w:pPr>
      <w:r>
        <w:rPr>
          <w:lang w:val="en-US"/>
        </w:rPr>
        <w:t>About 28 percent</w:t>
      </w:r>
      <w:r w:rsidRPr="00E67C14">
        <w:rPr>
          <w:lang w:val="en-US"/>
        </w:rPr>
        <w:t xml:space="preserve"> </w:t>
      </w:r>
      <w:r>
        <w:rPr>
          <w:lang w:val="en-US"/>
        </w:rPr>
        <w:t xml:space="preserve">of the persons </w:t>
      </w:r>
      <w:r w:rsidRPr="00E67C14">
        <w:rPr>
          <w:lang w:val="en-US"/>
        </w:rPr>
        <w:t xml:space="preserve">attending school </w:t>
      </w:r>
      <w:r>
        <w:rPr>
          <w:lang w:val="en-US"/>
        </w:rPr>
        <w:t>took</w:t>
      </w:r>
      <w:r w:rsidRPr="00E67C14">
        <w:rPr>
          <w:lang w:val="en-US"/>
        </w:rPr>
        <w:t xml:space="preserve"> private lessons after school</w:t>
      </w:r>
      <w:r>
        <w:rPr>
          <w:lang w:val="en-US"/>
        </w:rPr>
        <w:t>, see T</w:t>
      </w:r>
      <w:r w:rsidRPr="00C97238">
        <w:rPr>
          <w:lang w:val="en-US"/>
        </w:rPr>
        <w:t xml:space="preserve">able </w:t>
      </w:r>
      <w:r>
        <w:rPr>
          <w:lang w:val="en-US"/>
        </w:rPr>
        <w:t>1</w:t>
      </w:r>
      <w:r w:rsidR="002869B0">
        <w:rPr>
          <w:lang w:val="en-US"/>
        </w:rPr>
        <w:t>1</w:t>
      </w:r>
      <w:r w:rsidRPr="00C97238">
        <w:rPr>
          <w:lang w:val="en-US"/>
        </w:rPr>
        <w:t>.</w:t>
      </w:r>
      <w:r w:rsidRPr="00E67C14">
        <w:rPr>
          <w:lang w:val="en-US"/>
        </w:rPr>
        <w:t xml:space="preserve"> Th</w:t>
      </w:r>
      <w:r>
        <w:rPr>
          <w:lang w:val="en-US"/>
        </w:rPr>
        <w:t>ere were large differences by level of education</w:t>
      </w:r>
      <w:r w:rsidRPr="00E67C14">
        <w:rPr>
          <w:lang w:val="en-US"/>
        </w:rPr>
        <w:t xml:space="preserve">, but the gender differences </w:t>
      </w:r>
      <w:r>
        <w:rPr>
          <w:lang w:val="en-US"/>
        </w:rPr>
        <w:t>were</w:t>
      </w:r>
      <w:r w:rsidRPr="00E67C14">
        <w:rPr>
          <w:lang w:val="en-US"/>
        </w:rPr>
        <w:t xml:space="preserve"> small.</w:t>
      </w:r>
      <w:r>
        <w:rPr>
          <w:lang w:val="en-US"/>
        </w:rPr>
        <w:t xml:space="preserve"> Private lessons were most common in upper secondary</w:t>
      </w:r>
      <w:r w:rsidRPr="008A14AF">
        <w:rPr>
          <w:rFonts w:ascii="Arial" w:hAnsi="Arial" w:cs="Arial"/>
          <w:lang w:val="en-GB"/>
        </w:rPr>
        <w:t xml:space="preserve"> </w:t>
      </w:r>
      <w:r>
        <w:rPr>
          <w:lang w:val="en-US"/>
        </w:rPr>
        <w:t>school, 69.8 percent for women and 64.6 percent for men.</w:t>
      </w:r>
    </w:p>
    <w:p w:rsidR="00236E97" w:rsidRDefault="002869B0"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11</w:t>
      </w:r>
      <w:r w:rsidR="00236E97" w:rsidRPr="00C967F1">
        <w:rPr>
          <w:rFonts w:ascii="Arial" w:hAnsi="Arial" w:cs="Arial"/>
          <w:b/>
          <w:bCs/>
          <w:sz w:val="20"/>
          <w:lang w:val="en-US" w:eastAsia="en-US"/>
        </w:rPr>
        <w:t>: Persons who are taking private lessons after school by current grade and sex,</w:t>
      </w:r>
    </w:p>
    <w:p w:rsidR="00236E97" w:rsidRPr="00C967F1" w:rsidRDefault="00236E97" w:rsidP="00236E97">
      <w:pPr>
        <w:overflowPunct/>
        <w:autoSpaceDE/>
        <w:autoSpaceDN/>
        <w:adjustRightInd/>
        <w:spacing w:after="0"/>
        <w:textAlignment w:val="auto"/>
        <w:rPr>
          <w:rFonts w:ascii="Arial" w:hAnsi="Arial" w:cs="Arial"/>
          <w:b/>
          <w:bCs/>
          <w:sz w:val="20"/>
          <w:lang w:val="en-US" w:eastAsia="en-US"/>
        </w:rPr>
      </w:pPr>
      <w:r w:rsidRPr="00C967F1">
        <w:rPr>
          <w:rFonts w:ascii="Arial" w:hAnsi="Arial" w:cs="Arial"/>
          <w:b/>
          <w:bCs/>
          <w:sz w:val="20"/>
          <w:lang w:val="en-US" w:eastAsia="en-US"/>
        </w:rPr>
        <w:t>2010. Percent</w:t>
      </w:r>
      <w:r>
        <w:rPr>
          <w:rFonts w:ascii="Arial" w:hAnsi="Arial" w:cs="Arial"/>
          <w:b/>
          <w:bCs/>
          <w:sz w:val="20"/>
          <w:lang w:val="en-US" w:eastAsia="en-US"/>
        </w:rPr>
        <w:t>.</w:t>
      </w:r>
    </w:p>
    <w:tbl>
      <w:tblPr>
        <w:tblW w:w="8360" w:type="dxa"/>
        <w:tblInd w:w="108" w:type="dxa"/>
        <w:tblLayout w:type="fixed"/>
        <w:tblLook w:val="0000"/>
      </w:tblPr>
      <w:tblGrid>
        <w:gridCol w:w="4840"/>
        <w:gridCol w:w="1173"/>
        <w:gridCol w:w="1173"/>
        <w:gridCol w:w="1174"/>
      </w:tblGrid>
      <w:tr w:rsidR="00236E97" w:rsidTr="002D0A91">
        <w:trPr>
          <w:trHeight w:val="420"/>
        </w:trPr>
        <w:tc>
          <w:tcPr>
            <w:tcW w:w="4840" w:type="dxa"/>
            <w:tcBorders>
              <w:top w:val="single" w:sz="4" w:space="0" w:color="auto"/>
              <w:left w:val="nil"/>
              <w:bottom w:val="single" w:sz="4" w:space="0" w:color="auto"/>
              <w:right w:val="nil"/>
            </w:tcBorders>
            <w:shd w:val="clear" w:color="auto" w:fill="auto"/>
            <w:noWrap/>
            <w:vAlign w:val="center"/>
          </w:tcPr>
          <w:p w:rsidR="00236E97" w:rsidRPr="0011116F" w:rsidRDefault="00236E97" w:rsidP="002D0A91">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School</w:t>
            </w:r>
          </w:p>
        </w:tc>
        <w:tc>
          <w:tcPr>
            <w:tcW w:w="1173" w:type="dxa"/>
            <w:tcBorders>
              <w:top w:val="single" w:sz="4" w:space="0" w:color="auto"/>
              <w:left w:val="nil"/>
              <w:bottom w:val="single" w:sz="4" w:space="0" w:color="auto"/>
              <w:right w:val="nil"/>
            </w:tcBorders>
            <w:shd w:val="clear" w:color="auto" w:fill="auto"/>
            <w:noWrap/>
            <w:vAlign w:val="center"/>
          </w:tcPr>
          <w:p w:rsidR="00236E97" w:rsidRPr="0011116F" w:rsidRDefault="00236E97" w:rsidP="002D0A91">
            <w:pPr>
              <w:overflowPunct/>
              <w:autoSpaceDE/>
              <w:autoSpaceDN/>
              <w:adjustRightInd/>
              <w:spacing w:after="0"/>
              <w:jc w:val="center"/>
              <w:textAlignment w:val="auto"/>
              <w:rPr>
                <w:rFonts w:ascii="Arial" w:hAnsi="Arial" w:cs="Arial"/>
                <w:sz w:val="18"/>
                <w:szCs w:val="18"/>
                <w:lang w:val="en-US" w:eastAsia="en-US"/>
              </w:rPr>
            </w:pPr>
            <w:r w:rsidRPr="0011116F">
              <w:rPr>
                <w:rFonts w:ascii="Arial" w:hAnsi="Arial" w:cs="Arial"/>
                <w:sz w:val="18"/>
                <w:szCs w:val="18"/>
                <w:lang w:val="en-US" w:eastAsia="en-US"/>
              </w:rPr>
              <w:t>Women</w:t>
            </w:r>
          </w:p>
        </w:tc>
        <w:tc>
          <w:tcPr>
            <w:tcW w:w="1173" w:type="dxa"/>
            <w:tcBorders>
              <w:top w:val="single" w:sz="4" w:space="0" w:color="auto"/>
              <w:left w:val="nil"/>
              <w:bottom w:val="single" w:sz="4" w:space="0" w:color="auto"/>
              <w:right w:val="nil"/>
            </w:tcBorders>
            <w:shd w:val="clear" w:color="auto" w:fill="auto"/>
            <w:noWrap/>
            <w:vAlign w:val="center"/>
          </w:tcPr>
          <w:p w:rsidR="00236E97" w:rsidRPr="0011116F" w:rsidRDefault="00236E97" w:rsidP="002D0A91">
            <w:pPr>
              <w:overflowPunct/>
              <w:autoSpaceDE/>
              <w:autoSpaceDN/>
              <w:adjustRightInd/>
              <w:spacing w:after="0"/>
              <w:jc w:val="center"/>
              <w:textAlignment w:val="auto"/>
              <w:rPr>
                <w:rFonts w:ascii="Arial" w:hAnsi="Arial" w:cs="Arial"/>
                <w:sz w:val="18"/>
                <w:szCs w:val="18"/>
                <w:lang w:val="en-US" w:eastAsia="en-US"/>
              </w:rPr>
            </w:pPr>
            <w:r w:rsidRPr="0011116F">
              <w:rPr>
                <w:rFonts w:ascii="Arial" w:hAnsi="Arial" w:cs="Arial"/>
                <w:sz w:val="18"/>
                <w:szCs w:val="18"/>
                <w:lang w:val="en-US" w:eastAsia="en-US"/>
              </w:rPr>
              <w:t>Men</w:t>
            </w:r>
          </w:p>
        </w:tc>
        <w:tc>
          <w:tcPr>
            <w:tcW w:w="1174" w:type="dxa"/>
            <w:tcBorders>
              <w:top w:val="single" w:sz="4" w:space="0" w:color="auto"/>
              <w:left w:val="nil"/>
              <w:bottom w:val="single" w:sz="4" w:space="0" w:color="auto"/>
              <w:right w:val="nil"/>
            </w:tcBorders>
            <w:shd w:val="clear" w:color="auto" w:fill="auto"/>
            <w:noWrap/>
            <w:vAlign w:val="center"/>
          </w:tcPr>
          <w:p w:rsidR="00236E97" w:rsidRPr="0011116F" w:rsidRDefault="00236E97" w:rsidP="002D0A91">
            <w:pPr>
              <w:overflowPunct/>
              <w:autoSpaceDE/>
              <w:autoSpaceDN/>
              <w:adjustRightInd/>
              <w:spacing w:after="0"/>
              <w:jc w:val="center"/>
              <w:textAlignment w:val="auto"/>
              <w:rPr>
                <w:rFonts w:ascii="Arial" w:hAnsi="Arial" w:cs="Arial"/>
                <w:sz w:val="18"/>
                <w:szCs w:val="18"/>
                <w:lang w:val="en-US" w:eastAsia="en-US"/>
              </w:rPr>
            </w:pPr>
            <w:r w:rsidRPr="0011116F">
              <w:rPr>
                <w:rFonts w:ascii="Arial" w:hAnsi="Arial" w:cs="Arial"/>
                <w:sz w:val="18"/>
                <w:szCs w:val="18"/>
                <w:lang w:val="en-US" w:eastAsia="en-US"/>
              </w:rPr>
              <w:t>Total</w:t>
            </w:r>
          </w:p>
        </w:tc>
      </w:tr>
      <w:tr w:rsidR="00236E97" w:rsidTr="002D0A91">
        <w:trPr>
          <w:trHeight w:val="420"/>
        </w:trPr>
        <w:tc>
          <w:tcPr>
            <w:tcW w:w="4840" w:type="dxa"/>
            <w:tcBorders>
              <w:top w:val="single" w:sz="4" w:space="0" w:color="auto"/>
              <w:left w:val="nil"/>
              <w:bottom w:val="nil"/>
              <w:right w:val="nil"/>
            </w:tcBorders>
            <w:shd w:val="clear" w:color="auto" w:fill="auto"/>
            <w:noWrap/>
            <w:vAlign w:val="bottom"/>
          </w:tcPr>
          <w:p w:rsidR="00236E97" w:rsidRPr="0011116F" w:rsidRDefault="00236E97" w:rsidP="002D0A91">
            <w:pPr>
              <w:overflowPunct/>
              <w:autoSpaceDE/>
              <w:autoSpaceDN/>
              <w:adjustRightInd/>
              <w:spacing w:after="0"/>
              <w:textAlignment w:val="auto"/>
              <w:rPr>
                <w:rFonts w:ascii="Arial" w:hAnsi="Arial" w:cs="Arial"/>
                <w:sz w:val="18"/>
                <w:szCs w:val="18"/>
                <w:lang w:val="en-US" w:eastAsia="en-US"/>
              </w:rPr>
            </w:pPr>
            <w:r w:rsidRPr="0011116F">
              <w:rPr>
                <w:rFonts w:ascii="Arial" w:hAnsi="Arial" w:cs="Arial"/>
                <w:sz w:val="18"/>
                <w:szCs w:val="18"/>
                <w:lang w:val="en-US" w:eastAsia="en-US"/>
              </w:rPr>
              <w:t>Primary</w:t>
            </w:r>
          </w:p>
        </w:tc>
        <w:tc>
          <w:tcPr>
            <w:tcW w:w="1173" w:type="dxa"/>
            <w:tcBorders>
              <w:top w:val="single" w:sz="4" w:space="0" w:color="auto"/>
              <w:left w:val="nil"/>
              <w:bottom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12.6</w:t>
            </w:r>
          </w:p>
        </w:tc>
        <w:tc>
          <w:tcPr>
            <w:tcW w:w="1173" w:type="dxa"/>
            <w:tcBorders>
              <w:top w:val="single" w:sz="4" w:space="0" w:color="auto"/>
              <w:left w:val="nil"/>
              <w:bottom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14</w:t>
            </w:r>
            <w:r>
              <w:rPr>
                <w:rFonts w:ascii="Arial" w:hAnsi="Arial" w:cs="Arial"/>
                <w:sz w:val="18"/>
                <w:szCs w:val="18"/>
                <w:lang w:val="en-US" w:eastAsia="en-US"/>
              </w:rPr>
              <w:t>.0</w:t>
            </w:r>
          </w:p>
        </w:tc>
        <w:tc>
          <w:tcPr>
            <w:tcW w:w="1174" w:type="dxa"/>
            <w:tcBorders>
              <w:top w:val="single" w:sz="4" w:space="0" w:color="auto"/>
              <w:left w:val="nil"/>
              <w:bottom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13.3</w:t>
            </w:r>
          </w:p>
        </w:tc>
      </w:tr>
      <w:tr w:rsidR="00236E97" w:rsidTr="002D0A91">
        <w:trPr>
          <w:trHeight w:val="420"/>
        </w:trPr>
        <w:tc>
          <w:tcPr>
            <w:tcW w:w="4840" w:type="dxa"/>
            <w:tcBorders>
              <w:top w:val="nil"/>
              <w:left w:val="nil"/>
              <w:bottom w:val="nil"/>
              <w:right w:val="nil"/>
            </w:tcBorders>
            <w:shd w:val="clear" w:color="auto" w:fill="auto"/>
            <w:noWrap/>
            <w:vAlign w:val="bottom"/>
          </w:tcPr>
          <w:p w:rsidR="00236E97" w:rsidRPr="0011116F" w:rsidRDefault="00236E97" w:rsidP="002D0A91">
            <w:pPr>
              <w:overflowPunct/>
              <w:autoSpaceDE/>
              <w:autoSpaceDN/>
              <w:adjustRightInd/>
              <w:spacing w:after="0"/>
              <w:textAlignment w:val="auto"/>
              <w:rPr>
                <w:rFonts w:ascii="Arial" w:hAnsi="Arial" w:cs="Arial"/>
                <w:sz w:val="18"/>
                <w:szCs w:val="18"/>
                <w:lang w:val="en-US" w:eastAsia="en-US"/>
              </w:rPr>
            </w:pPr>
            <w:r w:rsidRPr="0011116F">
              <w:rPr>
                <w:rFonts w:ascii="Arial" w:hAnsi="Arial" w:cs="Arial"/>
                <w:sz w:val="18"/>
                <w:szCs w:val="18"/>
                <w:lang w:val="en-US" w:eastAsia="en-US"/>
              </w:rPr>
              <w:t>Lower secondary</w:t>
            </w:r>
          </w:p>
        </w:tc>
        <w:tc>
          <w:tcPr>
            <w:tcW w:w="1173" w:type="dxa"/>
            <w:tcBorders>
              <w:top w:val="nil"/>
              <w:left w:val="nil"/>
              <w:bottom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50.3</w:t>
            </w:r>
          </w:p>
        </w:tc>
        <w:tc>
          <w:tcPr>
            <w:tcW w:w="1173" w:type="dxa"/>
            <w:tcBorders>
              <w:top w:val="nil"/>
              <w:left w:val="nil"/>
              <w:bottom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46.4</w:t>
            </w:r>
          </w:p>
        </w:tc>
        <w:tc>
          <w:tcPr>
            <w:tcW w:w="1174" w:type="dxa"/>
            <w:tcBorders>
              <w:top w:val="nil"/>
              <w:left w:val="nil"/>
              <w:bottom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48.2</w:t>
            </w:r>
          </w:p>
        </w:tc>
      </w:tr>
      <w:tr w:rsidR="00236E97" w:rsidTr="002D0A91">
        <w:trPr>
          <w:trHeight w:val="420"/>
        </w:trPr>
        <w:tc>
          <w:tcPr>
            <w:tcW w:w="4840" w:type="dxa"/>
            <w:tcBorders>
              <w:top w:val="nil"/>
              <w:left w:val="nil"/>
              <w:bottom w:val="nil"/>
              <w:right w:val="nil"/>
            </w:tcBorders>
            <w:shd w:val="clear" w:color="auto" w:fill="auto"/>
            <w:noWrap/>
            <w:vAlign w:val="bottom"/>
          </w:tcPr>
          <w:p w:rsidR="00236E97" w:rsidRPr="0011116F" w:rsidRDefault="00236E97" w:rsidP="002D0A91">
            <w:pPr>
              <w:overflowPunct/>
              <w:autoSpaceDE/>
              <w:autoSpaceDN/>
              <w:adjustRightInd/>
              <w:spacing w:after="0"/>
              <w:textAlignment w:val="auto"/>
              <w:rPr>
                <w:rFonts w:ascii="Arial" w:hAnsi="Arial" w:cs="Arial"/>
                <w:sz w:val="18"/>
                <w:szCs w:val="18"/>
                <w:lang w:val="en-US" w:eastAsia="en-US"/>
              </w:rPr>
            </w:pPr>
            <w:r w:rsidRPr="0011116F">
              <w:rPr>
                <w:rFonts w:ascii="Arial" w:hAnsi="Arial" w:cs="Arial"/>
                <w:sz w:val="18"/>
                <w:szCs w:val="18"/>
                <w:lang w:val="en-US" w:eastAsia="en-US"/>
              </w:rPr>
              <w:t>Upper secondary-</w:t>
            </w:r>
            <w:r>
              <w:rPr>
                <w:rFonts w:ascii="Arial" w:hAnsi="Arial" w:cs="Arial"/>
                <w:sz w:val="18"/>
                <w:szCs w:val="18"/>
                <w:lang w:val="en-US" w:eastAsia="en-US"/>
              </w:rPr>
              <w:t>t</w:t>
            </w:r>
            <w:r w:rsidRPr="0011116F">
              <w:rPr>
                <w:rFonts w:ascii="Arial" w:hAnsi="Arial" w:cs="Arial"/>
                <w:sz w:val="18"/>
                <w:szCs w:val="18"/>
                <w:lang w:val="en-US" w:eastAsia="en-US"/>
              </w:rPr>
              <w:t>echnical/vocational pre-secondary diploma/certificate</w:t>
            </w:r>
          </w:p>
        </w:tc>
        <w:tc>
          <w:tcPr>
            <w:tcW w:w="1173" w:type="dxa"/>
            <w:tcBorders>
              <w:top w:val="nil"/>
              <w:left w:val="nil"/>
              <w:bottom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69.8</w:t>
            </w:r>
          </w:p>
        </w:tc>
        <w:tc>
          <w:tcPr>
            <w:tcW w:w="1173" w:type="dxa"/>
            <w:tcBorders>
              <w:top w:val="nil"/>
              <w:left w:val="nil"/>
              <w:bottom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64.6</w:t>
            </w:r>
          </w:p>
        </w:tc>
        <w:tc>
          <w:tcPr>
            <w:tcW w:w="1174" w:type="dxa"/>
            <w:tcBorders>
              <w:top w:val="nil"/>
              <w:left w:val="nil"/>
              <w:bottom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66.9</w:t>
            </w:r>
          </w:p>
        </w:tc>
      </w:tr>
      <w:tr w:rsidR="00236E97" w:rsidTr="002D0A91">
        <w:trPr>
          <w:trHeight w:val="420"/>
        </w:trPr>
        <w:tc>
          <w:tcPr>
            <w:tcW w:w="4840" w:type="dxa"/>
            <w:tcBorders>
              <w:top w:val="nil"/>
              <w:left w:val="nil"/>
              <w:right w:val="nil"/>
            </w:tcBorders>
            <w:shd w:val="clear" w:color="auto" w:fill="auto"/>
            <w:noWrap/>
            <w:vAlign w:val="bottom"/>
          </w:tcPr>
          <w:p w:rsidR="00236E97" w:rsidRPr="0011116F" w:rsidRDefault="00236E97" w:rsidP="002D0A91">
            <w:pPr>
              <w:overflowPunct/>
              <w:autoSpaceDE/>
              <w:autoSpaceDN/>
              <w:adjustRightInd/>
              <w:spacing w:after="0"/>
              <w:textAlignment w:val="auto"/>
              <w:rPr>
                <w:rFonts w:ascii="Arial" w:hAnsi="Arial" w:cs="Arial"/>
                <w:sz w:val="18"/>
                <w:szCs w:val="18"/>
                <w:lang w:val="en-US" w:eastAsia="en-US"/>
              </w:rPr>
            </w:pPr>
            <w:r w:rsidRPr="0011116F">
              <w:rPr>
                <w:rFonts w:ascii="Arial" w:hAnsi="Arial" w:cs="Arial"/>
                <w:sz w:val="18"/>
                <w:szCs w:val="18"/>
                <w:lang w:val="en-US" w:eastAsia="en-US"/>
              </w:rPr>
              <w:t>Technical/vocational post-secondary diploma/certificate- Undergraduate/graduate</w:t>
            </w:r>
          </w:p>
        </w:tc>
        <w:tc>
          <w:tcPr>
            <w:tcW w:w="1173" w:type="dxa"/>
            <w:tcBorders>
              <w:top w:val="nil"/>
              <w:left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47.9</w:t>
            </w:r>
          </w:p>
        </w:tc>
        <w:tc>
          <w:tcPr>
            <w:tcW w:w="1173" w:type="dxa"/>
            <w:tcBorders>
              <w:top w:val="nil"/>
              <w:left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46.6</w:t>
            </w:r>
          </w:p>
        </w:tc>
        <w:tc>
          <w:tcPr>
            <w:tcW w:w="1174" w:type="dxa"/>
            <w:tcBorders>
              <w:top w:val="nil"/>
              <w:left w:val="nil"/>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47.1</w:t>
            </w:r>
          </w:p>
        </w:tc>
      </w:tr>
      <w:tr w:rsidR="00236E97" w:rsidTr="002D0A91">
        <w:trPr>
          <w:trHeight w:val="420"/>
        </w:trPr>
        <w:tc>
          <w:tcPr>
            <w:tcW w:w="4840" w:type="dxa"/>
            <w:tcBorders>
              <w:top w:val="nil"/>
              <w:left w:val="nil"/>
              <w:bottom w:val="single" w:sz="4" w:space="0" w:color="auto"/>
              <w:right w:val="nil"/>
            </w:tcBorders>
            <w:shd w:val="clear" w:color="auto" w:fill="auto"/>
            <w:noWrap/>
            <w:vAlign w:val="bottom"/>
          </w:tcPr>
          <w:p w:rsidR="00236E97" w:rsidRPr="0011116F" w:rsidRDefault="00236E97" w:rsidP="002D0A91">
            <w:pPr>
              <w:overflowPunct/>
              <w:autoSpaceDE/>
              <w:autoSpaceDN/>
              <w:adjustRightInd/>
              <w:spacing w:after="0"/>
              <w:textAlignment w:val="auto"/>
              <w:rPr>
                <w:rFonts w:ascii="Arial" w:hAnsi="Arial" w:cs="Arial"/>
                <w:sz w:val="18"/>
                <w:szCs w:val="18"/>
                <w:lang w:val="en-US" w:eastAsia="en-US"/>
              </w:rPr>
            </w:pPr>
            <w:r w:rsidRPr="0011116F">
              <w:rPr>
                <w:rFonts w:ascii="Arial" w:hAnsi="Arial" w:cs="Arial"/>
                <w:sz w:val="18"/>
                <w:szCs w:val="18"/>
                <w:lang w:val="en-US" w:eastAsia="en-US"/>
              </w:rPr>
              <w:t>Total</w:t>
            </w:r>
          </w:p>
        </w:tc>
        <w:tc>
          <w:tcPr>
            <w:tcW w:w="1173" w:type="dxa"/>
            <w:tcBorders>
              <w:top w:val="nil"/>
              <w:left w:val="nil"/>
              <w:bottom w:val="single" w:sz="4" w:space="0" w:color="auto"/>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27.1</w:t>
            </w:r>
          </w:p>
        </w:tc>
        <w:tc>
          <w:tcPr>
            <w:tcW w:w="1173" w:type="dxa"/>
            <w:tcBorders>
              <w:top w:val="nil"/>
              <w:left w:val="nil"/>
              <w:bottom w:val="single" w:sz="4" w:space="0" w:color="auto"/>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28.6</w:t>
            </w:r>
          </w:p>
        </w:tc>
        <w:tc>
          <w:tcPr>
            <w:tcW w:w="1174" w:type="dxa"/>
            <w:tcBorders>
              <w:top w:val="nil"/>
              <w:left w:val="nil"/>
              <w:bottom w:val="single" w:sz="4" w:space="0" w:color="auto"/>
              <w:right w:val="nil"/>
            </w:tcBorders>
            <w:shd w:val="clear" w:color="auto" w:fill="auto"/>
            <w:noWrap/>
            <w:vAlign w:val="bottom"/>
          </w:tcPr>
          <w:p w:rsidR="00236E97" w:rsidRPr="0011116F" w:rsidRDefault="00236E97" w:rsidP="002D0A91">
            <w:pPr>
              <w:overflowPunct/>
              <w:autoSpaceDE/>
              <w:autoSpaceDN/>
              <w:adjustRightInd/>
              <w:spacing w:after="0"/>
              <w:jc w:val="right"/>
              <w:textAlignment w:val="auto"/>
              <w:rPr>
                <w:rFonts w:ascii="Arial" w:hAnsi="Arial" w:cs="Arial"/>
                <w:sz w:val="18"/>
                <w:szCs w:val="18"/>
                <w:lang w:val="en-US" w:eastAsia="en-US"/>
              </w:rPr>
            </w:pPr>
            <w:r w:rsidRPr="0011116F">
              <w:rPr>
                <w:rFonts w:ascii="Arial" w:hAnsi="Arial" w:cs="Arial"/>
                <w:sz w:val="18"/>
                <w:szCs w:val="18"/>
                <w:lang w:val="en-US" w:eastAsia="en-US"/>
              </w:rPr>
              <w:t>27.9</w:t>
            </w:r>
          </w:p>
        </w:tc>
      </w:tr>
    </w:tbl>
    <w:p w:rsidR="00236E97" w:rsidRDefault="00236E97" w:rsidP="00BE7F69">
      <w:pPr>
        <w:spacing w:after="0"/>
      </w:pPr>
    </w:p>
    <w:p w:rsidR="00236E97" w:rsidRPr="002869B0" w:rsidRDefault="00236E97" w:rsidP="00236E97">
      <w:pPr>
        <w:rPr>
          <w:rFonts w:ascii="Arial" w:hAnsi="Arial" w:cs="Arial"/>
          <w:b/>
          <w:szCs w:val="22"/>
          <w:lang w:val="en-US"/>
        </w:rPr>
      </w:pPr>
      <w:r w:rsidRPr="002869B0">
        <w:rPr>
          <w:rFonts w:ascii="Arial" w:hAnsi="Arial" w:cs="Arial"/>
          <w:b/>
          <w:szCs w:val="22"/>
          <w:lang w:val="en-US"/>
        </w:rPr>
        <w:t>Never attended school</w:t>
      </w:r>
    </w:p>
    <w:p w:rsidR="00236E97" w:rsidRPr="008A14AF" w:rsidRDefault="00236E97" w:rsidP="00236E97">
      <w:pPr>
        <w:jc w:val="both"/>
        <w:rPr>
          <w:szCs w:val="22"/>
          <w:lang w:val="en-GB"/>
        </w:rPr>
      </w:pPr>
      <w:r w:rsidRPr="008A14AF">
        <w:rPr>
          <w:szCs w:val="22"/>
          <w:lang w:val="en-GB"/>
        </w:rPr>
        <w:t>More than 16 percent of the population</w:t>
      </w:r>
      <w:r w:rsidR="0023118C">
        <w:rPr>
          <w:szCs w:val="22"/>
          <w:lang w:val="en-GB"/>
        </w:rPr>
        <w:t xml:space="preserve"> aged</w:t>
      </w:r>
      <w:r w:rsidRPr="008A14AF">
        <w:rPr>
          <w:szCs w:val="22"/>
          <w:lang w:val="en-GB"/>
        </w:rPr>
        <w:t xml:space="preserve"> 7 years and over </w:t>
      </w:r>
      <w:r>
        <w:rPr>
          <w:szCs w:val="22"/>
          <w:lang w:val="en-GB"/>
        </w:rPr>
        <w:t>had</w:t>
      </w:r>
      <w:r w:rsidRPr="008A14AF">
        <w:rPr>
          <w:szCs w:val="22"/>
          <w:lang w:val="en-GB"/>
        </w:rPr>
        <w:t xml:space="preserve"> never attended school. There </w:t>
      </w:r>
      <w:r>
        <w:rPr>
          <w:szCs w:val="22"/>
          <w:lang w:val="en-GB"/>
        </w:rPr>
        <w:t>were</w:t>
      </w:r>
      <w:r w:rsidRPr="008A14AF">
        <w:rPr>
          <w:szCs w:val="22"/>
          <w:lang w:val="en-GB"/>
        </w:rPr>
        <w:t xml:space="preserve"> big differences between different geographical domains and between men and women. Only about 6 percent in </w:t>
      </w:r>
      <w:smartTag w:uri="urn:schemas-microsoft-com:office:smarttags" w:element="place">
        <w:smartTag w:uri="urn:schemas-microsoft-com:office:smarttags" w:element="City">
          <w:r w:rsidRPr="008A14AF">
            <w:rPr>
              <w:szCs w:val="22"/>
              <w:lang w:val="en-GB"/>
            </w:rPr>
            <w:t>Phnom Penh</w:t>
          </w:r>
        </w:smartTag>
      </w:smartTag>
      <w:r w:rsidRPr="008A14AF">
        <w:rPr>
          <w:szCs w:val="22"/>
          <w:lang w:val="en-GB"/>
        </w:rPr>
        <w:t xml:space="preserve"> </w:t>
      </w:r>
      <w:r>
        <w:rPr>
          <w:szCs w:val="22"/>
          <w:lang w:val="en-GB"/>
        </w:rPr>
        <w:t>had</w:t>
      </w:r>
      <w:r w:rsidRPr="008A14AF">
        <w:rPr>
          <w:szCs w:val="22"/>
          <w:lang w:val="en-GB"/>
        </w:rPr>
        <w:t xml:space="preserve"> never attended school, while about 19 percent in other rural areas </w:t>
      </w:r>
      <w:r>
        <w:rPr>
          <w:szCs w:val="22"/>
          <w:lang w:val="en-GB"/>
        </w:rPr>
        <w:t>had</w:t>
      </w:r>
      <w:r w:rsidRPr="008A14AF">
        <w:rPr>
          <w:szCs w:val="22"/>
          <w:lang w:val="en-GB"/>
        </w:rPr>
        <w:t xml:space="preserve"> never attended school. More than 21 percent of women in </w:t>
      </w:r>
      <w:smartTag w:uri="urn:schemas-microsoft-com:office:smarttags" w:element="place">
        <w:smartTag w:uri="urn:schemas-microsoft-com:office:smarttags" w:element="country-region">
          <w:r w:rsidRPr="008A14AF">
            <w:rPr>
              <w:szCs w:val="22"/>
              <w:lang w:val="en-GB"/>
            </w:rPr>
            <w:t>Cambodia</w:t>
          </w:r>
        </w:smartTag>
      </w:smartTag>
      <w:r w:rsidRPr="008A14AF">
        <w:rPr>
          <w:szCs w:val="22"/>
          <w:lang w:val="en-GB"/>
        </w:rPr>
        <w:t xml:space="preserve"> </w:t>
      </w:r>
      <w:r>
        <w:rPr>
          <w:szCs w:val="22"/>
          <w:lang w:val="en-GB"/>
        </w:rPr>
        <w:t>had</w:t>
      </w:r>
      <w:r w:rsidRPr="008A14AF">
        <w:rPr>
          <w:szCs w:val="22"/>
          <w:lang w:val="en-GB"/>
        </w:rPr>
        <w:t xml:space="preserve"> never attended school compared to 11 percent of men.</w:t>
      </w:r>
      <w:r w:rsidR="002869B0">
        <w:rPr>
          <w:szCs w:val="22"/>
          <w:lang w:val="en-GB"/>
        </w:rPr>
        <w:t xml:space="preserve"> See Table 12</w:t>
      </w:r>
      <w:r>
        <w:rPr>
          <w:szCs w:val="22"/>
          <w:lang w:val="en-GB"/>
        </w:rPr>
        <w:t>.</w:t>
      </w:r>
      <w:r w:rsidRPr="008A14AF">
        <w:rPr>
          <w:szCs w:val="22"/>
          <w:lang w:val="en-GB"/>
        </w:rPr>
        <w:t xml:space="preserve">  </w:t>
      </w:r>
    </w:p>
    <w:p w:rsidR="00236E97" w:rsidRPr="00464EB9" w:rsidRDefault="00236E97"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 xml:space="preserve">Table </w:t>
      </w:r>
      <w:r w:rsidR="002869B0">
        <w:rPr>
          <w:rFonts w:ascii="Arial" w:hAnsi="Arial" w:cs="Arial"/>
          <w:b/>
          <w:bCs/>
          <w:sz w:val="20"/>
          <w:lang w:val="en-US" w:eastAsia="en-US"/>
        </w:rPr>
        <w:t>12</w:t>
      </w:r>
      <w:r>
        <w:rPr>
          <w:rFonts w:ascii="Arial" w:hAnsi="Arial" w:cs="Arial"/>
          <w:b/>
          <w:bCs/>
          <w:sz w:val="20"/>
          <w:lang w:val="en-US" w:eastAsia="en-US"/>
        </w:rPr>
        <w:t>:</w:t>
      </w:r>
      <w:r w:rsidRPr="00464EB9">
        <w:rPr>
          <w:rFonts w:ascii="Arial" w:hAnsi="Arial" w:cs="Arial"/>
          <w:b/>
          <w:bCs/>
          <w:sz w:val="20"/>
          <w:lang w:val="en-US" w:eastAsia="en-US"/>
        </w:rPr>
        <w:t xml:space="preserve"> Persons</w:t>
      </w:r>
      <w:r w:rsidR="00DA1CE2">
        <w:rPr>
          <w:rFonts w:ascii="Arial" w:hAnsi="Arial" w:cs="Arial"/>
          <w:b/>
          <w:bCs/>
          <w:sz w:val="20"/>
          <w:lang w:val="en-US" w:eastAsia="en-US"/>
        </w:rPr>
        <w:t xml:space="preserve"> aged</w:t>
      </w:r>
      <w:r w:rsidRPr="00464EB9">
        <w:rPr>
          <w:rFonts w:ascii="Arial" w:hAnsi="Arial" w:cs="Arial"/>
          <w:b/>
          <w:bCs/>
          <w:sz w:val="20"/>
          <w:lang w:val="en-US" w:eastAsia="en-US"/>
        </w:rPr>
        <w:t xml:space="preserve"> 7 years and over who never attended school </w:t>
      </w:r>
    </w:p>
    <w:p w:rsidR="00236E97" w:rsidRPr="00464EB9" w:rsidRDefault="00236E97" w:rsidP="00236E97">
      <w:pPr>
        <w:overflowPunct/>
        <w:autoSpaceDE/>
        <w:autoSpaceDN/>
        <w:adjustRightInd/>
        <w:spacing w:after="0"/>
        <w:textAlignment w:val="auto"/>
        <w:rPr>
          <w:rFonts w:ascii="Arial" w:hAnsi="Arial" w:cs="Arial"/>
          <w:b/>
          <w:bCs/>
          <w:sz w:val="20"/>
          <w:lang w:val="en-US" w:eastAsia="en-US"/>
        </w:rPr>
      </w:pPr>
      <w:r w:rsidRPr="00464EB9">
        <w:rPr>
          <w:rFonts w:ascii="Arial" w:hAnsi="Arial" w:cs="Arial"/>
          <w:b/>
          <w:bCs/>
          <w:sz w:val="20"/>
          <w:lang w:val="en-US" w:eastAsia="en-US"/>
        </w:rPr>
        <w:t>by geographical domain and sex, 2010. Percent</w:t>
      </w:r>
      <w:r>
        <w:rPr>
          <w:rFonts w:ascii="Arial" w:hAnsi="Arial" w:cs="Arial"/>
          <w:b/>
          <w:bCs/>
          <w:sz w:val="20"/>
          <w:lang w:val="en-US" w:eastAsia="en-US"/>
        </w:rPr>
        <w:t>.</w:t>
      </w:r>
    </w:p>
    <w:tbl>
      <w:tblPr>
        <w:tblW w:w="6495" w:type="dxa"/>
        <w:tblInd w:w="93" w:type="dxa"/>
        <w:tblLayout w:type="fixed"/>
        <w:tblLook w:val="04A0"/>
      </w:tblPr>
      <w:tblGrid>
        <w:gridCol w:w="1905"/>
        <w:gridCol w:w="1530"/>
        <w:gridCol w:w="1530"/>
        <w:gridCol w:w="1530"/>
      </w:tblGrid>
      <w:tr w:rsidR="00236E97" w:rsidRPr="00FB30A9" w:rsidTr="00DA1CE2">
        <w:trPr>
          <w:trHeight w:val="380"/>
        </w:trPr>
        <w:tc>
          <w:tcPr>
            <w:tcW w:w="1905" w:type="dxa"/>
            <w:tcBorders>
              <w:top w:val="single" w:sz="4" w:space="0" w:color="auto"/>
              <w:bottom w:val="single" w:sz="4" w:space="0" w:color="auto"/>
            </w:tcBorders>
            <w:shd w:val="clear" w:color="auto" w:fill="auto"/>
            <w:noWrap/>
            <w:vAlign w:val="center"/>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 </w:t>
            </w:r>
            <w:r>
              <w:rPr>
                <w:rFonts w:ascii="Arial" w:hAnsi="Arial" w:cs="Arial"/>
                <w:sz w:val="18"/>
                <w:szCs w:val="18"/>
                <w:lang w:val="en-US" w:eastAsia="en-US"/>
              </w:rPr>
              <w:t>Domain</w:t>
            </w:r>
          </w:p>
        </w:tc>
        <w:tc>
          <w:tcPr>
            <w:tcW w:w="1530" w:type="dxa"/>
            <w:tcBorders>
              <w:top w:val="single" w:sz="4" w:space="0" w:color="auto"/>
              <w:left w:val="nil"/>
              <w:bottom w:val="single" w:sz="4" w:space="0" w:color="auto"/>
            </w:tcBorders>
            <w:shd w:val="clear" w:color="auto" w:fill="auto"/>
            <w:noWrap/>
            <w:vAlign w:val="center"/>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Men</w:t>
            </w:r>
          </w:p>
        </w:tc>
        <w:tc>
          <w:tcPr>
            <w:tcW w:w="1530" w:type="dxa"/>
            <w:tcBorders>
              <w:top w:val="single" w:sz="4" w:space="0" w:color="auto"/>
              <w:bottom w:val="single" w:sz="4" w:space="0" w:color="auto"/>
            </w:tcBorders>
            <w:shd w:val="clear" w:color="auto" w:fill="auto"/>
            <w:noWrap/>
            <w:vAlign w:val="center"/>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Women</w:t>
            </w:r>
          </w:p>
        </w:tc>
        <w:tc>
          <w:tcPr>
            <w:tcW w:w="1530" w:type="dxa"/>
            <w:tcBorders>
              <w:top w:val="single" w:sz="4" w:space="0" w:color="auto"/>
              <w:bottom w:val="single" w:sz="4" w:space="0" w:color="auto"/>
            </w:tcBorders>
            <w:shd w:val="clear" w:color="auto" w:fill="auto"/>
            <w:noWrap/>
            <w:vAlign w:val="center"/>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Total</w:t>
            </w:r>
          </w:p>
        </w:tc>
      </w:tr>
      <w:tr w:rsidR="00236E97" w:rsidRPr="00FB30A9" w:rsidTr="00DA1CE2">
        <w:trPr>
          <w:trHeight w:val="316"/>
        </w:trPr>
        <w:tc>
          <w:tcPr>
            <w:tcW w:w="1905" w:type="dxa"/>
            <w:tcBorders>
              <w:top w:val="single" w:sz="4" w:space="0" w:color="auto"/>
            </w:tcBorders>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country-region">
              <w:smartTag w:uri="urn:schemas-microsoft-com:office:smarttags" w:element="place">
                <w:r w:rsidRPr="00E945D8">
                  <w:rPr>
                    <w:rFonts w:ascii="Arial" w:hAnsi="Arial" w:cs="Arial"/>
                    <w:sz w:val="18"/>
                    <w:szCs w:val="18"/>
                    <w:lang w:val="en-US" w:eastAsia="en-US"/>
                  </w:rPr>
                  <w:t>Cambodia</w:t>
                </w:r>
              </w:smartTag>
            </w:smartTag>
          </w:p>
        </w:tc>
        <w:tc>
          <w:tcPr>
            <w:tcW w:w="1530" w:type="dxa"/>
            <w:tcBorders>
              <w:top w:val="single" w:sz="4" w:space="0" w:color="auto"/>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11.0</w:t>
            </w:r>
          </w:p>
        </w:tc>
        <w:tc>
          <w:tcPr>
            <w:tcW w:w="1530" w:type="dxa"/>
            <w:tcBorders>
              <w:top w:val="single" w:sz="4" w:space="0" w:color="auto"/>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21.3</w:t>
            </w:r>
          </w:p>
        </w:tc>
        <w:tc>
          <w:tcPr>
            <w:tcW w:w="1530" w:type="dxa"/>
            <w:tcBorders>
              <w:top w:val="single" w:sz="4" w:space="0" w:color="auto"/>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16.3</w:t>
            </w:r>
          </w:p>
        </w:tc>
      </w:tr>
      <w:tr w:rsidR="00236E97" w:rsidRPr="00FB30A9" w:rsidTr="00DA1CE2">
        <w:trPr>
          <w:trHeight w:val="316"/>
        </w:trPr>
        <w:tc>
          <w:tcPr>
            <w:tcW w:w="1905" w:type="dxa"/>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City">
              <w:smartTag w:uri="urn:schemas-microsoft-com:office:smarttags" w:element="place">
                <w:r w:rsidRPr="00E945D8">
                  <w:rPr>
                    <w:rFonts w:ascii="Arial" w:hAnsi="Arial" w:cs="Arial"/>
                    <w:sz w:val="18"/>
                    <w:szCs w:val="18"/>
                    <w:lang w:val="en-US" w:eastAsia="en-US"/>
                  </w:rPr>
                  <w:t>Phnom Penh</w:t>
                </w:r>
              </w:smartTag>
            </w:smartTag>
          </w:p>
        </w:tc>
        <w:tc>
          <w:tcPr>
            <w:tcW w:w="1530" w:type="dxa"/>
            <w:tcBorders>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2.3</w:t>
            </w:r>
          </w:p>
        </w:tc>
        <w:tc>
          <w:tcPr>
            <w:tcW w:w="1530" w:type="dxa"/>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8.5</w:t>
            </w:r>
          </w:p>
        </w:tc>
        <w:tc>
          <w:tcPr>
            <w:tcW w:w="1530" w:type="dxa"/>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5.5</w:t>
            </w:r>
          </w:p>
        </w:tc>
      </w:tr>
      <w:tr w:rsidR="00236E97" w:rsidRPr="00FB30A9" w:rsidTr="00DA1CE2">
        <w:trPr>
          <w:trHeight w:val="316"/>
        </w:trPr>
        <w:tc>
          <w:tcPr>
            <w:tcW w:w="1905" w:type="dxa"/>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Other urban</w:t>
            </w:r>
          </w:p>
        </w:tc>
        <w:tc>
          <w:tcPr>
            <w:tcW w:w="1530" w:type="dxa"/>
            <w:tcBorders>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4.5</w:t>
            </w:r>
          </w:p>
        </w:tc>
        <w:tc>
          <w:tcPr>
            <w:tcW w:w="1530" w:type="dxa"/>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12.6</w:t>
            </w:r>
          </w:p>
        </w:tc>
        <w:tc>
          <w:tcPr>
            <w:tcW w:w="1530" w:type="dxa"/>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8.8</w:t>
            </w:r>
          </w:p>
        </w:tc>
      </w:tr>
      <w:tr w:rsidR="00236E97" w:rsidRPr="00FB30A9" w:rsidTr="00DA1CE2">
        <w:trPr>
          <w:trHeight w:val="316"/>
        </w:trPr>
        <w:tc>
          <w:tcPr>
            <w:tcW w:w="1905" w:type="dxa"/>
            <w:tcBorders>
              <w:bottom w:val="single" w:sz="4" w:space="0" w:color="auto"/>
            </w:tcBorders>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Other rural</w:t>
            </w:r>
          </w:p>
        </w:tc>
        <w:tc>
          <w:tcPr>
            <w:tcW w:w="1530" w:type="dxa"/>
            <w:tcBorders>
              <w:left w:val="nil"/>
              <w:bottom w:val="single" w:sz="4" w:space="0" w:color="auto"/>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12.9</w:t>
            </w:r>
          </w:p>
        </w:tc>
        <w:tc>
          <w:tcPr>
            <w:tcW w:w="1530" w:type="dxa"/>
            <w:tcBorders>
              <w:bottom w:val="single" w:sz="4" w:space="0" w:color="auto"/>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24.1</w:t>
            </w:r>
          </w:p>
        </w:tc>
        <w:tc>
          <w:tcPr>
            <w:tcW w:w="1530" w:type="dxa"/>
            <w:tcBorders>
              <w:bottom w:val="single" w:sz="4" w:space="0" w:color="auto"/>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18.7</w:t>
            </w:r>
          </w:p>
        </w:tc>
      </w:tr>
    </w:tbl>
    <w:p w:rsidR="00236E97" w:rsidRPr="00A864C8" w:rsidRDefault="00236E97" w:rsidP="00BE7F69">
      <w:pPr>
        <w:spacing w:after="0"/>
        <w:rPr>
          <w:rFonts w:ascii="Arial" w:hAnsi="Arial" w:cs="Arial"/>
          <w:b/>
          <w:sz w:val="20"/>
        </w:rPr>
      </w:pPr>
    </w:p>
    <w:p w:rsidR="00236E97" w:rsidRPr="008A14AF" w:rsidRDefault="00236E97" w:rsidP="00236E97">
      <w:pPr>
        <w:pStyle w:val="CommentText"/>
        <w:jc w:val="both"/>
        <w:rPr>
          <w:sz w:val="22"/>
          <w:szCs w:val="22"/>
          <w:lang w:val="en-GB"/>
        </w:rPr>
      </w:pPr>
      <w:r w:rsidRPr="008A14AF">
        <w:rPr>
          <w:sz w:val="22"/>
          <w:szCs w:val="22"/>
          <w:lang w:val="en-GB"/>
        </w:rPr>
        <w:t>More than 16 percent of the population</w:t>
      </w:r>
      <w:r w:rsidR="00DA1CE2">
        <w:rPr>
          <w:sz w:val="22"/>
          <w:szCs w:val="22"/>
          <w:lang w:val="en-GB"/>
        </w:rPr>
        <w:t xml:space="preserve"> aged</w:t>
      </w:r>
      <w:r w:rsidRPr="008A14AF">
        <w:rPr>
          <w:sz w:val="22"/>
          <w:szCs w:val="22"/>
          <w:lang w:val="en-GB"/>
        </w:rPr>
        <w:t xml:space="preserve"> 7 years and over </w:t>
      </w:r>
      <w:r>
        <w:rPr>
          <w:sz w:val="22"/>
          <w:szCs w:val="22"/>
          <w:lang w:val="en-GB"/>
        </w:rPr>
        <w:t>had</w:t>
      </w:r>
      <w:r w:rsidRPr="008A14AF">
        <w:rPr>
          <w:sz w:val="22"/>
          <w:szCs w:val="22"/>
          <w:lang w:val="en-GB"/>
        </w:rPr>
        <w:t xml:space="preserve"> never attended school. The proportion of women who have never attended school were higher in almost all age groups, except for age group 7-14 years where the proportion of men were higher than women.</w:t>
      </w:r>
      <w:r w:rsidR="009C03B1">
        <w:rPr>
          <w:sz w:val="22"/>
          <w:szCs w:val="22"/>
          <w:lang w:val="en-GB"/>
        </w:rPr>
        <w:t xml:space="preserve"> See Table </w:t>
      </w:r>
      <w:r w:rsidR="002869B0">
        <w:rPr>
          <w:sz w:val="22"/>
          <w:szCs w:val="22"/>
          <w:lang w:val="en-GB"/>
        </w:rPr>
        <w:t>13</w:t>
      </w:r>
      <w:r w:rsidR="009C03B1">
        <w:rPr>
          <w:sz w:val="22"/>
          <w:szCs w:val="22"/>
          <w:lang w:val="en-GB"/>
        </w:rPr>
        <w:t xml:space="preserve"> for more details.</w:t>
      </w:r>
    </w:p>
    <w:p w:rsidR="00236E97" w:rsidRDefault="002869B0"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lastRenderedPageBreak/>
        <w:t>Table 13</w:t>
      </w:r>
      <w:r w:rsidR="00236E97">
        <w:rPr>
          <w:rFonts w:ascii="Arial" w:hAnsi="Arial" w:cs="Arial"/>
          <w:b/>
          <w:bCs/>
          <w:sz w:val="20"/>
          <w:lang w:val="en-US" w:eastAsia="en-US"/>
        </w:rPr>
        <w:t>:</w:t>
      </w:r>
      <w:r w:rsidR="00236E97" w:rsidRPr="005C781C">
        <w:rPr>
          <w:rFonts w:ascii="Arial" w:hAnsi="Arial" w:cs="Arial"/>
          <w:b/>
          <w:bCs/>
          <w:sz w:val="20"/>
          <w:lang w:val="en-US" w:eastAsia="en-US"/>
        </w:rPr>
        <w:t xml:space="preserve"> Persons</w:t>
      </w:r>
      <w:r w:rsidR="00DA1CE2">
        <w:rPr>
          <w:rFonts w:ascii="Arial" w:hAnsi="Arial" w:cs="Arial"/>
          <w:b/>
          <w:bCs/>
          <w:sz w:val="20"/>
          <w:lang w:val="en-US" w:eastAsia="en-US"/>
        </w:rPr>
        <w:t xml:space="preserve"> aged</w:t>
      </w:r>
      <w:r w:rsidR="00236E97" w:rsidRPr="005C781C">
        <w:rPr>
          <w:rFonts w:ascii="Arial" w:hAnsi="Arial" w:cs="Arial"/>
          <w:b/>
          <w:bCs/>
          <w:sz w:val="20"/>
          <w:lang w:val="en-US" w:eastAsia="en-US"/>
        </w:rPr>
        <w:t xml:space="preserve"> 7 years and over who never attended school</w:t>
      </w:r>
    </w:p>
    <w:p w:rsidR="00236E97" w:rsidRPr="005C781C" w:rsidRDefault="00236E97" w:rsidP="00236E97">
      <w:pPr>
        <w:overflowPunct/>
        <w:autoSpaceDE/>
        <w:autoSpaceDN/>
        <w:adjustRightInd/>
        <w:spacing w:after="0"/>
        <w:textAlignment w:val="auto"/>
        <w:rPr>
          <w:rFonts w:ascii="Arial" w:hAnsi="Arial" w:cs="Arial"/>
          <w:b/>
          <w:bCs/>
          <w:sz w:val="20"/>
          <w:lang w:val="en-US" w:eastAsia="en-US"/>
        </w:rPr>
      </w:pPr>
      <w:r w:rsidRPr="005C781C">
        <w:rPr>
          <w:rFonts w:ascii="Arial" w:hAnsi="Arial" w:cs="Arial"/>
          <w:b/>
          <w:bCs/>
          <w:sz w:val="20"/>
          <w:lang w:val="en-US" w:eastAsia="en-US"/>
        </w:rPr>
        <w:t>by age group and sex, 2010. Percent</w:t>
      </w:r>
      <w:r>
        <w:rPr>
          <w:rFonts w:ascii="Arial" w:hAnsi="Arial" w:cs="Arial"/>
          <w:b/>
          <w:bCs/>
          <w:sz w:val="20"/>
          <w:lang w:val="en-US" w:eastAsia="en-US"/>
        </w:rPr>
        <w:t>.</w:t>
      </w:r>
    </w:p>
    <w:tbl>
      <w:tblPr>
        <w:tblW w:w="6480" w:type="dxa"/>
        <w:tblInd w:w="108" w:type="dxa"/>
        <w:tblLayout w:type="fixed"/>
        <w:tblLook w:val="04A0"/>
      </w:tblPr>
      <w:tblGrid>
        <w:gridCol w:w="1800"/>
        <w:gridCol w:w="1560"/>
        <w:gridCol w:w="1560"/>
        <w:gridCol w:w="1560"/>
      </w:tblGrid>
      <w:tr w:rsidR="00236E97" w:rsidRPr="00FB30A9" w:rsidTr="00DA1CE2">
        <w:trPr>
          <w:trHeight w:val="429"/>
        </w:trPr>
        <w:tc>
          <w:tcPr>
            <w:tcW w:w="1800" w:type="dxa"/>
            <w:tcBorders>
              <w:top w:val="single" w:sz="4" w:space="0" w:color="auto"/>
              <w:bottom w:val="single" w:sz="4" w:space="0" w:color="auto"/>
            </w:tcBorders>
            <w:shd w:val="clear" w:color="auto" w:fill="auto"/>
            <w:noWrap/>
            <w:vAlign w:val="center"/>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Age group</w:t>
            </w:r>
            <w:r w:rsidRPr="00E945D8">
              <w:rPr>
                <w:rFonts w:ascii="Arial" w:hAnsi="Arial" w:cs="Arial"/>
                <w:sz w:val="18"/>
                <w:szCs w:val="18"/>
                <w:lang w:val="en-US" w:eastAsia="en-US"/>
              </w:rPr>
              <w:t> </w:t>
            </w:r>
          </w:p>
        </w:tc>
        <w:tc>
          <w:tcPr>
            <w:tcW w:w="1560" w:type="dxa"/>
            <w:tcBorders>
              <w:top w:val="single" w:sz="4" w:space="0" w:color="auto"/>
              <w:bottom w:val="single" w:sz="4" w:space="0" w:color="auto"/>
            </w:tcBorders>
            <w:shd w:val="clear" w:color="auto" w:fill="auto"/>
            <w:noWrap/>
            <w:vAlign w:val="center"/>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Men</w:t>
            </w:r>
          </w:p>
        </w:tc>
        <w:tc>
          <w:tcPr>
            <w:tcW w:w="1560" w:type="dxa"/>
            <w:tcBorders>
              <w:top w:val="single" w:sz="4" w:space="0" w:color="auto"/>
              <w:left w:val="nil"/>
              <w:bottom w:val="single" w:sz="4" w:space="0" w:color="auto"/>
            </w:tcBorders>
            <w:shd w:val="clear" w:color="auto" w:fill="auto"/>
            <w:noWrap/>
            <w:vAlign w:val="center"/>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Women</w:t>
            </w:r>
          </w:p>
        </w:tc>
        <w:tc>
          <w:tcPr>
            <w:tcW w:w="1560" w:type="dxa"/>
            <w:tcBorders>
              <w:top w:val="single" w:sz="4" w:space="0" w:color="auto"/>
              <w:bottom w:val="single" w:sz="4" w:space="0" w:color="auto"/>
            </w:tcBorders>
            <w:shd w:val="clear" w:color="auto" w:fill="auto"/>
            <w:noWrap/>
            <w:vAlign w:val="center"/>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Total</w:t>
            </w:r>
          </w:p>
        </w:tc>
      </w:tr>
      <w:tr w:rsidR="00236E97" w:rsidRPr="00FB30A9" w:rsidTr="00DA1CE2">
        <w:trPr>
          <w:trHeight w:val="334"/>
        </w:trPr>
        <w:tc>
          <w:tcPr>
            <w:tcW w:w="1800" w:type="dxa"/>
            <w:tcBorders>
              <w:top w:val="nil"/>
            </w:tcBorders>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 xml:space="preserve"> 7-14</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6.2</w:t>
            </w:r>
          </w:p>
        </w:tc>
        <w:tc>
          <w:tcPr>
            <w:tcW w:w="1560" w:type="dxa"/>
            <w:tcBorders>
              <w:top w:val="nil"/>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3.5</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4.9</w:t>
            </w:r>
          </w:p>
        </w:tc>
      </w:tr>
      <w:tr w:rsidR="00236E97" w:rsidRPr="00FB30A9" w:rsidTr="00DA1CE2">
        <w:trPr>
          <w:trHeight w:val="334"/>
        </w:trPr>
        <w:tc>
          <w:tcPr>
            <w:tcW w:w="1800" w:type="dxa"/>
            <w:tcBorders>
              <w:top w:val="nil"/>
            </w:tcBorders>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 xml:space="preserve">15-24 </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7.6</w:t>
            </w:r>
          </w:p>
        </w:tc>
        <w:tc>
          <w:tcPr>
            <w:tcW w:w="1560" w:type="dxa"/>
            <w:tcBorders>
              <w:top w:val="nil"/>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8.7</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8.2</w:t>
            </w:r>
          </w:p>
        </w:tc>
      </w:tr>
      <w:tr w:rsidR="00236E97" w:rsidRPr="00FB30A9" w:rsidTr="00DA1CE2">
        <w:trPr>
          <w:trHeight w:val="334"/>
        </w:trPr>
        <w:tc>
          <w:tcPr>
            <w:tcW w:w="1800" w:type="dxa"/>
            <w:tcBorders>
              <w:top w:val="nil"/>
            </w:tcBorders>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 xml:space="preserve">25-34 </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12.1</w:t>
            </w:r>
          </w:p>
        </w:tc>
        <w:tc>
          <w:tcPr>
            <w:tcW w:w="1560" w:type="dxa"/>
            <w:tcBorders>
              <w:top w:val="nil"/>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18.6</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15.4</w:t>
            </w:r>
          </w:p>
        </w:tc>
      </w:tr>
      <w:tr w:rsidR="00236E97" w:rsidRPr="00FB30A9" w:rsidTr="00DA1CE2">
        <w:trPr>
          <w:trHeight w:val="334"/>
        </w:trPr>
        <w:tc>
          <w:tcPr>
            <w:tcW w:w="1800" w:type="dxa"/>
            <w:tcBorders>
              <w:top w:val="nil"/>
            </w:tcBorders>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 xml:space="preserve">35-44 </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14.4</w:t>
            </w:r>
          </w:p>
        </w:tc>
        <w:tc>
          <w:tcPr>
            <w:tcW w:w="1560" w:type="dxa"/>
            <w:tcBorders>
              <w:top w:val="nil"/>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26.1</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20.6</w:t>
            </w:r>
          </w:p>
        </w:tc>
      </w:tr>
      <w:tr w:rsidR="00236E97" w:rsidRPr="00FB30A9" w:rsidTr="00DA1CE2">
        <w:trPr>
          <w:trHeight w:val="334"/>
        </w:trPr>
        <w:tc>
          <w:tcPr>
            <w:tcW w:w="1800" w:type="dxa"/>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 xml:space="preserve">45-54 </w:t>
            </w:r>
          </w:p>
        </w:tc>
        <w:tc>
          <w:tcPr>
            <w:tcW w:w="1560" w:type="dxa"/>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17.1</w:t>
            </w:r>
          </w:p>
        </w:tc>
        <w:tc>
          <w:tcPr>
            <w:tcW w:w="1560" w:type="dxa"/>
            <w:tcBorders>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35.9</w:t>
            </w:r>
          </w:p>
        </w:tc>
        <w:tc>
          <w:tcPr>
            <w:tcW w:w="1560" w:type="dxa"/>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27.6</w:t>
            </w:r>
          </w:p>
        </w:tc>
      </w:tr>
      <w:tr w:rsidR="00236E97" w:rsidRPr="00FB30A9" w:rsidTr="00DA1CE2">
        <w:trPr>
          <w:trHeight w:val="334"/>
        </w:trPr>
        <w:tc>
          <w:tcPr>
            <w:tcW w:w="1800" w:type="dxa"/>
            <w:tcBorders>
              <w:top w:val="nil"/>
            </w:tcBorders>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 xml:space="preserve">55-64 </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12</w:t>
            </w:r>
          </w:p>
        </w:tc>
        <w:tc>
          <w:tcPr>
            <w:tcW w:w="1560" w:type="dxa"/>
            <w:tcBorders>
              <w:top w:val="nil"/>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42.4</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29.8</w:t>
            </w:r>
          </w:p>
        </w:tc>
      </w:tr>
      <w:tr w:rsidR="00236E97" w:rsidRPr="00FB30A9" w:rsidTr="00DA1CE2">
        <w:trPr>
          <w:trHeight w:val="334"/>
        </w:trPr>
        <w:tc>
          <w:tcPr>
            <w:tcW w:w="1800" w:type="dxa"/>
            <w:tcBorders>
              <w:top w:val="nil"/>
            </w:tcBorders>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65</w:t>
            </w:r>
            <w:r w:rsidRPr="006F474A">
              <w:rPr>
                <w:rFonts w:ascii="Arial" w:hAnsi="Arial" w:cs="Arial"/>
                <w:sz w:val="18"/>
                <w:szCs w:val="18"/>
                <w:vertAlign w:val="superscript"/>
                <w:lang w:val="en-US" w:eastAsia="en-US"/>
              </w:rPr>
              <w:t>+</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25.1</w:t>
            </w:r>
          </w:p>
        </w:tc>
        <w:tc>
          <w:tcPr>
            <w:tcW w:w="1560" w:type="dxa"/>
            <w:tcBorders>
              <w:top w:val="nil"/>
              <w:left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73.8</w:t>
            </w:r>
          </w:p>
        </w:tc>
        <w:tc>
          <w:tcPr>
            <w:tcW w:w="1560" w:type="dxa"/>
            <w:tcBorders>
              <w:top w:val="nil"/>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53.9</w:t>
            </w:r>
          </w:p>
        </w:tc>
      </w:tr>
      <w:tr w:rsidR="00236E97" w:rsidRPr="00FB30A9" w:rsidTr="00DA1CE2">
        <w:trPr>
          <w:trHeight w:val="334"/>
        </w:trPr>
        <w:tc>
          <w:tcPr>
            <w:tcW w:w="1800" w:type="dxa"/>
            <w:tcBorders>
              <w:bottom w:val="single" w:sz="4" w:space="0" w:color="auto"/>
            </w:tcBorders>
            <w:shd w:val="clear" w:color="auto" w:fill="auto"/>
            <w:noWrap/>
            <w:vAlign w:val="bottom"/>
          </w:tcPr>
          <w:p w:rsidR="00236E97" w:rsidRPr="00E945D8" w:rsidRDefault="00236E97" w:rsidP="002D0A91">
            <w:pPr>
              <w:overflowPunct/>
              <w:autoSpaceDE/>
              <w:autoSpaceDN/>
              <w:adjustRightInd/>
              <w:spacing w:after="0"/>
              <w:textAlignment w:val="auto"/>
              <w:rPr>
                <w:rFonts w:ascii="Arial" w:hAnsi="Arial" w:cs="Arial"/>
                <w:sz w:val="18"/>
                <w:szCs w:val="18"/>
                <w:lang w:val="en-US" w:eastAsia="en-US"/>
              </w:rPr>
            </w:pPr>
            <w:r w:rsidRPr="00E945D8">
              <w:rPr>
                <w:rFonts w:ascii="Arial" w:hAnsi="Arial" w:cs="Arial"/>
                <w:sz w:val="18"/>
                <w:szCs w:val="18"/>
                <w:lang w:val="en-US" w:eastAsia="en-US"/>
              </w:rPr>
              <w:t xml:space="preserve"> 7</w:t>
            </w:r>
            <w:r w:rsidRPr="006F474A">
              <w:rPr>
                <w:rFonts w:ascii="Arial" w:hAnsi="Arial" w:cs="Arial"/>
                <w:sz w:val="18"/>
                <w:szCs w:val="18"/>
                <w:vertAlign w:val="superscript"/>
                <w:lang w:val="en-US" w:eastAsia="en-US"/>
              </w:rPr>
              <w:t>+</w:t>
            </w:r>
          </w:p>
        </w:tc>
        <w:tc>
          <w:tcPr>
            <w:tcW w:w="1560" w:type="dxa"/>
            <w:tcBorders>
              <w:bottom w:val="single" w:sz="4" w:space="0" w:color="auto"/>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11</w:t>
            </w:r>
          </w:p>
        </w:tc>
        <w:tc>
          <w:tcPr>
            <w:tcW w:w="1560" w:type="dxa"/>
            <w:tcBorders>
              <w:left w:val="nil"/>
              <w:bottom w:val="single" w:sz="4" w:space="0" w:color="auto"/>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21.3</w:t>
            </w:r>
          </w:p>
        </w:tc>
        <w:tc>
          <w:tcPr>
            <w:tcW w:w="1560" w:type="dxa"/>
            <w:tcBorders>
              <w:bottom w:val="single" w:sz="4" w:space="0" w:color="auto"/>
            </w:tcBorders>
            <w:shd w:val="clear" w:color="auto" w:fill="auto"/>
            <w:noWrap/>
            <w:vAlign w:val="bottom"/>
          </w:tcPr>
          <w:p w:rsidR="00236E97" w:rsidRPr="00E945D8" w:rsidRDefault="00236E97" w:rsidP="002D0A91">
            <w:pPr>
              <w:overflowPunct/>
              <w:autoSpaceDE/>
              <w:autoSpaceDN/>
              <w:adjustRightInd/>
              <w:spacing w:after="0"/>
              <w:jc w:val="right"/>
              <w:textAlignment w:val="auto"/>
              <w:rPr>
                <w:rFonts w:ascii="Arial" w:hAnsi="Arial" w:cs="Arial"/>
                <w:sz w:val="18"/>
                <w:szCs w:val="18"/>
                <w:lang w:val="en-US" w:eastAsia="en-US"/>
              </w:rPr>
            </w:pPr>
            <w:r w:rsidRPr="00E945D8">
              <w:rPr>
                <w:rFonts w:ascii="Arial" w:hAnsi="Arial" w:cs="Arial"/>
                <w:sz w:val="18"/>
                <w:szCs w:val="18"/>
                <w:lang w:val="en-US" w:eastAsia="en-US"/>
              </w:rPr>
              <w:t>16.3</w:t>
            </w:r>
          </w:p>
        </w:tc>
      </w:tr>
    </w:tbl>
    <w:p w:rsidR="00236E97" w:rsidRDefault="00236E97" w:rsidP="00236E97"/>
    <w:p w:rsidR="00236E97" w:rsidRPr="00D773FA" w:rsidRDefault="00236E97" w:rsidP="00236E97">
      <w:pPr>
        <w:rPr>
          <w:rFonts w:ascii="Arial" w:hAnsi="Arial" w:cs="Arial"/>
          <w:b/>
          <w:szCs w:val="22"/>
          <w:lang w:val="en-US"/>
        </w:rPr>
      </w:pPr>
      <w:r w:rsidRPr="00D773FA">
        <w:rPr>
          <w:rFonts w:ascii="Arial" w:hAnsi="Arial" w:cs="Arial"/>
          <w:b/>
          <w:szCs w:val="22"/>
          <w:lang w:val="en-US"/>
        </w:rPr>
        <w:t>Reasons for not attending school</w:t>
      </w:r>
    </w:p>
    <w:p w:rsidR="00236E97" w:rsidRPr="008A14AF" w:rsidRDefault="00236E97" w:rsidP="00236E97">
      <w:pPr>
        <w:jc w:val="both"/>
        <w:rPr>
          <w:szCs w:val="22"/>
          <w:lang w:val="en-GB"/>
        </w:rPr>
      </w:pPr>
      <w:r w:rsidRPr="008A14AF">
        <w:rPr>
          <w:szCs w:val="22"/>
          <w:lang w:val="en-GB"/>
        </w:rPr>
        <w:t xml:space="preserve">The question on reasons for not attending school was asked to persons below 18 years, who </w:t>
      </w:r>
      <w:r>
        <w:rPr>
          <w:szCs w:val="22"/>
          <w:lang w:val="en-GB"/>
        </w:rPr>
        <w:t>were</w:t>
      </w:r>
      <w:r w:rsidRPr="008A14AF">
        <w:rPr>
          <w:szCs w:val="22"/>
          <w:lang w:val="en-GB"/>
        </w:rPr>
        <w:t xml:space="preserve"> not attending school. 33 percent of the women and 26 percent of the men responded “Must contribute to household income</w:t>
      </w:r>
      <w:r>
        <w:rPr>
          <w:szCs w:val="22"/>
          <w:lang w:val="en-GB"/>
        </w:rPr>
        <w:t>”</w:t>
      </w:r>
      <w:r w:rsidRPr="008A14AF">
        <w:rPr>
          <w:szCs w:val="22"/>
          <w:lang w:val="en-GB"/>
        </w:rPr>
        <w:t xml:space="preserve">. About 15 percent for women and 13 percent for men gave the reason that they </w:t>
      </w:r>
      <w:r>
        <w:rPr>
          <w:szCs w:val="22"/>
          <w:lang w:val="en-GB"/>
        </w:rPr>
        <w:t>were</w:t>
      </w:r>
      <w:r w:rsidRPr="008A14AF">
        <w:rPr>
          <w:szCs w:val="22"/>
          <w:lang w:val="en-GB"/>
        </w:rPr>
        <w:t xml:space="preserve"> too poor. 12 percent of women and 15 percent of men responded they </w:t>
      </w:r>
      <w:r>
        <w:rPr>
          <w:szCs w:val="22"/>
          <w:lang w:val="en-GB"/>
        </w:rPr>
        <w:t>were</w:t>
      </w:r>
      <w:r w:rsidRPr="008A14AF">
        <w:rPr>
          <w:szCs w:val="22"/>
          <w:lang w:val="en-GB"/>
        </w:rPr>
        <w:t xml:space="preserve"> too </w:t>
      </w:r>
      <w:r w:rsidR="00B67D9A" w:rsidRPr="008A14AF">
        <w:rPr>
          <w:szCs w:val="22"/>
          <w:lang w:val="en-GB"/>
        </w:rPr>
        <w:t xml:space="preserve">young. </w:t>
      </w:r>
      <w:r w:rsidR="002869B0">
        <w:rPr>
          <w:szCs w:val="22"/>
          <w:lang w:val="en-GB"/>
        </w:rPr>
        <w:t>See Table 14</w:t>
      </w:r>
      <w:r w:rsidRPr="008A14AF">
        <w:rPr>
          <w:szCs w:val="22"/>
          <w:lang w:val="en-GB"/>
        </w:rPr>
        <w:t xml:space="preserve"> below.</w:t>
      </w:r>
    </w:p>
    <w:p w:rsidR="00236E97" w:rsidRDefault="002869B0"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14</w:t>
      </w:r>
      <w:r w:rsidR="00236E97" w:rsidRPr="00C176FF">
        <w:rPr>
          <w:rFonts w:ascii="Arial" w:hAnsi="Arial" w:cs="Arial"/>
          <w:b/>
          <w:bCs/>
          <w:sz w:val="20"/>
          <w:lang w:val="en-US" w:eastAsia="en-US"/>
        </w:rPr>
        <w:t xml:space="preserve">: Reasons for not attending school among persons </w:t>
      </w:r>
      <w:r w:rsidR="00236E97">
        <w:rPr>
          <w:rFonts w:ascii="Arial" w:hAnsi="Arial" w:cs="Arial"/>
          <w:b/>
          <w:bCs/>
          <w:sz w:val="20"/>
          <w:lang w:val="en-US" w:eastAsia="en-US"/>
        </w:rPr>
        <w:t>aged (</w:t>
      </w:r>
      <w:r w:rsidR="00236E97" w:rsidRPr="00C176FF">
        <w:rPr>
          <w:rFonts w:ascii="Arial" w:hAnsi="Arial" w:cs="Arial"/>
          <w:b/>
          <w:bCs/>
          <w:sz w:val="20"/>
          <w:lang w:val="en-US" w:eastAsia="en-US"/>
        </w:rPr>
        <w:t>6-17 years</w:t>
      </w:r>
      <w:r w:rsidR="00236E97">
        <w:rPr>
          <w:rFonts w:ascii="Arial" w:hAnsi="Arial" w:cs="Arial"/>
          <w:b/>
          <w:bCs/>
          <w:sz w:val="20"/>
          <w:lang w:val="en-US" w:eastAsia="en-US"/>
        </w:rPr>
        <w:t>)</w:t>
      </w:r>
      <w:r w:rsidR="00236E97" w:rsidRPr="00C176FF">
        <w:rPr>
          <w:rFonts w:ascii="Arial" w:hAnsi="Arial" w:cs="Arial"/>
          <w:b/>
          <w:bCs/>
          <w:sz w:val="20"/>
          <w:lang w:val="en-US" w:eastAsia="en-US"/>
        </w:rPr>
        <w:t xml:space="preserve"> </w:t>
      </w:r>
    </w:p>
    <w:p w:rsidR="00236E97" w:rsidRPr="00C176FF" w:rsidRDefault="00236E97" w:rsidP="00236E97">
      <w:pPr>
        <w:overflowPunct/>
        <w:autoSpaceDE/>
        <w:autoSpaceDN/>
        <w:adjustRightInd/>
        <w:spacing w:after="0"/>
        <w:textAlignment w:val="auto"/>
        <w:rPr>
          <w:rFonts w:ascii="Arial" w:hAnsi="Arial" w:cs="Arial"/>
          <w:b/>
          <w:bCs/>
          <w:sz w:val="20"/>
          <w:lang w:val="en-US" w:eastAsia="en-US"/>
        </w:rPr>
      </w:pPr>
      <w:r w:rsidRPr="00C176FF">
        <w:rPr>
          <w:rFonts w:ascii="Arial" w:hAnsi="Arial" w:cs="Arial"/>
          <w:b/>
          <w:bCs/>
          <w:sz w:val="20"/>
          <w:lang w:val="en-US" w:eastAsia="en-US"/>
        </w:rPr>
        <w:t>who are not attending school by sex, 2010. Percent.</w:t>
      </w:r>
    </w:p>
    <w:tbl>
      <w:tblPr>
        <w:tblW w:w="7371" w:type="dxa"/>
        <w:tblInd w:w="108" w:type="dxa"/>
        <w:tblLayout w:type="fixed"/>
        <w:tblLook w:val="0000"/>
      </w:tblPr>
      <w:tblGrid>
        <w:gridCol w:w="4950"/>
        <w:gridCol w:w="1210"/>
        <w:gridCol w:w="1211"/>
      </w:tblGrid>
      <w:tr w:rsidR="00236E97" w:rsidTr="002D0A91">
        <w:trPr>
          <w:trHeight w:val="381"/>
        </w:trPr>
        <w:tc>
          <w:tcPr>
            <w:tcW w:w="4950" w:type="dxa"/>
            <w:tcBorders>
              <w:top w:val="single" w:sz="4" w:space="0" w:color="auto"/>
              <w:left w:val="nil"/>
              <w:bottom w:val="single" w:sz="4" w:space="0" w:color="auto"/>
              <w:right w:val="nil"/>
            </w:tcBorders>
            <w:shd w:val="clear" w:color="auto" w:fill="auto"/>
            <w:noWrap/>
            <w:vAlign w:val="center"/>
          </w:tcPr>
          <w:p w:rsidR="00236E97" w:rsidRPr="004F0A1E" w:rsidRDefault="00236E97" w:rsidP="002D0A91">
            <w:pPr>
              <w:overflowPunct/>
              <w:autoSpaceDE/>
              <w:autoSpaceDN/>
              <w:adjustRightInd/>
              <w:spacing w:after="0"/>
              <w:textAlignment w:val="auto"/>
              <w:rPr>
                <w:rFonts w:ascii="Arial" w:hAnsi="Arial" w:cs="Arial"/>
                <w:sz w:val="18"/>
                <w:szCs w:val="18"/>
                <w:lang w:val="en-US" w:eastAsia="en-US"/>
              </w:rPr>
            </w:pPr>
            <w:r w:rsidRPr="006F474A">
              <w:rPr>
                <w:rFonts w:ascii="Arial" w:hAnsi="Arial" w:cs="Arial"/>
                <w:sz w:val="18"/>
                <w:szCs w:val="18"/>
                <w:lang w:val="en-US" w:eastAsia="en-US"/>
              </w:rPr>
              <w:t>Reasons for not attending school</w:t>
            </w:r>
          </w:p>
        </w:tc>
        <w:tc>
          <w:tcPr>
            <w:tcW w:w="1210" w:type="dxa"/>
            <w:tcBorders>
              <w:top w:val="single" w:sz="4" w:space="0" w:color="auto"/>
              <w:left w:val="nil"/>
              <w:bottom w:val="single" w:sz="4" w:space="0" w:color="auto"/>
              <w:right w:val="nil"/>
            </w:tcBorders>
            <w:shd w:val="clear" w:color="auto" w:fill="auto"/>
            <w:noWrap/>
            <w:vAlign w:val="center"/>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Women</w:t>
            </w:r>
          </w:p>
        </w:tc>
        <w:tc>
          <w:tcPr>
            <w:tcW w:w="1211" w:type="dxa"/>
            <w:tcBorders>
              <w:top w:val="single" w:sz="4" w:space="0" w:color="auto"/>
              <w:left w:val="nil"/>
              <w:bottom w:val="single" w:sz="4" w:space="0" w:color="auto"/>
              <w:right w:val="nil"/>
            </w:tcBorders>
            <w:shd w:val="clear" w:color="auto" w:fill="auto"/>
            <w:noWrap/>
            <w:vAlign w:val="center"/>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Men</w:t>
            </w:r>
          </w:p>
        </w:tc>
      </w:tr>
      <w:tr w:rsidR="00236E97" w:rsidTr="002D0A91">
        <w:trPr>
          <w:trHeight w:val="330"/>
        </w:trPr>
        <w:tc>
          <w:tcPr>
            <w:tcW w:w="4950" w:type="dxa"/>
            <w:tcBorders>
              <w:top w:val="single" w:sz="4" w:space="0" w:color="auto"/>
              <w:left w:val="nil"/>
              <w:bottom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Don’t want to</w:t>
            </w:r>
          </w:p>
        </w:tc>
        <w:tc>
          <w:tcPr>
            <w:tcW w:w="1210" w:type="dxa"/>
            <w:tcBorders>
              <w:top w:val="single" w:sz="4" w:space="0" w:color="auto"/>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8</w:t>
            </w:r>
          </w:p>
        </w:tc>
        <w:tc>
          <w:tcPr>
            <w:tcW w:w="1211" w:type="dxa"/>
            <w:tcBorders>
              <w:top w:val="single" w:sz="4" w:space="0" w:color="auto"/>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17</w:t>
            </w:r>
          </w:p>
        </w:tc>
      </w:tr>
      <w:tr w:rsidR="00236E97" w:rsidTr="002D0A91">
        <w:trPr>
          <w:trHeight w:val="330"/>
        </w:trPr>
        <w:tc>
          <w:tcPr>
            <w:tcW w:w="495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Did not do well in school</w:t>
            </w:r>
          </w:p>
        </w:tc>
        <w:tc>
          <w:tcPr>
            <w:tcW w:w="121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10</w:t>
            </w:r>
          </w:p>
        </w:tc>
        <w:tc>
          <w:tcPr>
            <w:tcW w:w="1211"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12</w:t>
            </w:r>
          </w:p>
        </w:tc>
      </w:tr>
      <w:tr w:rsidR="00236E97" w:rsidTr="002D0A91">
        <w:trPr>
          <w:trHeight w:val="255"/>
        </w:trPr>
        <w:tc>
          <w:tcPr>
            <w:tcW w:w="495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No suitable school available/school is too far - No teacher/Supplies</w:t>
            </w:r>
          </w:p>
        </w:tc>
        <w:tc>
          <w:tcPr>
            <w:tcW w:w="121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6</w:t>
            </w:r>
          </w:p>
        </w:tc>
        <w:tc>
          <w:tcPr>
            <w:tcW w:w="1211"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8</w:t>
            </w:r>
          </w:p>
        </w:tc>
      </w:tr>
      <w:tr w:rsidR="00236E97" w:rsidTr="002D0A91">
        <w:trPr>
          <w:trHeight w:val="319"/>
        </w:trPr>
        <w:tc>
          <w:tcPr>
            <w:tcW w:w="495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High cost of schooling</w:t>
            </w:r>
          </w:p>
        </w:tc>
        <w:tc>
          <w:tcPr>
            <w:tcW w:w="121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w:t>
            </w:r>
          </w:p>
        </w:tc>
        <w:tc>
          <w:tcPr>
            <w:tcW w:w="1211"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w:t>
            </w:r>
          </w:p>
        </w:tc>
      </w:tr>
      <w:tr w:rsidR="00236E97" w:rsidTr="002D0A91">
        <w:trPr>
          <w:trHeight w:val="319"/>
        </w:trPr>
        <w:tc>
          <w:tcPr>
            <w:tcW w:w="495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Must contribute to household income</w:t>
            </w:r>
          </w:p>
        </w:tc>
        <w:tc>
          <w:tcPr>
            <w:tcW w:w="121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33</w:t>
            </w:r>
          </w:p>
        </w:tc>
        <w:tc>
          <w:tcPr>
            <w:tcW w:w="1211"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26</w:t>
            </w:r>
          </w:p>
        </w:tc>
      </w:tr>
      <w:tr w:rsidR="00236E97" w:rsidTr="002D0A91">
        <w:trPr>
          <w:trHeight w:val="319"/>
        </w:trPr>
        <w:tc>
          <w:tcPr>
            <w:tcW w:w="495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Must help with household chores</w:t>
            </w:r>
          </w:p>
        </w:tc>
        <w:tc>
          <w:tcPr>
            <w:tcW w:w="121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11</w:t>
            </w:r>
          </w:p>
        </w:tc>
        <w:tc>
          <w:tcPr>
            <w:tcW w:w="1211"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6</w:t>
            </w:r>
          </w:p>
        </w:tc>
      </w:tr>
      <w:tr w:rsidR="00236E97" w:rsidTr="002D0A91">
        <w:trPr>
          <w:trHeight w:val="319"/>
        </w:trPr>
        <w:tc>
          <w:tcPr>
            <w:tcW w:w="495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Too poor</w:t>
            </w:r>
          </w:p>
        </w:tc>
        <w:tc>
          <w:tcPr>
            <w:tcW w:w="121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15</w:t>
            </w:r>
          </w:p>
        </w:tc>
        <w:tc>
          <w:tcPr>
            <w:tcW w:w="1211"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13</w:t>
            </w:r>
          </w:p>
        </w:tc>
      </w:tr>
      <w:tr w:rsidR="00236E97" w:rsidTr="002D0A91">
        <w:trPr>
          <w:trHeight w:val="319"/>
        </w:trPr>
        <w:tc>
          <w:tcPr>
            <w:tcW w:w="495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Due to disability - Due to long term illness (over 3 months)</w:t>
            </w:r>
          </w:p>
        </w:tc>
        <w:tc>
          <w:tcPr>
            <w:tcW w:w="121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3</w:t>
            </w:r>
          </w:p>
        </w:tc>
        <w:tc>
          <w:tcPr>
            <w:tcW w:w="1211"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3</w:t>
            </w:r>
          </w:p>
        </w:tc>
      </w:tr>
      <w:tr w:rsidR="00236E97" w:rsidTr="002D0A91">
        <w:trPr>
          <w:trHeight w:val="319"/>
        </w:trPr>
        <w:tc>
          <w:tcPr>
            <w:tcW w:w="495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Too young</w:t>
            </w:r>
          </w:p>
        </w:tc>
        <w:tc>
          <w:tcPr>
            <w:tcW w:w="1210"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12</w:t>
            </w:r>
          </w:p>
        </w:tc>
        <w:tc>
          <w:tcPr>
            <w:tcW w:w="1211" w:type="dxa"/>
            <w:tcBorders>
              <w:top w:val="nil"/>
              <w:left w:val="nil"/>
              <w:bottom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15</w:t>
            </w:r>
          </w:p>
        </w:tc>
      </w:tr>
      <w:tr w:rsidR="00236E97" w:rsidTr="002D0A91">
        <w:trPr>
          <w:trHeight w:val="319"/>
        </w:trPr>
        <w:tc>
          <w:tcPr>
            <w:tcW w:w="4950" w:type="dxa"/>
            <w:tcBorders>
              <w:top w:val="nil"/>
              <w:left w:val="nil"/>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Other</w:t>
            </w:r>
          </w:p>
        </w:tc>
        <w:tc>
          <w:tcPr>
            <w:tcW w:w="1210" w:type="dxa"/>
            <w:tcBorders>
              <w:top w:val="nil"/>
              <w:left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2</w:t>
            </w:r>
          </w:p>
        </w:tc>
        <w:tc>
          <w:tcPr>
            <w:tcW w:w="1211" w:type="dxa"/>
            <w:tcBorders>
              <w:top w:val="nil"/>
              <w:left w:val="nil"/>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0</w:t>
            </w:r>
          </w:p>
        </w:tc>
      </w:tr>
      <w:tr w:rsidR="00236E97" w:rsidTr="002D0A91">
        <w:trPr>
          <w:trHeight w:val="319"/>
        </w:trPr>
        <w:tc>
          <w:tcPr>
            <w:tcW w:w="4950" w:type="dxa"/>
            <w:tcBorders>
              <w:top w:val="nil"/>
              <w:left w:val="nil"/>
              <w:bottom w:val="single" w:sz="4" w:space="0" w:color="auto"/>
              <w:right w:val="nil"/>
            </w:tcBorders>
            <w:shd w:val="clear" w:color="auto" w:fill="auto"/>
            <w:noWrap/>
            <w:vAlign w:val="bottom"/>
          </w:tcPr>
          <w:p w:rsidR="00236E97" w:rsidRPr="00D60211" w:rsidRDefault="00236E97" w:rsidP="002D0A91">
            <w:pPr>
              <w:overflowPunct/>
              <w:autoSpaceDE/>
              <w:autoSpaceDN/>
              <w:adjustRightInd/>
              <w:spacing w:after="0"/>
              <w:textAlignment w:val="auto"/>
              <w:rPr>
                <w:rFonts w:ascii="Arial" w:hAnsi="Arial" w:cs="Arial"/>
                <w:sz w:val="18"/>
                <w:szCs w:val="18"/>
                <w:lang w:val="en-US" w:eastAsia="en-US"/>
              </w:rPr>
            </w:pPr>
            <w:r w:rsidRPr="00D60211">
              <w:rPr>
                <w:rFonts w:ascii="Arial" w:hAnsi="Arial" w:cs="Arial"/>
                <w:sz w:val="18"/>
                <w:szCs w:val="18"/>
                <w:lang w:val="en-US" w:eastAsia="en-US"/>
              </w:rPr>
              <w:t>Total</w:t>
            </w:r>
          </w:p>
        </w:tc>
        <w:tc>
          <w:tcPr>
            <w:tcW w:w="1210" w:type="dxa"/>
            <w:tcBorders>
              <w:top w:val="nil"/>
              <w:left w:val="nil"/>
              <w:bottom w:val="single" w:sz="4" w:space="0" w:color="auto"/>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100</w:t>
            </w:r>
          </w:p>
        </w:tc>
        <w:tc>
          <w:tcPr>
            <w:tcW w:w="1211" w:type="dxa"/>
            <w:tcBorders>
              <w:top w:val="nil"/>
              <w:left w:val="nil"/>
              <w:bottom w:val="single" w:sz="4" w:space="0" w:color="auto"/>
              <w:right w:val="nil"/>
            </w:tcBorders>
            <w:shd w:val="clear" w:color="auto" w:fill="auto"/>
            <w:noWrap/>
            <w:vAlign w:val="bottom"/>
          </w:tcPr>
          <w:p w:rsidR="00236E97" w:rsidRPr="00D60211" w:rsidRDefault="00236E97" w:rsidP="002D0A91">
            <w:pPr>
              <w:overflowPunct/>
              <w:autoSpaceDE/>
              <w:autoSpaceDN/>
              <w:adjustRightInd/>
              <w:spacing w:after="0"/>
              <w:jc w:val="right"/>
              <w:textAlignment w:val="auto"/>
              <w:rPr>
                <w:rFonts w:ascii="Arial" w:hAnsi="Arial" w:cs="Arial"/>
                <w:sz w:val="18"/>
                <w:szCs w:val="18"/>
                <w:lang w:val="en-US" w:eastAsia="en-US"/>
              </w:rPr>
            </w:pPr>
            <w:r w:rsidRPr="00D60211">
              <w:rPr>
                <w:rFonts w:ascii="Arial" w:hAnsi="Arial" w:cs="Arial"/>
                <w:sz w:val="18"/>
                <w:szCs w:val="18"/>
                <w:lang w:val="en-US" w:eastAsia="en-US"/>
              </w:rPr>
              <w:t>100</w:t>
            </w:r>
          </w:p>
        </w:tc>
      </w:tr>
    </w:tbl>
    <w:p w:rsidR="00236E97" w:rsidRDefault="00236E97" w:rsidP="00236E97">
      <w:pPr>
        <w:rPr>
          <w:rFonts w:ascii="Arial" w:hAnsi="Arial" w:cs="Arial"/>
          <w:b/>
          <w:szCs w:val="22"/>
          <w:lang w:val="en-US"/>
        </w:rPr>
      </w:pPr>
    </w:p>
    <w:p w:rsidR="00236E97" w:rsidRPr="007C30AC" w:rsidRDefault="00236E97" w:rsidP="00236E97">
      <w:pPr>
        <w:jc w:val="both"/>
        <w:rPr>
          <w:rFonts w:ascii="Arial" w:hAnsi="Arial" w:cs="Arial"/>
          <w:b/>
          <w:szCs w:val="22"/>
          <w:lang w:val="en-US"/>
        </w:rPr>
      </w:pPr>
      <w:r w:rsidRPr="007C30AC">
        <w:rPr>
          <w:rFonts w:ascii="Arial" w:hAnsi="Arial" w:cs="Arial"/>
          <w:b/>
          <w:szCs w:val="22"/>
          <w:lang w:val="en-US"/>
        </w:rPr>
        <w:t>Non-formal education</w:t>
      </w:r>
    </w:p>
    <w:p w:rsidR="00236E97" w:rsidRPr="00526EA5" w:rsidRDefault="00236E97" w:rsidP="00236E97">
      <w:pPr>
        <w:jc w:val="both"/>
        <w:rPr>
          <w:szCs w:val="22"/>
          <w:lang w:val="en-GB"/>
        </w:rPr>
      </w:pPr>
      <w:r w:rsidRPr="00526EA5">
        <w:rPr>
          <w:szCs w:val="22"/>
          <w:lang w:val="en-GB"/>
        </w:rPr>
        <w:t xml:space="preserve">About 8 percent of persons aged (6-24 years) attended non formal class. The share of the age group </w:t>
      </w:r>
      <w:r>
        <w:rPr>
          <w:szCs w:val="22"/>
          <w:lang w:val="en-GB"/>
        </w:rPr>
        <w:t>(</w:t>
      </w:r>
      <w:r w:rsidRPr="00526EA5">
        <w:rPr>
          <w:szCs w:val="22"/>
          <w:lang w:val="en-GB"/>
        </w:rPr>
        <w:t>15-24 years</w:t>
      </w:r>
      <w:r>
        <w:rPr>
          <w:szCs w:val="22"/>
          <w:lang w:val="en-GB"/>
        </w:rPr>
        <w:t>)</w:t>
      </w:r>
      <w:r w:rsidRPr="00526EA5">
        <w:rPr>
          <w:szCs w:val="22"/>
          <w:lang w:val="en-GB"/>
        </w:rPr>
        <w:t xml:space="preserve"> was higher than for the age group </w:t>
      </w:r>
      <w:r>
        <w:rPr>
          <w:szCs w:val="22"/>
          <w:lang w:val="en-GB"/>
        </w:rPr>
        <w:t>(</w:t>
      </w:r>
      <w:r w:rsidRPr="00526EA5">
        <w:rPr>
          <w:szCs w:val="22"/>
          <w:lang w:val="en-GB"/>
        </w:rPr>
        <w:t>6-14 years</w:t>
      </w:r>
      <w:r>
        <w:rPr>
          <w:szCs w:val="22"/>
          <w:lang w:val="en-GB"/>
        </w:rPr>
        <w:t>)</w:t>
      </w:r>
      <w:r w:rsidRPr="00526EA5">
        <w:rPr>
          <w:szCs w:val="22"/>
          <w:lang w:val="en-GB"/>
        </w:rPr>
        <w:t xml:space="preserve">. For all groups the </w:t>
      </w:r>
      <w:r w:rsidR="00B67D9A" w:rsidRPr="00526EA5">
        <w:rPr>
          <w:szCs w:val="22"/>
          <w:lang w:val="en-GB"/>
        </w:rPr>
        <w:t>share of women was</w:t>
      </w:r>
      <w:r w:rsidRPr="00526EA5">
        <w:rPr>
          <w:szCs w:val="22"/>
          <w:lang w:val="en-GB"/>
        </w:rPr>
        <w:t xml:space="preserve"> lower than for men.</w:t>
      </w:r>
      <w:r>
        <w:rPr>
          <w:szCs w:val="22"/>
          <w:lang w:val="en-GB"/>
        </w:rPr>
        <w:t xml:space="preserve"> See Table</w:t>
      </w:r>
      <w:r w:rsidR="002869B0">
        <w:rPr>
          <w:szCs w:val="22"/>
          <w:lang w:val="en-GB"/>
        </w:rPr>
        <w:t xml:space="preserve"> 15</w:t>
      </w:r>
      <w:r>
        <w:rPr>
          <w:szCs w:val="22"/>
          <w:lang w:val="en-GB"/>
        </w:rPr>
        <w:t>.</w:t>
      </w:r>
    </w:p>
    <w:p w:rsidR="00236E97" w:rsidRDefault="002869B0"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15</w:t>
      </w:r>
      <w:r w:rsidR="00236E97" w:rsidRPr="0072334F">
        <w:rPr>
          <w:rFonts w:ascii="Arial" w:hAnsi="Arial" w:cs="Arial"/>
          <w:b/>
          <w:bCs/>
          <w:sz w:val="20"/>
          <w:lang w:val="en-US" w:eastAsia="en-US"/>
        </w:rPr>
        <w:t>: Currently attending non-formal school by</w:t>
      </w:r>
    </w:p>
    <w:p w:rsidR="00236E97" w:rsidRPr="0072334F" w:rsidRDefault="00236E97" w:rsidP="00236E97">
      <w:pPr>
        <w:overflowPunct/>
        <w:autoSpaceDE/>
        <w:autoSpaceDN/>
        <w:adjustRightInd/>
        <w:spacing w:after="0"/>
        <w:textAlignment w:val="auto"/>
        <w:rPr>
          <w:rFonts w:ascii="Arial" w:hAnsi="Arial" w:cs="Arial"/>
          <w:b/>
          <w:bCs/>
          <w:sz w:val="20"/>
          <w:lang w:val="en-US" w:eastAsia="en-US"/>
        </w:rPr>
      </w:pPr>
      <w:r w:rsidRPr="0072334F">
        <w:rPr>
          <w:rFonts w:ascii="Arial" w:hAnsi="Arial" w:cs="Arial"/>
          <w:b/>
          <w:bCs/>
          <w:sz w:val="20"/>
          <w:lang w:val="en-US" w:eastAsia="en-US"/>
        </w:rPr>
        <w:t>age group and sex, 2010. Percent</w:t>
      </w:r>
      <w:r>
        <w:rPr>
          <w:rFonts w:ascii="Arial" w:hAnsi="Arial" w:cs="Arial"/>
          <w:b/>
          <w:bCs/>
          <w:sz w:val="20"/>
          <w:lang w:val="en-US" w:eastAsia="en-US"/>
        </w:rPr>
        <w:t>.</w:t>
      </w:r>
    </w:p>
    <w:tbl>
      <w:tblPr>
        <w:tblW w:w="5001" w:type="dxa"/>
        <w:tblInd w:w="93" w:type="dxa"/>
        <w:tblLayout w:type="fixed"/>
        <w:tblLook w:val="04A0"/>
      </w:tblPr>
      <w:tblGrid>
        <w:gridCol w:w="1335"/>
        <w:gridCol w:w="1222"/>
        <w:gridCol w:w="1222"/>
        <w:gridCol w:w="1222"/>
      </w:tblGrid>
      <w:tr w:rsidR="00236E97" w:rsidRPr="00FB30A9" w:rsidTr="002D0A91">
        <w:trPr>
          <w:trHeight w:val="358"/>
        </w:trPr>
        <w:tc>
          <w:tcPr>
            <w:tcW w:w="1335" w:type="dxa"/>
            <w:tcBorders>
              <w:top w:val="single" w:sz="4" w:space="0" w:color="auto"/>
              <w:bottom w:val="single" w:sz="4" w:space="0" w:color="auto"/>
            </w:tcBorders>
            <w:shd w:val="clear" w:color="auto" w:fill="auto"/>
            <w:noWrap/>
            <w:vAlign w:val="center"/>
          </w:tcPr>
          <w:p w:rsidR="00236E97" w:rsidRPr="006154AD" w:rsidRDefault="00236E97" w:rsidP="002D0A91">
            <w:pPr>
              <w:overflowPunct/>
              <w:autoSpaceDE/>
              <w:autoSpaceDN/>
              <w:adjustRightInd/>
              <w:spacing w:after="0"/>
              <w:textAlignment w:val="auto"/>
              <w:rPr>
                <w:rFonts w:ascii="Arial" w:hAnsi="Arial" w:cs="Arial"/>
                <w:sz w:val="18"/>
                <w:szCs w:val="18"/>
                <w:lang w:val="en-US" w:eastAsia="en-US"/>
              </w:rPr>
            </w:pPr>
            <w:r w:rsidRPr="006154AD">
              <w:rPr>
                <w:rFonts w:ascii="Arial" w:hAnsi="Arial" w:cs="Arial"/>
                <w:sz w:val="18"/>
                <w:szCs w:val="18"/>
                <w:lang w:val="en-US" w:eastAsia="en-US"/>
              </w:rPr>
              <w:t>Age group</w:t>
            </w:r>
          </w:p>
        </w:tc>
        <w:tc>
          <w:tcPr>
            <w:tcW w:w="1222" w:type="dxa"/>
            <w:tcBorders>
              <w:top w:val="single" w:sz="4" w:space="0" w:color="auto"/>
              <w:bottom w:val="single" w:sz="4" w:space="0" w:color="auto"/>
            </w:tcBorders>
            <w:shd w:val="clear" w:color="auto" w:fill="auto"/>
            <w:noWrap/>
            <w:vAlign w:val="center"/>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Women</w:t>
            </w:r>
          </w:p>
        </w:tc>
        <w:tc>
          <w:tcPr>
            <w:tcW w:w="1222" w:type="dxa"/>
            <w:tcBorders>
              <w:top w:val="single" w:sz="4" w:space="0" w:color="auto"/>
              <w:bottom w:val="single" w:sz="4" w:space="0" w:color="auto"/>
            </w:tcBorders>
            <w:shd w:val="clear" w:color="auto" w:fill="auto"/>
            <w:noWrap/>
            <w:vAlign w:val="center"/>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Men</w:t>
            </w:r>
          </w:p>
        </w:tc>
        <w:tc>
          <w:tcPr>
            <w:tcW w:w="1222" w:type="dxa"/>
            <w:tcBorders>
              <w:top w:val="single" w:sz="4" w:space="0" w:color="auto"/>
              <w:left w:val="nil"/>
              <w:bottom w:val="single" w:sz="4" w:space="0" w:color="auto"/>
            </w:tcBorders>
            <w:shd w:val="clear" w:color="auto" w:fill="auto"/>
            <w:noWrap/>
            <w:vAlign w:val="center"/>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Total</w:t>
            </w:r>
          </w:p>
        </w:tc>
      </w:tr>
      <w:tr w:rsidR="00236E97" w:rsidRPr="00FB30A9" w:rsidTr="002D0A91">
        <w:trPr>
          <w:trHeight w:val="358"/>
        </w:trPr>
        <w:tc>
          <w:tcPr>
            <w:tcW w:w="1335" w:type="dxa"/>
            <w:tcBorders>
              <w:top w:val="single" w:sz="4" w:space="0" w:color="auto"/>
            </w:tcBorders>
            <w:shd w:val="clear" w:color="auto" w:fill="auto"/>
            <w:noWrap/>
            <w:vAlign w:val="bottom"/>
          </w:tcPr>
          <w:p w:rsidR="00236E97" w:rsidRPr="006154AD" w:rsidRDefault="00236E97" w:rsidP="002D0A91">
            <w:pPr>
              <w:overflowPunct/>
              <w:autoSpaceDE/>
              <w:autoSpaceDN/>
              <w:adjustRightInd/>
              <w:spacing w:after="0"/>
              <w:textAlignment w:val="auto"/>
              <w:rPr>
                <w:rFonts w:ascii="Arial" w:hAnsi="Arial" w:cs="Arial"/>
                <w:sz w:val="18"/>
                <w:szCs w:val="18"/>
                <w:lang w:val="en-US" w:eastAsia="en-US"/>
              </w:rPr>
            </w:pPr>
            <w:r w:rsidRPr="006154AD">
              <w:rPr>
                <w:rFonts w:ascii="Arial" w:hAnsi="Arial" w:cs="Arial"/>
                <w:sz w:val="18"/>
                <w:szCs w:val="18"/>
                <w:lang w:val="en-US" w:eastAsia="en-US"/>
              </w:rPr>
              <w:t xml:space="preserve"> 6-14</w:t>
            </w:r>
          </w:p>
        </w:tc>
        <w:tc>
          <w:tcPr>
            <w:tcW w:w="1222" w:type="dxa"/>
            <w:tcBorders>
              <w:top w:val="single" w:sz="4" w:space="0" w:color="auto"/>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5.0</w:t>
            </w:r>
          </w:p>
        </w:tc>
        <w:tc>
          <w:tcPr>
            <w:tcW w:w="1222" w:type="dxa"/>
            <w:tcBorders>
              <w:top w:val="single" w:sz="4" w:space="0" w:color="auto"/>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6.6</w:t>
            </w:r>
          </w:p>
        </w:tc>
        <w:tc>
          <w:tcPr>
            <w:tcW w:w="1222" w:type="dxa"/>
            <w:tcBorders>
              <w:top w:val="single" w:sz="4" w:space="0" w:color="auto"/>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5.8</w:t>
            </w:r>
          </w:p>
        </w:tc>
      </w:tr>
      <w:tr w:rsidR="00236E97" w:rsidRPr="00FB30A9" w:rsidTr="002D0A91">
        <w:trPr>
          <w:trHeight w:val="358"/>
        </w:trPr>
        <w:tc>
          <w:tcPr>
            <w:tcW w:w="1335" w:type="dxa"/>
            <w:tcBorders>
              <w:top w:val="nil"/>
            </w:tcBorders>
            <w:shd w:val="clear" w:color="auto" w:fill="auto"/>
            <w:noWrap/>
            <w:vAlign w:val="bottom"/>
          </w:tcPr>
          <w:p w:rsidR="00236E97" w:rsidRPr="006154AD" w:rsidRDefault="00236E97" w:rsidP="002D0A91">
            <w:pPr>
              <w:overflowPunct/>
              <w:autoSpaceDE/>
              <w:autoSpaceDN/>
              <w:adjustRightInd/>
              <w:spacing w:after="0"/>
              <w:textAlignment w:val="auto"/>
              <w:rPr>
                <w:rFonts w:ascii="Arial" w:hAnsi="Arial" w:cs="Arial"/>
                <w:sz w:val="18"/>
                <w:szCs w:val="18"/>
                <w:lang w:val="en-US" w:eastAsia="en-US"/>
              </w:rPr>
            </w:pPr>
            <w:r w:rsidRPr="006154AD">
              <w:rPr>
                <w:rFonts w:ascii="Arial" w:hAnsi="Arial" w:cs="Arial"/>
                <w:sz w:val="18"/>
                <w:szCs w:val="18"/>
                <w:lang w:val="en-US" w:eastAsia="en-US"/>
              </w:rPr>
              <w:t xml:space="preserve">15-24 </w:t>
            </w:r>
          </w:p>
        </w:tc>
        <w:tc>
          <w:tcPr>
            <w:tcW w:w="1222" w:type="dxa"/>
            <w:tcBorders>
              <w:top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8.4</w:t>
            </w:r>
          </w:p>
        </w:tc>
        <w:tc>
          <w:tcPr>
            <w:tcW w:w="1222" w:type="dxa"/>
            <w:tcBorders>
              <w:top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9.5</w:t>
            </w:r>
          </w:p>
        </w:tc>
        <w:tc>
          <w:tcPr>
            <w:tcW w:w="1222" w:type="dxa"/>
            <w:tcBorders>
              <w:top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9.0</w:t>
            </w:r>
          </w:p>
        </w:tc>
      </w:tr>
      <w:tr w:rsidR="00236E97" w:rsidRPr="00FB30A9" w:rsidTr="002D0A91">
        <w:trPr>
          <w:trHeight w:val="358"/>
        </w:trPr>
        <w:tc>
          <w:tcPr>
            <w:tcW w:w="1335" w:type="dxa"/>
            <w:tcBorders>
              <w:bottom w:val="single" w:sz="4" w:space="0" w:color="auto"/>
            </w:tcBorders>
            <w:shd w:val="clear" w:color="auto" w:fill="auto"/>
            <w:noWrap/>
            <w:vAlign w:val="bottom"/>
          </w:tcPr>
          <w:p w:rsidR="00236E97" w:rsidRPr="006154AD" w:rsidRDefault="00236E97" w:rsidP="002D0A91">
            <w:pPr>
              <w:overflowPunct/>
              <w:autoSpaceDE/>
              <w:autoSpaceDN/>
              <w:adjustRightInd/>
              <w:spacing w:after="0"/>
              <w:textAlignment w:val="auto"/>
              <w:rPr>
                <w:rFonts w:ascii="Arial" w:hAnsi="Arial" w:cs="Arial"/>
                <w:sz w:val="18"/>
                <w:szCs w:val="18"/>
                <w:lang w:val="en-US" w:eastAsia="en-US"/>
              </w:rPr>
            </w:pPr>
            <w:r w:rsidRPr="006154AD">
              <w:rPr>
                <w:rFonts w:ascii="Arial" w:hAnsi="Arial" w:cs="Arial"/>
                <w:sz w:val="18"/>
                <w:szCs w:val="18"/>
                <w:lang w:val="en-US" w:eastAsia="en-US"/>
              </w:rPr>
              <w:t xml:space="preserve"> 6-24</w:t>
            </w:r>
          </w:p>
        </w:tc>
        <w:tc>
          <w:tcPr>
            <w:tcW w:w="1222" w:type="dxa"/>
            <w:tcBorders>
              <w:bottom w:val="single" w:sz="4" w:space="0" w:color="auto"/>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6.8</w:t>
            </w:r>
          </w:p>
        </w:tc>
        <w:tc>
          <w:tcPr>
            <w:tcW w:w="1222" w:type="dxa"/>
            <w:tcBorders>
              <w:bottom w:val="single" w:sz="4" w:space="0" w:color="auto"/>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8.1</w:t>
            </w:r>
          </w:p>
        </w:tc>
        <w:tc>
          <w:tcPr>
            <w:tcW w:w="1222" w:type="dxa"/>
            <w:tcBorders>
              <w:left w:val="nil"/>
              <w:bottom w:val="single" w:sz="4" w:space="0" w:color="auto"/>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7.5</w:t>
            </w:r>
          </w:p>
        </w:tc>
      </w:tr>
    </w:tbl>
    <w:p w:rsidR="00236E97" w:rsidRPr="00C57D5B" w:rsidRDefault="002869B0" w:rsidP="00236E97">
      <w:pPr>
        <w:jc w:val="both"/>
        <w:rPr>
          <w:szCs w:val="22"/>
          <w:lang w:val="en-GB"/>
        </w:rPr>
      </w:pPr>
      <w:r>
        <w:rPr>
          <w:szCs w:val="22"/>
          <w:lang w:val="en-GB"/>
        </w:rPr>
        <w:lastRenderedPageBreak/>
        <w:t>Table 16</w:t>
      </w:r>
      <w:r w:rsidR="00236E97" w:rsidRPr="00E925F1">
        <w:rPr>
          <w:szCs w:val="22"/>
          <w:lang w:val="en-GB"/>
        </w:rPr>
        <w:t xml:space="preserve"> shows the percentages of persons aged (6-24 years) who attended non-formal class by sex. Among the classes, about 94 percent for women and men respectively studied foreign languages, followed by vocational training about 4 and 2 percent as well as literacy programs and other trainings about 2 and 3 percent.</w:t>
      </w:r>
      <w:r w:rsidR="00236E97" w:rsidRPr="00C57D5B">
        <w:rPr>
          <w:szCs w:val="22"/>
          <w:lang w:val="en-GB"/>
        </w:rPr>
        <w:t xml:space="preserve"> </w:t>
      </w:r>
    </w:p>
    <w:p w:rsidR="00236E97" w:rsidRPr="00D24EE8" w:rsidRDefault="002869B0"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16</w:t>
      </w:r>
      <w:r w:rsidR="00236E97" w:rsidRPr="00D24EE8">
        <w:rPr>
          <w:rFonts w:ascii="Arial" w:hAnsi="Arial" w:cs="Arial"/>
          <w:b/>
          <w:bCs/>
          <w:sz w:val="20"/>
          <w:lang w:val="en-US" w:eastAsia="en-US"/>
        </w:rPr>
        <w:t xml:space="preserve">: Persons aged (6-24 years) who are currently attending </w:t>
      </w:r>
    </w:p>
    <w:p w:rsidR="00236E97" w:rsidRPr="00D24EE8" w:rsidRDefault="00236E97" w:rsidP="00236E97">
      <w:pPr>
        <w:overflowPunct/>
        <w:autoSpaceDE/>
        <w:autoSpaceDN/>
        <w:adjustRightInd/>
        <w:spacing w:after="0"/>
        <w:textAlignment w:val="auto"/>
        <w:rPr>
          <w:rFonts w:ascii="Arial" w:hAnsi="Arial" w:cs="Arial"/>
          <w:b/>
          <w:bCs/>
          <w:sz w:val="20"/>
          <w:lang w:val="en-US" w:eastAsia="en-US"/>
        </w:rPr>
      </w:pPr>
      <w:r w:rsidRPr="00D24EE8">
        <w:rPr>
          <w:rFonts w:ascii="Arial" w:hAnsi="Arial" w:cs="Arial"/>
          <w:b/>
          <w:bCs/>
          <w:sz w:val="20"/>
          <w:lang w:val="en-US" w:eastAsia="en-US"/>
        </w:rPr>
        <w:t>non-formal class by sex, 2010. Percent</w:t>
      </w:r>
      <w:r>
        <w:rPr>
          <w:rFonts w:ascii="Arial" w:hAnsi="Arial" w:cs="Arial"/>
          <w:b/>
          <w:bCs/>
          <w:sz w:val="20"/>
          <w:lang w:val="en-US" w:eastAsia="en-US"/>
        </w:rPr>
        <w:t>.</w:t>
      </w:r>
    </w:p>
    <w:tbl>
      <w:tblPr>
        <w:tblW w:w="6065" w:type="dxa"/>
        <w:tblInd w:w="93" w:type="dxa"/>
        <w:tblLayout w:type="fixed"/>
        <w:tblLook w:val="04A0"/>
      </w:tblPr>
      <w:tblGrid>
        <w:gridCol w:w="2655"/>
        <w:gridCol w:w="1136"/>
        <w:gridCol w:w="1137"/>
        <w:gridCol w:w="1137"/>
      </w:tblGrid>
      <w:tr w:rsidR="00236E97" w:rsidRPr="00FB30A9" w:rsidTr="002D0A91">
        <w:trPr>
          <w:trHeight w:val="389"/>
        </w:trPr>
        <w:tc>
          <w:tcPr>
            <w:tcW w:w="2655" w:type="dxa"/>
            <w:tcBorders>
              <w:top w:val="single" w:sz="4" w:space="0" w:color="auto"/>
              <w:left w:val="nil"/>
              <w:bottom w:val="single" w:sz="4" w:space="0" w:color="auto"/>
              <w:right w:val="nil"/>
            </w:tcBorders>
            <w:shd w:val="clear" w:color="auto" w:fill="auto"/>
            <w:noWrap/>
            <w:vAlign w:val="center"/>
          </w:tcPr>
          <w:p w:rsidR="00236E97" w:rsidRPr="006154A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Type</w:t>
            </w:r>
            <w:r w:rsidRPr="006154AD">
              <w:rPr>
                <w:rFonts w:ascii="Arial" w:hAnsi="Arial" w:cs="Arial"/>
                <w:sz w:val="18"/>
                <w:szCs w:val="18"/>
                <w:lang w:val="en-US" w:eastAsia="en-US"/>
              </w:rPr>
              <w:t xml:space="preserve"> of non-formal class</w:t>
            </w:r>
          </w:p>
        </w:tc>
        <w:tc>
          <w:tcPr>
            <w:tcW w:w="1136" w:type="dxa"/>
            <w:tcBorders>
              <w:top w:val="single" w:sz="4" w:space="0" w:color="auto"/>
              <w:left w:val="nil"/>
              <w:bottom w:val="nil"/>
              <w:right w:val="nil"/>
            </w:tcBorders>
            <w:shd w:val="clear" w:color="auto" w:fill="auto"/>
            <w:noWrap/>
            <w:vAlign w:val="center"/>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Women</w:t>
            </w:r>
          </w:p>
        </w:tc>
        <w:tc>
          <w:tcPr>
            <w:tcW w:w="1137" w:type="dxa"/>
            <w:tcBorders>
              <w:top w:val="single" w:sz="4" w:space="0" w:color="auto"/>
              <w:left w:val="nil"/>
              <w:bottom w:val="nil"/>
              <w:right w:val="nil"/>
            </w:tcBorders>
            <w:shd w:val="clear" w:color="auto" w:fill="auto"/>
            <w:noWrap/>
            <w:vAlign w:val="center"/>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Men</w:t>
            </w:r>
          </w:p>
        </w:tc>
        <w:tc>
          <w:tcPr>
            <w:tcW w:w="1137" w:type="dxa"/>
            <w:tcBorders>
              <w:top w:val="single" w:sz="4" w:space="0" w:color="auto"/>
              <w:left w:val="nil"/>
              <w:bottom w:val="nil"/>
              <w:right w:val="nil"/>
            </w:tcBorders>
            <w:shd w:val="clear" w:color="auto" w:fill="auto"/>
            <w:noWrap/>
            <w:vAlign w:val="center"/>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Total</w:t>
            </w:r>
          </w:p>
        </w:tc>
      </w:tr>
      <w:tr w:rsidR="00236E97" w:rsidRPr="00FB30A9" w:rsidTr="002D0A91">
        <w:trPr>
          <w:trHeight w:val="389"/>
        </w:trPr>
        <w:tc>
          <w:tcPr>
            <w:tcW w:w="2655" w:type="dxa"/>
            <w:tcBorders>
              <w:top w:val="single" w:sz="4" w:space="0" w:color="auto"/>
              <w:left w:val="nil"/>
              <w:bottom w:val="nil"/>
              <w:right w:val="nil"/>
            </w:tcBorders>
            <w:shd w:val="clear" w:color="auto" w:fill="auto"/>
            <w:noWrap/>
            <w:vAlign w:val="bottom"/>
          </w:tcPr>
          <w:p w:rsidR="00236E97" w:rsidRPr="006154A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Foreign l</w:t>
            </w:r>
            <w:r w:rsidRPr="006154AD">
              <w:rPr>
                <w:rFonts w:ascii="Arial" w:hAnsi="Arial" w:cs="Arial"/>
                <w:sz w:val="18"/>
                <w:szCs w:val="18"/>
                <w:lang w:val="en-US" w:eastAsia="en-US"/>
              </w:rPr>
              <w:t>anguages</w:t>
            </w:r>
          </w:p>
        </w:tc>
        <w:tc>
          <w:tcPr>
            <w:tcW w:w="1136" w:type="dxa"/>
            <w:tcBorders>
              <w:top w:val="single" w:sz="4" w:space="0" w:color="auto"/>
              <w:left w:val="nil"/>
              <w:bottom w:val="nil"/>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94</w:t>
            </w:r>
          </w:p>
        </w:tc>
        <w:tc>
          <w:tcPr>
            <w:tcW w:w="1137" w:type="dxa"/>
            <w:tcBorders>
              <w:top w:val="single" w:sz="4" w:space="0" w:color="auto"/>
              <w:left w:val="nil"/>
              <w:bottom w:val="nil"/>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94</w:t>
            </w:r>
          </w:p>
        </w:tc>
        <w:tc>
          <w:tcPr>
            <w:tcW w:w="1137" w:type="dxa"/>
            <w:tcBorders>
              <w:top w:val="single" w:sz="4" w:space="0" w:color="auto"/>
              <w:left w:val="nil"/>
              <w:bottom w:val="nil"/>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94</w:t>
            </w:r>
          </w:p>
        </w:tc>
      </w:tr>
      <w:tr w:rsidR="00236E97" w:rsidRPr="00FB30A9" w:rsidTr="002D0A91">
        <w:trPr>
          <w:trHeight w:val="389"/>
        </w:trPr>
        <w:tc>
          <w:tcPr>
            <w:tcW w:w="2655" w:type="dxa"/>
            <w:tcBorders>
              <w:top w:val="nil"/>
              <w:left w:val="nil"/>
              <w:bottom w:val="nil"/>
              <w:right w:val="nil"/>
            </w:tcBorders>
            <w:shd w:val="clear" w:color="auto" w:fill="auto"/>
            <w:noWrap/>
            <w:vAlign w:val="bottom"/>
          </w:tcPr>
          <w:p w:rsidR="00236E97" w:rsidRPr="006154AD" w:rsidRDefault="00236E97" w:rsidP="002D0A91">
            <w:pPr>
              <w:overflowPunct/>
              <w:autoSpaceDE/>
              <w:autoSpaceDN/>
              <w:adjustRightInd/>
              <w:spacing w:after="0"/>
              <w:textAlignment w:val="auto"/>
              <w:rPr>
                <w:rFonts w:ascii="Arial" w:hAnsi="Arial" w:cs="Arial"/>
                <w:sz w:val="18"/>
                <w:szCs w:val="18"/>
                <w:lang w:val="en-US" w:eastAsia="en-US"/>
              </w:rPr>
            </w:pPr>
            <w:r w:rsidRPr="006154AD">
              <w:rPr>
                <w:rFonts w:ascii="Arial" w:hAnsi="Arial" w:cs="Arial"/>
                <w:sz w:val="18"/>
                <w:szCs w:val="18"/>
                <w:lang w:val="en-US" w:eastAsia="en-US"/>
              </w:rPr>
              <w:t>Vocational training</w:t>
            </w:r>
          </w:p>
        </w:tc>
        <w:tc>
          <w:tcPr>
            <w:tcW w:w="1136" w:type="dxa"/>
            <w:tcBorders>
              <w:top w:val="nil"/>
              <w:left w:val="nil"/>
              <w:bottom w:val="nil"/>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4</w:t>
            </w:r>
          </w:p>
        </w:tc>
        <w:tc>
          <w:tcPr>
            <w:tcW w:w="1137" w:type="dxa"/>
            <w:tcBorders>
              <w:top w:val="nil"/>
              <w:left w:val="nil"/>
              <w:bottom w:val="nil"/>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2</w:t>
            </w:r>
          </w:p>
        </w:tc>
        <w:tc>
          <w:tcPr>
            <w:tcW w:w="1137" w:type="dxa"/>
            <w:tcBorders>
              <w:top w:val="nil"/>
              <w:left w:val="nil"/>
              <w:bottom w:val="nil"/>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3</w:t>
            </w:r>
          </w:p>
        </w:tc>
      </w:tr>
      <w:tr w:rsidR="00236E97" w:rsidRPr="00FB30A9" w:rsidTr="002D0A91">
        <w:trPr>
          <w:trHeight w:val="389"/>
        </w:trPr>
        <w:tc>
          <w:tcPr>
            <w:tcW w:w="2655" w:type="dxa"/>
            <w:tcBorders>
              <w:top w:val="nil"/>
              <w:left w:val="nil"/>
              <w:right w:val="nil"/>
            </w:tcBorders>
            <w:shd w:val="clear" w:color="auto" w:fill="auto"/>
            <w:noWrap/>
            <w:vAlign w:val="bottom"/>
          </w:tcPr>
          <w:p w:rsidR="00236E97" w:rsidRPr="006154A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Literacy programs </w:t>
            </w:r>
            <w:r w:rsidRPr="006154AD">
              <w:rPr>
                <w:rFonts w:ascii="Arial" w:hAnsi="Arial" w:cs="Arial"/>
                <w:sz w:val="18"/>
                <w:szCs w:val="18"/>
                <w:lang w:val="en-US" w:eastAsia="en-US"/>
              </w:rPr>
              <w:t>-</w:t>
            </w:r>
            <w:r>
              <w:rPr>
                <w:rFonts w:ascii="Arial" w:hAnsi="Arial" w:cs="Arial"/>
                <w:sz w:val="18"/>
                <w:szCs w:val="18"/>
                <w:lang w:val="en-US" w:eastAsia="en-US"/>
              </w:rPr>
              <w:t xml:space="preserve"> O</w:t>
            </w:r>
            <w:r w:rsidRPr="006154AD">
              <w:rPr>
                <w:rFonts w:ascii="Arial" w:hAnsi="Arial" w:cs="Arial"/>
                <w:sz w:val="18"/>
                <w:szCs w:val="18"/>
                <w:lang w:val="en-US" w:eastAsia="en-US"/>
              </w:rPr>
              <w:t>thers</w:t>
            </w:r>
          </w:p>
        </w:tc>
        <w:tc>
          <w:tcPr>
            <w:tcW w:w="1136" w:type="dxa"/>
            <w:tcBorders>
              <w:top w:val="nil"/>
              <w:left w:val="nil"/>
              <w:bottom w:val="nil"/>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2</w:t>
            </w:r>
          </w:p>
        </w:tc>
        <w:tc>
          <w:tcPr>
            <w:tcW w:w="1137" w:type="dxa"/>
            <w:tcBorders>
              <w:top w:val="nil"/>
              <w:left w:val="nil"/>
              <w:bottom w:val="nil"/>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3</w:t>
            </w:r>
          </w:p>
        </w:tc>
        <w:tc>
          <w:tcPr>
            <w:tcW w:w="1137" w:type="dxa"/>
            <w:tcBorders>
              <w:top w:val="nil"/>
              <w:left w:val="nil"/>
              <w:bottom w:val="nil"/>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sidRPr="006154AD">
              <w:rPr>
                <w:rFonts w:ascii="Arial" w:hAnsi="Arial" w:cs="Arial"/>
                <w:sz w:val="18"/>
                <w:szCs w:val="18"/>
                <w:lang w:val="en-US" w:eastAsia="en-US"/>
              </w:rPr>
              <w:t>3</w:t>
            </w:r>
          </w:p>
        </w:tc>
      </w:tr>
      <w:tr w:rsidR="00236E97" w:rsidRPr="00FB30A9" w:rsidTr="002D0A91">
        <w:trPr>
          <w:trHeight w:val="389"/>
        </w:trPr>
        <w:tc>
          <w:tcPr>
            <w:tcW w:w="2655" w:type="dxa"/>
            <w:tcBorders>
              <w:top w:val="nil"/>
              <w:left w:val="nil"/>
              <w:bottom w:val="single" w:sz="4" w:space="0" w:color="auto"/>
              <w:right w:val="nil"/>
            </w:tcBorders>
            <w:shd w:val="clear" w:color="auto" w:fill="auto"/>
            <w:noWrap/>
            <w:vAlign w:val="bottom"/>
          </w:tcPr>
          <w:p w:rsidR="00236E97" w:rsidRPr="006154AD" w:rsidRDefault="00236E97" w:rsidP="002D0A91">
            <w:pPr>
              <w:overflowPunct/>
              <w:autoSpaceDE/>
              <w:autoSpaceDN/>
              <w:adjustRightInd/>
              <w:spacing w:after="0"/>
              <w:textAlignment w:val="auto"/>
              <w:rPr>
                <w:rFonts w:ascii="Arial" w:hAnsi="Arial" w:cs="Arial"/>
                <w:sz w:val="18"/>
                <w:szCs w:val="18"/>
                <w:lang w:val="en-US" w:eastAsia="en-US"/>
              </w:rPr>
            </w:pPr>
            <w:r w:rsidRPr="006154AD">
              <w:rPr>
                <w:rFonts w:ascii="Arial" w:hAnsi="Arial" w:cs="Arial"/>
                <w:sz w:val="18"/>
                <w:szCs w:val="18"/>
                <w:lang w:val="en-US" w:eastAsia="en-US"/>
              </w:rPr>
              <w:t>Total</w:t>
            </w:r>
          </w:p>
        </w:tc>
        <w:tc>
          <w:tcPr>
            <w:tcW w:w="1136" w:type="dxa"/>
            <w:tcBorders>
              <w:top w:val="nil"/>
              <w:left w:val="nil"/>
              <w:bottom w:val="single" w:sz="4" w:space="0" w:color="auto"/>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1137" w:type="dxa"/>
            <w:tcBorders>
              <w:top w:val="nil"/>
              <w:left w:val="nil"/>
              <w:bottom w:val="single" w:sz="4" w:space="0" w:color="auto"/>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1137" w:type="dxa"/>
            <w:tcBorders>
              <w:top w:val="nil"/>
              <w:left w:val="nil"/>
              <w:bottom w:val="single" w:sz="4" w:space="0" w:color="auto"/>
              <w:right w:val="nil"/>
            </w:tcBorders>
            <w:shd w:val="clear" w:color="auto" w:fill="auto"/>
            <w:noWrap/>
            <w:vAlign w:val="bottom"/>
          </w:tcPr>
          <w:p w:rsidR="00236E97" w:rsidRPr="006154A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bl>
    <w:p w:rsidR="002869B0" w:rsidRDefault="002869B0" w:rsidP="001F3B47">
      <w:pPr>
        <w:pStyle w:val="NISHeading2"/>
        <w:spacing w:after="120"/>
        <w:rPr>
          <w:lang w:val="en-GB"/>
        </w:rPr>
      </w:pPr>
      <w:bookmarkStart w:id="59" w:name="_Toc306955740"/>
    </w:p>
    <w:p w:rsidR="00236E97" w:rsidRDefault="00236E97" w:rsidP="00236E97">
      <w:pPr>
        <w:pStyle w:val="NISHeading2"/>
        <w:spacing w:after="240"/>
        <w:rPr>
          <w:lang w:val="en-GB"/>
        </w:rPr>
      </w:pPr>
      <w:r>
        <w:rPr>
          <w:lang w:val="en-GB"/>
        </w:rPr>
        <w:t>5.3. Educational attainment</w:t>
      </w:r>
      <w:bookmarkEnd w:id="59"/>
    </w:p>
    <w:p w:rsidR="00236E97" w:rsidRPr="00994026" w:rsidRDefault="00236E97" w:rsidP="00234F32">
      <w:pPr>
        <w:spacing w:after="240"/>
        <w:jc w:val="both"/>
        <w:rPr>
          <w:szCs w:val="22"/>
          <w:lang w:val="en-GB"/>
        </w:rPr>
      </w:pPr>
      <w:r w:rsidRPr="00994026">
        <w:rPr>
          <w:szCs w:val="22"/>
          <w:lang w:val="en-GB"/>
        </w:rPr>
        <w:t>Information on educational attainment in CSES 2010 was collected from persons aged 3 years and over. The results from CSES 2010 are presented for the population from 15 years and over.</w:t>
      </w:r>
    </w:p>
    <w:p w:rsidR="00236E97" w:rsidRPr="00994026" w:rsidRDefault="00236E97" w:rsidP="00236E97">
      <w:pPr>
        <w:rPr>
          <w:rFonts w:ascii="Arial" w:hAnsi="Arial" w:cs="Arial"/>
          <w:b/>
          <w:szCs w:val="22"/>
          <w:lang w:val="en-US"/>
        </w:rPr>
      </w:pPr>
      <w:r w:rsidRPr="00994026">
        <w:rPr>
          <w:rFonts w:ascii="Arial" w:hAnsi="Arial" w:cs="Arial"/>
          <w:b/>
          <w:szCs w:val="22"/>
          <w:lang w:val="en-US"/>
        </w:rPr>
        <w:t>Completed primary school</w:t>
      </w:r>
    </w:p>
    <w:p w:rsidR="00236E97" w:rsidRDefault="00236E97" w:rsidP="002869B0">
      <w:pPr>
        <w:tabs>
          <w:tab w:val="left" w:pos="7137"/>
        </w:tabs>
        <w:spacing w:after="240"/>
        <w:jc w:val="both"/>
        <w:rPr>
          <w:szCs w:val="22"/>
          <w:lang w:val="en-GB"/>
        </w:rPr>
      </w:pPr>
      <w:r w:rsidRPr="0033411E">
        <w:rPr>
          <w:szCs w:val="22"/>
          <w:lang w:val="en-GB"/>
        </w:rPr>
        <w:t>The share of the population who at least have completed primary school increased since 2004. More men than women had at least completed primary school and the gap between women and men was still big.</w:t>
      </w:r>
      <w:r>
        <w:rPr>
          <w:szCs w:val="22"/>
          <w:lang w:val="en-GB"/>
        </w:rPr>
        <w:t xml:space="preserve"> </w:t>
      </w:r>
      <w:r w:rsidR="00B67D9A">
        <w:rPr>
          <w:szCs w:val="22"/>
          <w:lang w:val="en-GB"/>
        </w:rPr>
        <w:t>See Table</w:t>
      </w:r>
      <w:r w:rsidR="002869B0">
        <w:rPr>
          <w:szCs w:val="22"/>
          <w:lang w:val="en-GB"/>
        </w:rPr>
        <w:t xml:space="preserve"> 17</w:t>
      </w:r>
      <w:r>
        <w:rPr>
          <w:szCs w:val="22"/>
          <w:lang w:val="en-GB"/>
        </w:rPr>
        <w:t xml:space="preserve"> and Figure 7</w:t>
      </w:r>
      <w:r w:rsidR="00D773FA">
        <w:rPr>
          <w:szCs w:val="22"/>
          <w:lang w:val="en-GB"/>
        </w:rPr>
        <w:t xml:space="preserve"> for more details</w:t>
      </w:r>
      <w:r>
        <w:rPr>
          <w:szCs w:val="22"/>
          <w:lang w:val="en-GB"/>
        </w:rPr>
        <w:t>.</w:t>
      </w:r>
      <w:r w:rsidRPr="0033411E">
        <w:rPr>
          <w:szCs w:val="22"/>
          <w:lang w:val="en-GB"/>
        </w:rPr>
        <w:t xml:space="preserve"> </w:t>
      </w:r>
    </w:p>
    <w:p w:rsidR="00236E97" w:rsidRPr="00745393" w:rsidRDefault="002869B0"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17</w:t>
      </w:r>
      <w:r w:rsidR="00236E97">
        <w:rPr>
          <w:rFonts w:ascii="Arial" w:hAnsi="Arial" w:cs="Arial"/>
          <w:b/>
          <w:bCs/>
          <w:sz w:val="20"/>
          <w:lang w:val="en-US" w:eastAsia="en-US"/>
        </w:rPr>
        <w:t>:</w:t>
      </w:r>
      <w:r w:rsidR="00236E97" w:rsidRPr="00745393">
        <w:rPr>
          <w:rFonts w:ascii="Arial" w:hAnsi="Arial" w:cs="Arial"/>
          <w:b/>
          <w:bCs/>
          <w:sz w:val="20"/>
          <w:lang w:val="en-US" w:eastAsia="en-US"/>
        </w:rPr>
        <w:t xml:space="preserve"> Persons</w:t>
      </w:r>
      <w:r w:rsidR="00236E97">
        <w:rPr>
          <w:rFonts w:ascii="Arial" w:hAnsi="Arial" w:cs="Arial"/>
          <w:b/>
          <w:bCs/>
          <w:sz w:val="20"/>
          <w:lang w:val="en-US" w:eastAsia="en-US"/>
        </w:rPr>
        <w:t xml:space="preserve"> aged</w:t>
      </w:r>
      <w:r w:rsidR="00236E97" w:rsidRPr="00745393">
        <w:rPr>
          <w:rFonts w:ascii="Arial" w:hAnsi="Arial" w:cs="Arial"/>
          <w:b/>
          <w:bCs/>
          <w:sz w:val="20"/>
          <w:lang w:val="en-US" w:eastAsia="en-US"/>
        </w:rPr>
        <w:t xml:space="preserve"> 15 years and over with at least completed primary school </w:t>
      </w:r>
    </w:p>
    <w:p w:rsidR="00236E97" w:rsidRPr="00745393" w:rsidRDefault="00236E97" w:rsidP="00236E97">
      <w:pPr>
        <w:overflowPunct/>
        <w:autoSpaceDE/>
        <w:autoSpaceDN/>
        <w:adjustRightInd/>
        <w:spacing w:after="0"/>
        <w:textAlignment w:val="auto"/>
        <w:rPr>
          <w:rFonts w:ascii="Arial" w:hAnsi="Arial" w:cs="Arial"/>
          <w:b/>
          <w:bCs/>
          <w:sz w:val="20"/>
          <w:lang w:val="en-US" w:eastAsia="en-US"/>
        </w:rPr>
      </w:pPr>
      <w:r w:rsidRPr="00745393">
        <w:rPr>
          <w:rFonts w:ascii="Arial" w:hAnsi="Arial" w:cs="Arial"/>
          <w:b/>
          <w:bCs/>
          <w:sz w:val="20"/>
          <w:lang w:val="en-US" w:eastAsia="en-US"/>
        </w:rPr>
        <w:t>by sex, 2004, 2007, 2008, 2009 and 2010. Percent</w:t>
      </w:r>
      <w:r>
        <w:rPr>
          <w:rFonts w:ascii="Arial" w:hAnsi="Arial" w:cs="Arial"/>
          <w:b/>
          <w:bCs/>
          <w:sz w:val="20"/>
          <w:lang w:val="en-US" w:eastAsia="en-US"/>
        </w:rPr>
        <w:t>.</w:t>
      </w:r>
      <w:r w:rsidRPr="00745393">
        <w:rPr>
          <w:rFonts w:ascii="Arial" w:hAnsi="Arial" w:cs="Arial"/>
          <w:b/>
          <w:bCs/>
          <w:sz w:val="20"/>
          <w:lang w:val="en-US" w:eastAsia="en-US"/>
        </w:rPr>
        <w:t xml:space="preserve"> </w:t>
      </w:r>
    </w:p>
    <w:tbl>
      <w:tblPr>
        <w:tblW w:w="7700" w:type="dxa"/>
        <w:tblInd w:w="108" w:type="dxa"/>
        <w:tblLayout w:type="fixed"/>
        <w:tblLook w:val="0000"/>
      </w:tblPr>
      <w:tblGrid>
        <w:gridCol w:w="1430"/>
        <w:gridCol w:w="1254"/>
        <w:gridCol w:w="1254"/>
        <w:gridCol w:w="1254"/>
        <w:gridCol w:w="1254"/>
        <w:gridCol w:w="1254"/>
      </w:tblGrid>
      <w:tr w:rsidR="00236E97" w:rsidRPr="00F4375C" w:rsidTr="002D0A91">
        <w:trPr>
          <w:trHeight w:val="475"/>
        </w:trPr>
        <w:tc>
          <w:tcPr>
            <w:tcW w:w="1430" w:type="dxa"/>
            <w:tcBorders>
              <w:top w:val="single" w:sz="4" w:space="0" w:color="auto"/>
              <w:left w:val="nil"/>
              <w:bottom w:val="single" w:sz="4" w:space="0" w:color="auto"/>
              <w:right w:val="nil"/>
            </w:tcBorders>
            <w:shd w:val="clear" w:color="auto" w:fill="auto"/>
            <w:noWrap/>
            <w:vAlign w:val="center"/>
          </w:tcPr>
          <w:p w:rsidR="00236E97" w:rsidRPr="00F102AD" w:rsidRDefault="00236E97" w:rsidP="002D0A91">
            <w:pPr>
              <w:overflowPunct/>
              <w:autoSpaceDE/>
              <w:autoSpaceDN/>
              <w:adjustRightInd/>
              <w:spacing w:after="0"/>
              <w:textAlignment w:val="auto"/>
              <w:rPr>
                <w:rFonts w:ascii="Arial" w:hAnsi="Arial" w:cs="Arial"/>
                <w:sz w:val="18"/>
                <w:szCs w:val="18"/>
                <w:lang w:val="en-US" w:eastAsia="en-US"/>
              </w:rPr>
            </w:pPr>
            <w:r w:rsidRPr="00F102AD">
              <w:rPr>
                <w:rFonts w:ascii="Arial" w:hAnsi="Arial" w:cs="Arial"/>
                <w:sz w:val="18"/>
                <w:szCs w:val="18"/>
                <w:lang w:val="en-US" w:eastAsia="en-US"/>
              </w:rPr>
              <w:t>Sex</w:t>
            </w:r>
          </w:p>
        </w:tc>
        <w:tc>
          <w:tcPr>
            <w:tcW w:w="1254"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CSES </w:t>
            </w:r>
          </w:p>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2004</w:t>
            </w:r>
          </w:p>
        </w:tc>
        <w:tc>
          <w:tcPr>
            <w:tcW w:w="1254"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CSES </w:t>
            </w:r>
          </w:p>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2007</w:t>
            </w:r>
          </w:p>
        </w:tc>
        <w:tc>
          <w:tcPr>
            <w:tcW w:w="1254"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CSES </w:t>
            </w:r>
          </w:p>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2008</w:t>
            </w:r>
          </w:p>
        </w:tc>
        <w:tc>
          <w:tcPr>
            <w:tcW w:w="1254"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CSES</w:t>
            </w:r>
          </w:p>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w:t>
            </w:r>
            <w:r w:rsidRPr="00F102AD">
              <w:rPr>
                <w:rFonts w:ascii="Arial" w:hAnsi="Arial" w:cs="Arial"/>
                <w:sz w:val="18"/>
                <w:szCs w:val="18"/>
                <w:lang w:val="en-US" w:eastAsia="en-US"/>
              </w:rPr>
              <w:t>2009</w:t>
            </w:r>
          </w:p>
        </w:tc>
        <w:tc>
          <w:tcPr>
            <w:tcW w:w="1254"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CSES </w:t>
            </w:r>
          </w:p>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2010</w:t>
            </w:r>
          </w:p>
        </w:tc>
      </w:tr>
      <w:tr w:rsidR="00236E97" w:rsidRPr="00F4375C" w:rsidTr="002D0A91">
        <w:trPr>
          <w:trHeight w:val="315"/>
        </w:trPr>
        <w:tc>
          <w:tcPr>
            <w:tcW w:w="1430" w:type="dxa"/>
            <w:tcBorders>
              <w:top w:val="single" w:sz="4" w:space="0" w:color="auto"/>
              <w:left w:val="nil"/>
              <w:bottom w:val="nil"/>
              <w:right w:val="nil"/>
            </w:tcBorders>
            <w:shd w:val="clear" w:color="auto" w:fill="auto"/>
            <w:noWrap/>
            <w:vAlign w:val="bottom"/>
          </w:tcPr>
          <w:p w:rsidR="00236E97" w:rsidRPr="00F102AD" w:rsidRDefault="00236E97" w:rsidP="002D0A91">
            <w:pPr>
              <w:overflowPunct/>
              <w:autoSpaceDE/>
              <w:autoSpaceDN/>
              <w:adjustRightInd/>
              <w:spacing w:after="0"/>
              <w:textAlignment w:val="auto"/>
              <w:rPr>
                <w:rFonts w:ascii="Arial" w:hAnsi="Arial" w:cs="Arial"/>
                <w:sz w:val="18"/>
                <w:szCs w:val="18"/>
                <w:lang w:val="en-US" w:eastAsia="en-US"/>
              </w:rPr>
            </w:pPr>
            <w:r w:rsidRPr="00F102AD">
              <w:rPr>
                <w:rFonts w:ascii="Arial" w:hAnsi="Arial" w:cs="Arial"/>
                <w:sz w:val="18"/>
                <w:szCs w:val="18"/>
                <w:lang w:val="en-US" w:eastAsia="en-US"/>
              </w:rPr>
              <w:t>Women</w:t>
            </w:r>
          </w:p>
        </w:tc>
        <w:tc>
          <w:tcPr>
            <w:tcW w:w="1254" w:type="dxa"/>
            <w:tcBorders>
              <w:top w:val="single" w:sz="4" w:space="0" w:color="auto"/>
              <w:left w:val="nil"/>
              <w:bottom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28</w:t>
            </w:r>
            <w:r>
              <w:rPr>
                <w:rFonts w:ascii="Arial" w:hAnsi="Arial" w:cs="Arial"/>
                <w:sz w:val="18"/>
                <w:szCs w:val="18"/>
                <w:lang w:val="en-US" w:eastAsia="en-US"/>
              </w:rPr>
              <w:t>.0</w:t>
            </w:r>
          </w:p>
        </w:tc>
        <w:tc>
          <w:tcPr>
            <w:tcW w:w="1254" w:type="dxa"/>
            <w:tcBorders>
              <w:top w:val="single" w:sz="4" w:space="0" w:color="auto"/>
              <w:left w:val="nil"/>
              <w:bottom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33.8</w:t>
            </w:r>
          </w:p>
        </w:tc>
        <w:tc>
          <w:tcPr>
            <w:tcW w:w="1254" w:type="dxa"/>
            <w:tcBorders>
              <w:top w:val="single" w:sz="4" w:space="0" w:color="auto"/>
              <w:left w:val="nil"/>
              <w:bottom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35.9</w:t>
            </w:r>
          </w:p>
        </w:tc>
        <w:tc>
          <w:tcPr>
            <w:tcW w:w="1254" w:type="dxa"/>
            <w:tcBorders>
              <w:top w:val="single" w:sz="4" w:space="0" w:color="auto"/>
              <w:left w:val="nil"/>
              <w:bottom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36.2</w:t>
            </w:r>
          </w:p>
        </w:tc>
        <w:tc>
          <w:tcPr>
            <w:tcW w:w="1254" w:type="dxa"/>
            <w:tcBorders>
              <w:top w:val="single" w:sz="4" w:space="0" w:color="auto"/>
              <w:left w:val="nil"/>
              <w:bottom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38.4</w:t>
            </w:r>
          </w:p>
        </w:tc>
      </w:tr>
      <w:tr w:rsidR="00236E97" w:rsidRPr="00F4375C" w:rsidTr="002D0A91">
        <w:trPr>
          <w:trHeight w:val="315"/>
        </w:trPr>
        <w:tc>
          <w:tcPr>
            <w:tcW w:w="1430" w:type="dxa"/>
            <w:tcBorders>
              <w:top w:val="nil"/>
              <w:left w:val="nil"/>
              <w:right w:val="nil"/>
            </w:tcBorders>
            <w:shd w:val="clear" w:color="auto" w:fill="auto"/>
            <w:noWrap/>
            <w:vAlign w:val="bottom"/>
          </w:tcPr>
          <w:p w:rsidR="00236E97" w:rsidRPr="00F102AD" w:rsidRDefault="00236E97" w:rsidP="002D0A91">
            <w:pPr>
              <w:overflowPunct/>
              <w:autoSpaceDE/>
              <w:autoSpaceDN/>
              <w:adjustRightInd/>
              <w:spacing w:after="0"/>
              <w:textAlignment w:val="auto"/>
              <w:rPr>
                <w:rFonts w:ascii="Arial" w:hAnsi="Arial" w:cs="Arial"/>
                <w:sz w:val="18"/>
                <w:szCs w:val="18"/>
                <w:lang w:val="en-US" w:eastAsia="en-US"/>
              </w:rPr>
            </w:pPr>
            <w:r w:rsidRPr="00F102AD">
              <w:rPr>
                <w:rFonts w:ascii="Arial" w:hAnsi="Arial" w:cs="Arial"/>
                <w:sz w:val="18"/>
                <w:szCs w:val="18"/>
                <w:lang w:val="en-US" w:eastAsia="en-US"/>
              </w:rPr>
              <w:t>Men</w:t>
            </w:r>
          </w:p>
        </w:tc>
        <w:tc>
          <w:tcPr>
            <w:tcW w:w="1254" w:type="dxa"/>
            <w:tcBorders>
              <w:top w:val="nil"/>
              <w:left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48</w:t>
            </w:r>
            <w:r>
              <w:rPr>
                <w:rFonts w:ascii="Arial" w:hAnsi="Arial" w:cs="Arial"/>
                <w:sz w:val="18"/>
                <w:szCs w:val="18"/>
                <w:lang w:val="en-US" w:eastAsia="en-US"/>
              </w:rPr>
              <w:t>.0</w:t>
            </w:r>
          </w:p>
        </w:tc>
        <w:tc>
          <w:tcPr>
            <w:tcW w:w="1254" w:type="dxa"/>
            <w:tcBorders>
              <w:top w:val="nil"/>
              <w:left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52.7</w:t>
            </w:r>
          </w:p>
        </w:tc>
        <w:tc>
          <w:tcPr>
            <w:tcW w:w="1254" w:type="dxa"/>
            <w:tcBorders>
              <w:top w:val="nil"/>
              <w:left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53.6</w:t>
            </w:r>
          </w:p>
        </w:tc>
        <w:tc>
          <w:tcPr>
            <w:tcW w:w="1254" w:type="dxa"/>
            <w:tcBorders>
              <w:top w:val="nil"/>
              <w:left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54.1</w:t>
            </w:r>
          </w:p>
        </w:tc>
        <w:tc>
          <w:tcPr>
            <w:tcW w:w="1254" w:type="dxa"/>
            <w:tcBorders>
              <w:top w:val="nil"/>
              <w:left w:val="nil"/>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56.5</w:t>
            </w:r>
          </w:p>
        </w:tc>
      </w:tr>
      <w:tr w:rsidR="00236E97" w:rsidRPr="009063C3" w:rsidTr="002D0A91">
        <w:trPr>
          <w:trHeight w:val="315"/>
        </w:trPr>
        <w:tc>
          <w:tcPr>
            <w:tcW w:w="1430" w:type="dxa"/>
            <w:tcBorders>
              <w:top w:val="nil"/>
              <w:left w:val="nil"/>
              <w:bottom w:val="single" w:sz="4" w:space="0" w:color="auto"/>
              <w:right w:val="nil"/>
            </w:tcBorders>
            <w:shd w:val="clear" w:color="auto" w:fill="auto"/>
            <w:noWrap/>
            <w:vAlign w:val="bottom"/>
          </w:tcPr>
          <w:p w:rsidR="00236E97" w:rsidRPr="00F102AD" w:rsidRDefault="00236E97" w:rsidP="002D0A91">
            <w:pPr>
              <w:overflowPunct/>
              <w:autoSpaceDE/>
              <w:autoSpaceDN/>
              <w:adjustRightInd/>
              <w:spacing w:after="0"/>
              <w:textAlignment w:val="auto"/>
              <w:rPr>
                <w:rFonts w:ascii="Arial" w:hAnsi="Arial" w:cs="Arial"/>
                <w:sz w:val="18"/>
                <w:szCs w:val="18"/>
                <w:lang w:val="en-US" w:eastAsia="en-US"/>
              </w:rPr>
            </w:pPr>
            <w:r w:rsidRPr="00F102AD">
              <w:rPr>
                <w:rFonts w:ascii="Arial" w:hAnsi="Arial" w:cs="Arial"/>
                <w:sz w:val="18"/>
                <w:szCs w:val="18"/>
                <w:lang w:val="en-US" w:eastAsia="en-US"/>
              </w:rPr>
              <w:t>Total</w:t>
            </w:r>
          </w:p>
        </w:tc>
        <w:tc>
          <w:tcPr>
            <w:tcW w:w="1254" w:type="dxa"/>
            <w:tcBorders>
              <w:top w:val="nil"/>
              <w:left w:val="nil"/>
              <w:bottom w:val="single" w:sz="4" w:space="0" w:color="auto"/>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37.3</w:t>
            </w:r>
          </w:p>
        </w:tc>
        <w:tc>
          <w:tcPr>
            <w:tcW w:w="1254" w:type="dxa"/>
            <w:tcBorders>
              <w:top w:val="nil"/>
              <w:left w:val="nil"/>
              <w:bottom w:val="single" w:sz="4" w:space="0" w:color="auto"/>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42.7</w:t>
            </w:r>
          </w:p>
        </w:tc>
        <w:tc>
          <w:tcPr>
            <w:tcW w:w="1254" w:type="dxa"/>
            <w:tcBorders>
              <w:top w:val="nil"/>
              <w:left w:val="nil"/>
              <w:bottom w:val="single" w:sz="4" w:space="0" w:color="auto"/>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44.1</w:t>
            </w:r>
          </w:p>
        </w:tc>
        <w:tc>
          <w:tcPr>
            <w:tcW w:w="1254" w:type="dxa"/>
            <w:tcBorders>
              <w:top w:val="nil"/>
              <w:left w:val="nil"/>
              <w:bottom w:val="single" w:sz="4" w:space="0" w:color="auto"/>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44.7</w:t>
            </w:r>
          </w:p>
        </w:tc>
        <w:tc>
          <w:tcPr>
            <w:tcW w:w="1254" w:type="dxa"/>
            <w:tcBorders>
              <w:top w:val="nil"/>
              <w:left w:val="nil"/>
              <w:bottom w:val="single" w:sz="4" w:space="0" w:color="auto"/>
              <w:right w:val="nil"/>
            </w:tcBorders>
            <w:shd w:val="clear" w:color="auto" w:fill="auto"/>
            <w:noWrap/>
            <w:vAlign w:val="bottom"/>
          </w:tcPr>
          <w:p w:rsidR="00236E97" w:rsidRPr="00F102AD" w:rsidRDefault="00236E97" w:rsidP="002D0A91">
            <w:pPr>
              <w:overflowPunct/>
              <w:autoSpaceDE/>
              <w:autoSpaceDN/>
              <w:adjustRightInd/>
              <w:spacing w:after="0"/>
              <w:jc w:val="right"/>
              <w:textAlignment w:val="auto"/>
              <w:rPr>
                <w:rFonts w:ascii="Arial" w:hAnsi="Arial" w:cs="Arial"/>
                <w:sz w:val="18"/>
                <w:szCs w:val="18"/>
                <w:lang w:val="en-US" w:eastAsia="en-US"/>
              </w:rPr>
            </w:pPr>
            <w:r w:rsidRPr="00F102AD">
              <w:rPr>
                <w:rFonts w:ascii="Arial" w:hAnsi="Arial" w:cs="Arial"/>
                <w:sz w:val="18"/>
                <w:szCs w:val="18"/>
                <w:lang w:val="en-US" w:eastAsia="en-US"/>
              </w:rPr>
              <w:t>47</w:t>
            </w:r>
            <w:r>
              <w:rPr>
                <w:rFonts w:ascii="Arial" w:hAnsi="Arial" w:cs="Arial"/>
                <w:sz w:val="18"/>
                <w:szCs w:val="18"/>
                <w:lang w:val="en-US" w:eastAsia="en-US"/>
              </w:rPr>
              <w:t>.0</w:t>
            </w:r>
          </w:p>
        </w:tc>
      </w:tr>
    </w:tbl>
    <w:p w:rsidR="00236E97" w:rsidRPr="0033411E" w:rsidRDefault="00236E97" w:rsidP="00236E97">
      <w:pPr>
        <w:tabs>
          <w:tab w:val="left" w:pos="7137"/>
        </w:tabs>
        <w:rPr>
          <w:szCs w:val="22"/>
          <w:lang w:val="en-GB"/>
        </w:rPr>
      </w:pPr>
    </w:p>
    <w:p w:rsidR="00D773FA" w:rsidRDefault="00236E97" w:rsidP="00236E97">
      <w:pPr>
        <w:overflowPunct/>
        <w:autoSpaceDE/>
        <w:autoSpaceDN/>
        <w:adjustRightInd/>
        <w:spacing w:after="0"/>
        <w:textAlignment w:val="auto"/>
        <w:rPr>
          <w:rFonts w:ascii="Arial" w:hAnsi="Arial" w:cs="Arial"/>
          <w:b/>
          <w:bCs/>
          <w:sz w:val="20"/>
          <w:lang w:val="en-US" w:eastAsia="en-US"/>
        </w:rPr>
      </w:pPr>
      <w:r w:rsidRPr="00C278F9">
        <w:rPr>
          <w:rFonts w:ascii="Arial" w:hAnsi="Arial" w:cs="Arial"/>
          <w:b/>
          <w:bCs/>
          <w:sz w:val="20"/>
          <w:lang w:val="en-US" w:eastAsia="en-US"/>
        </w:rPr>
        <w:t xml:space="preserve">Figure 7: Persons aged 15 years and over with at least completed primary </w:t>
      </w:r>
    </w:p>
    <w:p w:rsidR="00C278F9" w:rsidRDefault="00D773FA" w:rsidP="00C278F9">
      <w:pPr>
        <w:overflowPunct/>
        <w:autoSpaceDE/>
        <w:autoSpaceDN/>
        <w:adjustRightInd/>
        <w:spacing w:after="0"/>
        <w:textAlignment w:val="auto"/>
        <w:rPr>
          <w:rFonts w:ascii="Arial" w:hAnsi="Arial" w:cs="Arial"/>
          <w:b/>
          <w:sz w:val="20"/>
        </w:rPr>
      </w:pPr>
      <w:r w:rsidRPr="00C278F9">
        <w:rPr>
          <w:rFonts w:ascii="Arial" w:hAnsi="Arial" w:cs="Arial"/>
          <w:b/>
          <w:bCs/>
          <w:sz w:val="20"/>
          <w:lang w:val="en-US" w:eastAsia="en-US"/>
        </w:rPr>
        <w:t>S</w:t>
      </w:r>
      <w:r w:rsidR="00236E97" w:rsidRPr="00C278F9">
        <w:rPr>
          <w:rFonts w:ascii="Arial" w:hAnsi="Arial" w:cs="Arial"/>
          <w:b/>
          <w:bCs/>
          <w:sz w:val="20"/>
          <w:lang w:val="en-US" w:eastAsia="en-US"/>
        </w:rPr>
        <w:t>chool</w:t>
      </w:r>
      <w:r>
        <w:rPr>
          <w:rFonts w:ascii="Arial" w:hAnsi="Arial" w:cs="Arial"/>
          <w:b/>
          <w:bCs/>
          <w:sz w:val="20"/>
          <w:lang w:val="en-US" w:eastAsia="en-US"/>
        </w:rPr>
        <w:t xml:space="preserve"> </w:t>
      </w:r>
      <w:r w:rsidR="00236E97" w:rsidRPr="00C278F9">
        <w:rPr>
          <w:rFonts w:ascii="Arial" w:hAnsi="Arial" w:cs="Arial"/>
          <w:b/>
          <w:bCs/>
          <w:sz w:val="20"/>
          <w:lang w:val="en-US" w:eastAsia="en-US"/>
        </w:rPr>
        <w:t xml:space="preserve">by sex, 2004, 2007, 2008, 2009 and 2010. Percent. </w:t>
      </w:r>
    </w:p>
    <w:p w:rsidR="00C278F9" w:rsidRPr="00E603BF" w:rsidRDefault="00DE71CF" w:rsidP="00C278F9">
      <w:pPr>
        <w:rPr>
          <w:sz w:val="24"/>
          <w:szCs w:val="24"/>
        </w:rPr>
      </w:pPr>
      <w:r w:rsidRPr="00DE71CF">
        <w:rPr>
          <w:sz w:val="24"/>
          <w:szCs w:val="24"/>
        </w:rPr>
      </w:r>
      <w:r>
        <w:rPr>
          <w:sz w:val="24"/>
          <w:szCs w:val="24"/>
        </w:rPr>
        <w:pict>
          <v:group id="_x0000_s2035" editas="canvas" style="width:375.85pt;height:211.05pt;mso-position-horizontal-relative:char;mso-position-vertical-relative:line" coordsize="8325,4674">
            <o:lock v:ext="edit" aspectratio="t"/>
            <v:shape id="_x0000_s2036" type="#_x0000_t75" style="position:absolute;width:8325;height:4674" o:preferrelative="f">
              <v:fill o:detectmouseclick="t"/>
              <v:path o:extrusionok="t" o:connecttype="none"/>
              <o:lock v:ext="edit" text="t"/>
            </v:shape>
            <v:rect id="_x0000_s2037" style="position:absolute;left:75;top:75;width:8160;height:4500"/>
            <v:rect id="_x0000_s2038" style="position:absolute;left:720;top:390;width:6075;height:3585" stroked="f"/>
            <v:line id="_x0000_s2039" style="position:absolute" from="720,3615" to="6795,3616" strokeweight="0"/>
            <v:line id="_x0000_s2040" style="position:absolute" from="720,3255" to="6795,3256" strokeweight="0"/>
            <v:line id="_x0000_s2041" style="position:absolute" from="720,2895" to="6795,2896" strokeweight="0"/>
            <v:line id="_x0000_s2042" style="position:absolute" from="720,2535" to="6795,2536" strokeweight="0"/>
            <v:line id="_x0000_s2043" style="position:absolute" from="720,2175" to="6795,2176" strokeweight="0"/>
            <v:line id="_x0000_s2044" style="position:absolute" from="720,1830" to="6795,1831" strokeweight="0"/>
            <v:line id="_x0000_s2045" style="position:absolute" from="720,1470" to="6795,1471" strokeweight="0"/>
            <v:line id="_x0000_s2046" style="position:absolute" from="720,1110" to="6795,1111" strokeweight="0"/>
            <v:line id="_x0000_s2047" style="position:absolute" from="720,750" to="6795,751" strokeweight="0"/>
            <v:line id="_x0000_s21504" style="position:absolute" from="720,390" to="6795,391" strokeweight="0"/>
            <v:rect id="_x0000_s21505" style="position:absolute;left:720;top:390;width:6075;height:3585" filled="f" strokecolor="gray"/>
            <v:line id="_x0000_s21506" style="position:absolute" from="720,390" to="721,3975" strokeweight="0"/>
            <v:line id="_x0000_s21507" style="position:absolute" from="660,3975" to="720,3976" strokeweight="0"/>
            <v:line id="_x0000_s21508" style="position:absolute" from="660,3615" to="720,3616" strokeweight="0"/>
            <v:line id="_x0000_s21509" style="position:absolute" from="660,3255" to="720,3256" strokeweight="0"/>
            <v:line id="_x0000_s21510" style="position:absolute" from="660,2895" to="720,2896" strokeweight="0"/>
            <v:line id="_x0000_s21511" style="position:absolute" from="660,2535" to="720,2536" strokeweight="0"/>
            <v:line id="_x0000_s21512" style="position:absolute" from="660,2175" to="720,2176" strokeweight="0"/>
            <v:line id="_x0000_s21513" style="position:absolute" from="660,1830" to="720,1831" strokeweight="0"/>
            <v:line id="_x0000_s21514" style="position:absolute" from="660,1470" to="720,1471" strokeweight="0"/>
            <v:line id="_x0000_s21515" style="position:absolute" from="660,1110" to="720,1111" strokeweight="0"/>
            <v:line id="_x0000_s21516" style="position:absolute" from="660,750" to="720,751" strokeweight="0"/>
            <v:line id="_x0000_s21517" style="position:absolute" from="660,390" to="720,391" strokeweight="0"/>
            <v:line id="_x0000_s21518" style="position:absolute" from="720,3975" to="6795,3976" strokeweight="0"/>
            <v:line id="_x0000_s21519" style="position:absolute;flip:y" from="720,3975" to="721,4035" strokeweight="0"/>
            <v:line id="_x0000_s21520" style="position:absolute;flip:y" from="1590,3975" to="1591,4035" strokeweight="0"/>
            <v:line id="_x0000_s21521" style="position:absolute;flip:y" from="2460,3975" to="2461,4035" strokeweight="0"/>
            <v:line id="_x0000_s21522" style="position:absolute;flip:y" from="3330,3975" to="3331,4035" strokeweight="0"/>
            <v:line id="_x0000_s21523" style="position:absolute;flip:y" from="4185,3975" to="4186,4035" strokeweight="0"/>
            <v:line id="_x0000_s21524" style="position:absolute;flip:y" from="5055,3975" to="5056,4035" strokeweight="0"/>
            <v:line id="_x0000_s21525" style="position:absolute;flip:y" from="5925,3975" to="5926,4035" strokeweight="0"/>
            <v:line id="_x0000_s21526" style="position:absolute;flip:y" from="6795,3975" to="6796,4035" strokeweight="0"/>
            <v:shape id="_x0000_s21527" style="position:absolute;left:3765;top:2595;width:2595;height:165" coordsize="173,11" path="m,11l57,6,115,5,173,e" filled="f" strokecolor="navy">
              <v:path arrowok="t"/>
            </v:shape>
            <v:shape id="_x0000_s21528" style="position:absolute;left:3765;top:1950;width:2595;height:135" coordsize="173,9" path="m,9l57,7,115,6,173,e" filled="f" strokecolor="fuchsia">
              <v:path arrowok="t"/>
            </v:shape>
            <v:shape id="_x0000_s21529" style="position:absolute;left:1110;top:2925;width:90;height:90" coordsize="90,90" path="m45,l90,45,45,90,,45,45,xe" fillcolor="navy" strokecolor="navy">
              <v:path arrowok="t"/>
            </v:shape>
            <v:shape id="_x0000_s21530" style="position:absolute;left:3720;top:2715;width:90;height:90" coordsize="90,90" path="m45,l90,45,45,90,,45,45,xe" fillcolor="navy" strokecolor="navy">
              <v:path arrowok="t"/>
            </v:shape>
            <v:shape id="_x0000_s21531" style="position:absolute;left:4575;top:2640;width:90;height:90" coordsize="90,90" path="m45,l90,45,45,90,,45,45,xe" fillcolor="navy" strokecolor="navy">
              <v:path arrowok="t"/>
            </v:shape>
            <v:shape id="_x0000_s21532" style="position:absolute;left:5445;top:2625;width:90;height:90" coordsize="90,90" path="m45,l90,45,45,90,,45,45,xe" fillcolor="navy" strokecolor="navy">
              <v:path arrowok="t"/>
            </v:shape>
            <v:shape id="_x0000_s21533" style="position:absolute;left:6315;top:2550;width:90;height:90" coordsize="90,90" path="m45,l90,45,45,90,,45,45,xe" fillcolor="navy" strokecolor="navy">
              <v:path arrowok="t"/>
            </v:shape>
            <v:rect id="_x0000_s21534" style="position:absolute;left:1110;top:2205;width:75;height:75" fillcolor="fuchsia" strokecolor="fuchsia"/>
            <v:rect id="_x0000_s21535" style="position:absolute;left:3720;top:2040;width:75;height:75" fillcolor="fuchsia" strokecolor="fuchsia"/>
            <v:rect id="_x0000_s21536" style="position:absolute;left:4575;top:2010;width:75;height:75" fillcolor="fuchsia" strokecolor="fuchsia"/>
            <v:rect id="_x0000_s21537" style="position:absolute;left:5445;top:1995;width:75;height:75" fillcolor="fuchsia" strokecolor="fuchsia"/>
            <v:rect id="_x0000_s21538" style="position:absolute;left:6315;top:1905;width:75;height:75" fillcolor="fuchsia" strokecolor="fuchsia"/>
            <v:rect id="_x0000_s21539" style="position:absolute;left:75;top:3855;width:489;height:336"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0</w:t>
                    </w:r>
                  </w:p>
                </w:txbxContent>
              </v:textbox>
            </v:rect>
            <v:rect id="_x0000_s21540" style="position:absolute;left:75;top:3495;width:482;height:336"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10</w:t>
                    </w:r>
                  </w:p>
                </w:txbxContent>
              </v:textbox>
            </v:rect>
            <v:rect id="_x0000_s21541" style="position:absolute;left:75;top:3135;width:482;height:336"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20</w:t>
                    </w:r>
                  </w:p>
                </w:txbxContent>
              </v:textbox>
            </v:rect>
            <v:rect id="_x0000_s21542" style="position:absolute;left:75;top:2774;width:482;height:336"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30</w:t>
                    </w:r>
                  </w:p>
                </w:txbxContent>
              </v:textbox>
            </v:rect>
            <v:rect id="_x0000_s21543" style="position:absolute;left:75;top:2415;width:482;height:337"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40</w:t>
                    </w:r>
                  </w:p>
                </w:txbxContent>
              </v:textbox>
            </v:rect>
            <v:rect id="_x0000_s21544" style="position:absolute;left:75;top:2055;width:482;height:337"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50</w:t>
                    </w:r>
                  </w:p>
                </w:txbxContent>
              </v:textbox>
            </v:rect>
            <v:rect id="_x0000_s21545" style="position:absolute;left:75;top:1710;width:482;height:336"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60</w:t>
                    </w:r>
                  </w:p>
                </w:txbxContent>
              </v:textbox>
            </v:rect>
            <v:rect id="_x0000_s21546" style="position:absolute;left:75;top:1350;width:482;height:336"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70</w:t>
                    </w:r>
                  </w:p>
                </w:txbxContent>
              </v:textbox>
            </v:rect>
            <v:rect id="_x0000_s21547" style="position:absolute;left:75;top:990;width:482;height:337"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80</w:t>
                    </w:r>
                  </w:p>
                </w:txbxContent>
              </v:textbox>
            </v:rect>
            <v:rect id="_x0000_s21548" style="position:absolute;left:75;top:630;width:482;height:337"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90</w:t>
                    </w:r>
                  </w:p>
                </w:txbxContent>
              </v:textbox>
            </v:rect>
            <v:rect id="_x0000_s21549" style="position:absolute;left:75;top:270;width:475;height:337" filled="f" stroked="f">
              <v:textbox style="mso-fit-shape-to-text:t" inset="0,0,0,0">
                <w:txbxContent>
                  <w:p w:rsidR="00BC27FB" w:rsidRPr="00C278F9" w:rsidRDefault="00BC27FB" w:rsidP="00C278F9">
                    <w:pPr>
                      <w:rPr>
                        <w:sz w:val="20"/>
                      </w:rPr>
                    </w:pPr>
                    <w:r>
                      <w:rPr>
                        <w:rFonts w:ascii="Arial" w:hAnsi="Arial" w:cs="Arial"/>
                        <w:color w:val="000000"/>
                        <w:sz w:val="16"/>
                        <w:szCs w:val="18"/>
                      </w:rPr>
                      <w:t xml:space="preserve">   </w:t>
                    </w:r>
                    <w:r w:rsidRPr="00C278F9">
                      <w:rPr>
                        <w:rFonts w:ascii="Arial" w:hAnsi="Arial" w:cs="Arial"/>
                        <w:color w:val="000000"/>
                        <w:sz w:val="16"/>
                        <w:szCs w:val="18"/>
                      </w:rPr>
                      <w:t>100</w:t>
                    </w:r>
                  </w:p>
                </w:txbxContent>
              </v:textbox>
            </v:rect>
            <v:rect id="_x0000_s21550" style="position:absolute;left:945;top:4140;width:394;height:337;mso-wrap-style:none" filled="f" stroked="f">
              <v:textbox style="mso-fit-shape-to-text:t" inset="0,0,0,0">
                <w:txbxContent>
                  <w:p w:rsidR="00BC27FB" w:rsidRPr="00C278F9" w:rsidRDefault="00BC27FB" w:rsidP="00C278F9">
                    <w:pPr>
                      <w:rPr>
                        <w:sz w:val="20"/>
                      </w:rPr>
                    </w:pPr>
                    <w:r w:rsidRPr="00C278F9">
                      <w:rPr>
                        <w:rFonts w:ascii="Arial" w:hAnsi="Arial" w:cs="Arial"/>
                        <w:color w:val="000000"/>
                        <w:sz w:val="16"/>
                        <w:szCs w:val="18"/>
                      </w:rPr>
                      <w:t>2004</w:t>
                    </w:r>
                  </w:p>
                </w:txbxContent>
              </v:textbox>
            </v:rect>
            <v:rect id="_x0000_s21551" style="position:absolute;left:1815;top:4140;width:394;height:337;mso-wrap-style:none" filled="f" stroked="f">
              <v:textbox style="mso-fit-shape-to-text:t" inset="0,0,0,0">
                <w:txbxContent>
                  <w:p w:rsidR="00BC27FB" w:rsidRPr="00C278F9" w:rsidRDefault="00BC27FB" w:rsidP="00C278F9">
                    <w:pPr>
                      <w:rPr>
                        <w:sz w:val="20"/>
                      </w:rPr>
                    </w:pPr>
                    <w:r w:rsidRPr="00C278F9">
                      <w:rPr>
                        <w:rFonts w:ascii="Arial" w:hAnsi="Arial" w:cs="Arial"/>
                        <w:color w:val="000000"/>
                        <w:sz w:val="16"/>
                        <w:szCs w:val="18"/>
                      </w:rPr>
                      <w:t>2005</w:t>
                    </w:r>
                  </w:p>
                </w:txbxContent>
              </v:textbox>
            </v:rect>
            <v:rect id="_x0000_s21552" style="position:absolute;left:2685;top:4140;width:394;height:337;mso-wrap-style:none" filled="f" stroked="f">
              <v:textbox style="mso-fit-shape-to-text:t" inset="0,0,0,0">
                <w:txbxContent>
                  <w:p w:rsidR="00BC27FB" w:rsidRPr="00C278F9" w:rsidRDefault="00BC27FB" w:rsidP="00C278F9">
                    <w:pPr>
                      <w:rPr>
                        <w:sz w:val="20"/>
                      </w:rPr>
                    </w:pPr>
                    <w:r w:rsidRPr="00C278F9">
                      <w:rPr>
                        <w:rFonts w:ascii="Arial" w:hAnsi="Arial" w:cs="Arial"/>
                        <w:color w:val="000000"/>
                        <w:sz w:val="16"/>
                        <w:szCs w:val="18"/>
                      </w:rPr>
                      <w:t>2006</w:t>
                    </w:r>
                  </w:p>
                </w:txbxContent>
              </v:textbox>
            </v:rect>
            <v:rect id="_x0000_s21553" style="position:absolute;left:3555;top:4140;width:394;height:337;mso-wrap-style:none" filled="f" stroked="f">
              <v:textbox style="mso-fit-shape-to-text:t" inset="0,0,0,0">
                <w:txbxContent>
                  <w:p w:rsidR="00BC27FB" w:rsidRPr="00C278F9" w:rsidRDefault="00BC27FB" w:rsidP="00C278F9">
                    <w:pPr>
                      <w:rPr>
                        <w:sz w:val="20"/>
                      </w:rPr>
                    </w:pPr>
                    <w:r w:rsidRPr="00C278F9">
                      <w:rPr>
                        <w:rFonts w:ascii="Arial" w:hAnsi="Arial" w:cs="Arial"/>
                        <w:color w:val="000000"/>
                        <w:sz w:val="16"/>
                        <w:szCs w:val="18"/>
                      </w:rPr>
                      <w:t>2007</w:t>
                    </w:r>
                  </w:p>
                </w:txbxContent>
              </v:textbox>
            </v:rect>
            <v:rect id="_x0000_s21554" style="position:absolute;left:4410;top:4140;width:394;height:337;mso-wrap-style:none" filled="f" stroked="f">
              <v:textbox style="mso-fit-shape-to-text:t" inset="0,0,0,0">
                <w:txbxContent>
                  <w:p w:rsidR="00BC27FB" w:rsidRPr="00C278F9" w:rsidRDefault="00BC27FB" w:rsidP="00C278F9">
                    <w:pPr>
                      <w:rPr>
                        <w:sz w:val="20"/>
                      </w:rPr>
                    </w:pPr>
                    <w:r w:rsidRPr="00C278F9">
                      <w:rPr>
                        <w:rFonts w:ascii="Arial" w:hAnsi="Arial" w:cs="Arial"/>
                        <w:color w:val="000000"/>
                        <w:sz w:val="16"/>
                        <w:szCs w:val="18"/>
                      </w:rPr>
                      <w:t>2008</w:t>
                    </w:r>
                  </w:p>
                </w:txbxContent>
              </v:textbox>
            </v:rect>
            <v:rect id="_x0000_s21555" style="position:absolute;left:5281;top:4140;width:394;height:337;mso-wrap-style:none" filled="f" stroked="f">
              <v:textbox style="mso-fit-shape-to-text:t" inset="0,0,0,0">
                <w:txbxContent>
                  <w:p w:rsidR="00BC27FB" w:rsidRPr="00C278F9" w:rsidRDefault="00BC27FB" w:rsidP="00C278F9">
                    <w:pPr>
                      <w:rPr>
                        <w:sz w:val="20"/>
                      </w:rPr>
                    </w:pPr>
                    <w:r w:rsidRPr="00C278F9">
                      <w:rPr>
                        <w:rFonts w:ascii="Arial" w:hAnsi="Arial" w:cs="Arial"/>
                        <w:color w:val="000000"/>
                        <w:sz w:val="16"/>
                        <w:szCs w:val="18"/>
                      </w:rPr>
                      <w:t>2009</w:t>
                    </w:r>
                  </w:p>
                </w:txbxContent>
              </v:textbox>
            </v:rect>
            <v:rect id="_x0000_s21556" style="position:absolute;left:6150;top:4140;width:394;height:337;mso-wrap-style:none" filled="f" stroked="f">
              <v:textbox style="mso-fit-shape-to-text:t" inset="0,0,0,0">
                <w:txbxContent>
                  <w:p w:rsidR="00BC27FB" w:rsidRPr="00C278F9" w:rsidRDefault="00BC27FB" w:rsidP="00C278F9">
                    <w:pPr>
                      <w:rPr>
                        <w:sz w:val="20"/>
                      </w:rPr>
                    </w:pPr>
                    <w:r w:rsidRPr="00C278F9">
                      <w:rPr>
                        <w:rFonts w:ascii="Arial" w:hAnsi="Arial" w:cs="Arial"/>
                        <w:color w:val="000000"/>
                        <w:sz w:val="16"/>
                        <w:szCs w:val="18"/>
                      </w:rPr>
                      <w:t>2010</w:t>
                    </w:r>
                  </w:p>
                </w:txbxContent>
              </v:textbox>
            </v:rect>
            <v:rect id="_x0000_s21557" style="position:absolute;left:6960;top:1875;width:1215;height:600" strokeweight="0"/>
            <v:line id="_x0000_s21558" style="position:absolute" from="7035,2040" to="7440,2041" strokecolor="navy"/>
            <v:shape id="_x0000_s21559" style="position:absolute;left:7185;top:1995;width:90;height:90" coordsize="90,90" path="m45,l90,45,45,90,,45,45,xe" fillcolor="navy" strokecolor="navy">
              <v:path arrowok="t"/>
            </v:shape>
            <v:rect id="_x0000_s21560" style="position:absolute;left:7486;top:1920;width:689;height:337" filled="f" stroked="f">
              <v:textbox style="mso-fit-shape-to-text:t" inset="0,0,0,0">
                <w:txbxContent>
                  <w:p w:rsidR="00BC27FB" w:rsidRPr="00C278F9" w:rsidRDefault="00BC27FB" w:rsidP="00C278F9">
                    <w:pPr>
                      <w:rPr>
                        <w:sz w:val="20"/>
                      </w:rPr>
                    </w:pPr>
                    <w:r w:rsidRPr="00C278F9">
                      <w:rPr>
                        <w:rFonts w:ascii="Arial" w:hAnsi="Arial" w:cs="Arial"/>
                        <w:color w:val="000000"/>
                        <w:sz w:val="16"/>
                        <w:szCs w:val="18"/>
                      </w:rPr>
                      <w:t>Women</w:t>
                    </w:r>
                  </w:p>
                </w:txbxContent>
              </v:textbox>
            </v:rect>
            <v:line id="_x0000_s21561" style="position:absolute" from="7035,2340" to="7440,2341" strokecolor="fuchsia"/>
            <v:rect id="_x0000_s21562" style="position:absolute;left:7185;top:2295;width:75;height:75" fillcolor="fuchsia" strokecolor="fuchsia"/>
            <v:rect id="_x0000_s21563" style="position:absolute;left:7486;top:2220;width:459;height:337" filled="f" stroked="f">
              <v:textbox style="mso-fit-shape-to-text:t" inset="0,0,0,0">
                <w:txbxContent>
                  <w:p w:rsidR="00BC27FB" w:rsidRPr="00C278F9" w:rsidRDefault="00BC27FB" w:rsidP="00C278F9">
                    <w:pPr>
                      <w:rPr>
                        <w:sz w:val="20"/>
                      </w:rPr>
                    </w:pPr>
                    <w:r w:rsidRPr="00C278F9">
                      <w:rPr>
                        <w:rFonts w:ascii="Arial" w:hAnsi="Arial" w:cs="Arial"/>
                        <w:color w:val="000000"/>
                        <w:sz w:val="16"/>
                        <w:szCs w:val="18"/>
                      </w:rPr>
                      <w:t>Men</w:t>
                    </w:r>
                  </w:p>
                </w:txbxContent>
              </v:textbox>
            </v:rect>
            <v:rect id="_x0000_s21564" style="position:absolute;left:75;top:75;width:8160;height:4500" filled="f"/>
            <w10:wrap type="none"/>
            <w10:anchorlock/>
          </v:group>
        </w:pict>
      </w:r>
    </w:p>
    <w:p w:rsidR="00236E97" w:rsidRDefault="00236E97" w:rsidP="00236E97">
      <w:pPr>
        <w:spacing w:after="0"/>
        <w:rPr>
          <w:szCs w:val="22"/>
        </w:rPr>
      </w:pPr>
    </w:p>
    <w:p w:rsidR="00236E97" w:rsidRDefault="00236E97" w:rsidP="00236E97">
      <w:pPr>
        <w:jc w:val="both"/>
        <w:rPr>
          <w:szCs w:val="22"/>
          <w:lang w:val="en-GB"/>
        </w:rPr>
      </w:pPr>
      <w:r>
        <w:rPr>
          <w:szCs w:val="22"/>
          <w:lang w:val="en-GB"/>
        </w:rPr>
        <w:lastRenderedPageBreak/>
        <w:t>Having</w:t>
      </w:r>
      <w:r w:rsidRPr="008A14AF">
        <w:rPr>
          <w:szCs w:val="22"/>
          <w:lang w:val="en-GB"/>
        </w:rPr>
        <w:t xml:space="preserve"> at least completed primary education </w:t>
      </w:r>
      <w:r>
        <w:rPr>
          <w:szCs w:val="22"/>
          <w:lang w:val="en-GB"/>
        </w:rPr>
        <w:t>was</w:t>
      </w:r>
      <w:r w:rsidRPr="008A14AF">
        <w:rPr>
          <w:szCs w:val="22"/>
          <w:lang w:val="en-GB"/>
        </w:rPr>
        <w:t xml:space="preserve"> most common in the</w:t>
      </w:r>
      <w:r>
        <w:rPr>
          <w:szCs w:val="22"/>
          <w:lang w:val="en-GB"/>
        </w:rPr>
        <w:t xml:space="preserve"> age</w:t>
      </w:r>
      <w:r w:rsidRPr="008A14AF">
        <w:rPr>
          <w:szCs w:val="22"/>
          <w:lang w:val="en-GB"/>
        </w:rPr>
        <w:t xml:space="preserve"> group </w:t>
      </w:r>
      <w:r>
        <w:rPr>
          <w:szCs w:val="22"/>
          <w:lang w:val="en-GB"/>
        </w:rPr>
        <w:t>(</w:t>
      </w:r>
      <w:r w:rsidRPr="008A14AF">
        <w:rPr>
          <w:szCs w:val="22"/>
          <w:lang w:val="en-GB"/>
        </w:rPr>
        <w:t>15</w:t>
      </w:r>
      <w:r>
        <w:rPr>
          <w:szCs w:val="22"/>
          <w:lang w:val="en-GB"/>
        </w:rPr>
        <w:t>-</w:t>
      </w:r>
      <w:r w:rsidRPr="008A14AF">
        <w:rPr>
          <w:szCs w:val="22"/>
          <w:lang w:val="en-GB"/>
        </w:rPr>
        <w:t>24 years</w:t>
      </w:r>
      <w:r>
        <w:rPr>
          <w:szCs w:val="22"/>
          <w:lang w:val="en-GB"/>
        </w:rPr>
        <w:t>)</w:t>
      </w:r>
      <w:r w:rsidRPr="008A14AF">
        <w:rPr>
          <w:szCs w:val="22"/>
          <w:lang w:val="en-GB"/>
        </w:rPr>
        <w:t xml:space="preserve">. The share that </w:t>
      </w:r>
      <w:r>
        <w:rPr>
          <w:szCs w:val="22"/>
          <w:lang w:val="en-GB"/>
        </w:rPr>
        <w:t>had</w:t>
      </w:r>
      <w:r w:rsidRPr="008A14AF">
        <w:rPr>
          <w:szCs w:val="22"/>
          <w:lang w:val="en-GB"/>
        </w:rPr>
        <w:t xml:space="preserve"> at least completed primary education </w:t>
      </w:r>
      <w:r>
        <w:rPr>
          <w:szCs w:val="22"/>
          <w:lang w:val="en-GB"/>
        </w:rPr>
        <w:t>was</w:t>
      </w:r>
      <w:r w:rsidRPr="008A14AF">
        <w:rPr>
          <w:szCs w:val="22"/>
          <w:lang w:val="en-GB"/>
        </w:rPr>
        <w:t xml:space="preserve"> lower among all older age groups. More men than women </w:t>
      </w:r>
      <w:r>
        <w:rPr>
          <w:szCs w:val="22"/>
          <w:lang w:val="en-GB"/>
        </w:rPr>
        <w:t>had</w:t>
      </w:r>
      <w:r w:rsidRPr="008A14AF">
        <w:rPr>
          <w:szCs w:val="22"/>
          <w:lang w:val="en-GB"/>
        </w:rPr>
        <w:t xml:space="preserve"> at least completed primary education. The difference between women and men </w:t>
      </w:r>
      <w:r>
        <w:rPr>
          <w:szCs w:val="22"/>
          <w:lang w:val="en-GB"/>
        </w:rPr>
        <w:t>was</w:t>
      </w:r>
      <w:r w:rsidRPr="008A14AF">
        <w:rPr>
          <w:szCs w:val="22"/>
          <w:lang w:val="en-GB"/>
        </w:rPr>
        <w:t xml:space="preserve"> smallest in the youngest age group, women 66.2 percent and men 69.6 percent, and biggest in the oldest age group. </w:t>
      </w:r>
      <w:r w:rsidR="002869B0">
        <w:rPr>
          <w:szCs w:val="22"/>
          <w:lang w:val="en-GB"/>
        </w:rPr>
        <w:t>See Table 18</w:t>
      </w:r>
      <w:r>
        <w:rPr>
          <w:szCs w:val="22"/>
          <w:lang w:val="en-GB"/>
        </w:rPr>
        <w:t xml:space="preserve"> and Figure 8</w:t>
      </w:r>
      <w:r w:rsidR="003A658D">
        <w:rPr>
          <w:szCs w:val="22"/>
          <w:lang w:val="en-GB"/>
        </w:rPr>
        <w:t xml:space="preserve"> for more details</w:t>
      </w:r>
      <w:r>
        <w:rPr>
          <w:szCs w:val="22"/>
          <w:lang w:val="en-GB"/>
        </w:rPr>
        <w:t>.</w:t>
      </w:r>
    </w:p>
    <w:p w:rsidR="00236E97" w:rsidRPr="00F12035" w:rsidRDefault="002869B0"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18</w:t>
      </w:r>
      <w:r w:rsidR="00236E97">
        <w:rPr>
          <w:rFonts w:ascii="Arial" w:hAnsi="Arial" w:cs="Arial"/>
          <w:b/>
          <w:bCs/>
          <w:sz w:val="20"/>
          <w:lang w:val="en-US" w:eastAsia="en-US"/>
        </w:rPr>
        <w:t>:</w:t>
      </w:r>
      <w:r w:rsidR="00236E97" w:rsidRPr="00F12035">
        <w:rPr>
          <w:rFonts w:ascii="Arial" w:hAnsi="Arial" w:cs="Arial"/>
          <w:b/>
          <w:bCs/>
          <w:sz w:val="20"/>
          <w:lang w:val="en-US" w:eastAsia="en-US"/>
        </w:rPr>
        <w:t xml:space="preserve"> Persons with at least completed primary school by age group</w:t>
      </w:r>
    </w:p>
    <w:p w:rsidR="00236E97" w:rsidRPr="00F12035" w:rsidRDefault="00236E97" w:rsidP="00236E97">
      <w:pPr>
        <w:overflowPunct/>
        <w:autoSpaceDE/>
        <w:autoSpaceDN/>
        <w:adjustRightInd/>
        <w:spacing w:after="0"/>
        <w:textAlignment w:val="auto"/>
        <w:rPr>
          <w:rFonts w:ascii="Arial" w:hAnsi="Arial" w:cs="Arial"/>
          <w:b/>
          <w:bCs/>
          <w:sz w:val="20"/>
          <w:lang w:val="en-US" w:eastAsia="en-US"/>
        </w:rPr>
      </w:pPr>
      <w:r w:rsidRPr="00F12035">
        <w:rPr>
          <w:rFonts w:ascii="Arial" w:hAnsi="Arial" w:cs="Arial"/>
          <w:b/>
          <w:bCs/>
          <w:sz w:val="20"/>
          <w:lang w:val="en-US" w:eastAsia="en-US"/>
        </w:rPr>
        <w:t xml:space="preserve"> and sex, 2010. Percent</w:t>
      </w:r>
      <w:r>
        <w:rPr>
          <w:rFonts w:ascii="Arial" w:hAnsi="Arial" w:cs="Arial"/>
          <w:b/>
          <w:bCs/>
          <w:sz w:val="20"/>
          <w:lang w:val="en-US" w:eastAsia="en-US"/>
        </w:rPr>
        <w:t>.</w:t>
      </w:r>
    </w:p>
    <w:tbl>
      <w:tblPr>
        <w:tblW w:w="6820" w:type="dxa"/>
        <w:tblInd w:w="108" w:type="dxa"/>
        <w:tblLayout w:type="fixed"/>
        <w:tblLook w:val="0000"/>
      </w:tblPr>
      <w:tblGrid>
        <w:gridCol w:w="1757"/>
        <w:gridCol w:w="1687"/>
        <w:gridCol w:w="1688"/>
        <w:gridCol w:w="1688"/>
      </w:tblGrid>
      <w:tr w:rsidR="00236E97" w:rsidTr="002D0A91">
        <w:trPr>
          <w:trHeight w:val="340"/>
        </w:trPr>
        <w:tc>
          <w:tcPr>
            <w:tcW w:w="1757" w:type="dxa"/>
            <w:tcBorders>
              <w:top w:val="single" w:sz="4" w:space="0" w:color="auto"/>
              <w:left w:val="nil"/>
              <w:bottom w:val="single" w:sz="4" w:space="0" w:color="auto"/>
              <w:right w:val="nil"/>
            </w:tcBorders>
            <w:shd w:val="clear" w:color="auto" w:fill="auto"/>
            <w:noWrap/>
            <w:vAlign w:val="center"/>
          </w:tcPr>
          <w:p w:rsidR="00236E97" w:rsidRPr="00F12035"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Age group</w:t>
            </w:r>
          </w:p>
        </w:tc>
        <w:tc>
          <w:tcPr>
            <w:tcW w:w="1687" w:type="dxa"/>
            <w:tcBorders>
              <w:top w:val="single" w:sz="4" w:space="0" w:color="auto"/>
              <w:left w:val="nil"/>
              <w:bottom w:val="single" w:sz="4" w:space="0" w:color="auto"/>
              <w:right w:val="nil"/>
            </w:tcBorders>
            <w:shd w:val="clear" w:color="auto" w:fill="auto"/>
            <w:noWrap/>
            <w:vAlign w:val="center"/>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Women</w:t>
            </w:r>
          </w:p>
        </w:tc>
        <w:tc>
          <w:tcPr>
            <w:tcW w:w="1688" w:type="dxa"/>
            <w:tcBorders>
              <w:top w:val="single" w:sz="4" w:space="0" w:color="auto"/>
              <w:left w:val="nil"/>
              <w:bottom w:val="single" w:sz="4" w:space="0" w:color="auto"/>
              <w:right w:val="nil"/>
            </w:tcBorders>
            <w:shd w:val="clear" w:color="auto" w:fill="auto"/>
            <w:noWrap/>
            <w:vAlign w:val="center"/>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Men</w:t>
            </w:r>
          </w:p>
        </w:tc>
        <w:tc>
          <w:tcPr>
            <w:tcW w:w="1688" w:type="dxa"/>
            <w:tcBorders>
              <w:top w:val="single" w:sz="4" w:space="0" w:color="auto"/>
              <w:left w:val="nil"/>
              <w:bottom w:val="single" w:sz="4" w:space="0" w:color="auto"/>
              <w:right w:val="nil"/>
            </w:tcBorders>
            <w:shd w:val="clear" w:color="auto" w:fill="auto"/>
            <w:noWrap/>
            <w:vAlign w:val="center"/>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Total</w:t>
            </w:r>
          </w:p>
        </w:tc>
      </w:tr>
      <w:tr w:rsidR="00236E97" w:rsidTr="002D0A91">
        <w:trPr>
          <w:trHeight w:val="284"/>
        </w:trPr>
        <w:tc>
          <w:tcPr>
            <w:tcW w:w="1757" w:type="dxa"/>
            <w:tcBorders>
              <w:top w:val="single" w:sz="4" w:space="0" w:color="auto"/>
              <w:left w:val="nil"/>
              <w:bottom w:val="nil"/>
              <w:right w:val="nil"/>
            </w:tcBorders>
            <w:shd w:val="clear" w:color="auto" w:fill="auto"/>
            <w:noWrap/>
            <w:vAlign w:val="bottom"/>
          </w:tcPr>
          <w:p w:rsidR="00236E97" w:rsidRPr="00F12035" w:rsidRDefault="00236E97" w:rsidP="002D0A91">
            <w:pPr>
              <w:overflowPunct/>
              <w:autoSpaceDE/>
              <w:autoSpaceDN/>
              <w:adjustRightInd/>
              <w:spacing w:after="0"/>
              <w:textAlignment w:val="auto"/>
              <w:rPr>
                <w:rFonts w:ascii="Arial" w:hAnsi="Arial" w:cs="Arial"/>
                <w:sz w:val="18"/>
                <w:szCs w:val="18"/>
                <w:lang w:val="en-US" w:eastAsia="en-US"/>
              </w:rPr>
            </w:pPr>
            <w:r w:rsidRPr="00F12035">
              <w:rPr>
                <w:rFonts w:ascii="Arial" w:hAnsi="Arial" w:cs="Arial"/>
                <w:sz w:val="18"/>
                <w:szCs w:val="18"/>
                <w:lang w:val="en-US" w:eastAsia="en-US"/>
              </w:rPr>
              <w:t>15-24</w:t>
            </w:r>
          </w:p>
        </w:tc>
        <w:tc>
          <w:tcPr>
            <w:tcW w:w="1687" w:type="dxa"/>
            <w:tcBorders>
              <w:top w:val="single" w:sz="4" w:space="0" w:color="auto"/>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66.2</w:t>
            </w:r>
          </w:p>
        </w:tc>
        <w:tc>
          <w:tcPr>
            <w:tcW w:w="1688" w:type="dxa"/>
            <w:tcBorders>
              <w:top w:val="single" w:sz="4" w:space="0" w:color="auto"/>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69.6</w:t>
            </w:r>
          </w:p>
        </w:tc>
        <w:tc>
          <w:tcPr>
            <w:tcW w:w="1688" w:type="dxa"/>
            <w:tcBorders>
              <w:top w:val="single" w:sz="4" w:space="0" w:color="auto"/>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67.9</w:t>
            </w:r>
          </w:p>
        </w:tc>
      </w:tr>
      <w:tr w:rsidR="00236E97" w:rsidTr="002D0A91">
        <w:trPr>
          <w:trHeight w:val="284"/>
        </w:trPr>
        <w:tc>
          <w:tcPr>
            <w:tcW w:w="1757"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textAlignment w:val="auto"/>
              <w:rPr>
                <w:rFonts w:ascii="Arial" w:hAnsi="Arial" w:cs="Arial"/>
                <w:sz w:val="18"/>
                <w:szCs w:val="18"/>
                <w:lang w:val="en-US" w:eastAsia="en-US"/>
              </w:rPr>
            </w:pPr>
            <w:r w:rsidRPr="00F12035">
              <w:rPr>
                <w:rFonts w:ascii="Arial" w:hAnsi="Arial" w:cs="Arial"/>
                <w:sz w:val="18"/>
                <w:szCs w:val="18"/>
                <w:lang w:val="en-US" w:eastAsia="en-US"/>
              </w:rPr>
              <w:t>25-34</w:t>
            </w:r>
          </w:p>
        </w:tc>
        <w:tc>
          <w:tcPr>
            <w:tcW w:w="1687"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42.9</w:t>
            </w:r>
          </w:p>
        </w:tc>
        <w:tc>
          <w:tcPr>
            <w:tcW w:w="1688"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58.7</w:t>
            </w:r>
          </w:p>
        </w:tc>
        <w:tc>
          <w:tcPr>
            <w:tcW w:w="1688"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50.6</w:t>
            </w:r>
          </w:p>
        </w:tc>
      </w:tr>
      <w:tr w:rsidR="00236E97" w:rsidTr="002D0A91">
        <w:trPr>
          <w:trHeight w:val="284"/>
        </w:trPr>
        <w:tc>
          <w:tcPr>
            <w:tcW w:w="1757"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textAlignment w:val="auto"/>
              <w:rPr>
                <w:rFonts w:ascii="Arial" w:hAnsi="Arial" w:cs="Arial"/>
                <w:sz w:val="18"/>
                <w:szCs w:val="18"/>
                <w:lang w:val="en-US" w:eastAsia="en-US"/>
              </w:rPr>
            </w:pPr>
            <w:r w:rsidRPr="00F12035">
              <w:rPr>
                <w:rFonts w:ascii="Arial" w:hAnsi="Arial" w:cs="Arial"/>
                <w:sz w:val="18"/>
                <w:szCs w:val="18"/>
                <w:lang w:val="en-US" w:eastAsia="en-US"/>
              </w:rPr>
              <w:t>35-44</w:t>
            </w:r>
          </w:p>
        </w:tc>
        <w:tc>
          <w:tcPr>
            <w:tcW w:w="1687"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30.2</w:t>
            </w:r>
          </w:p>
        </w:tc>
        <w:tc>
          <w:tcPr>
            <w:tcW w:w="1688"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56.2</w:t>
            </w:r>
          </w:p>
        </w:tc>
        <w:tc>
          <w:tcPr>
            <w:tcW w:w="1688"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42.3</w:t>
            </w:r>
          </w:p>
        </w:tc>
      </w:tr>
      <w:tr w:rsidR="00236E97" w:rsidTr="002D0A91">
        <w:trPr>
          <w:trHeight w:val="284"/>
        </w:trPr>
        <w:tc>
          <w:tcPr>
            <w:tcW w:w="1757"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textAlignment w:val="auto"/>
              <w:rPr>
                <w:rFonts w:ascii="Arial" w:hAnsi="Arial" w:cs="Arial"/>
                <w:sz w:val="18"/>
                <w:szCs w:val="18"/>
                <w:lang w:val="en-US" w:eastAsia="en-US"/>
              </w:rPr>
            </w:pPr>
            <w:r w:rsidRPr="00F12035">
              <w:rPr>
                <w:rFonts w:ascii="Arial" w:hAnsi="Arial" w:cs="Arial"/>
                <w:sz w:val="18"/>
                <w:szCs w:val="18"/>
                <w:lang w:val="en-US" w:eastAsia="en-US"/>
              </w:rPr>
              <w:t>45-54</w:t>
            </w:r>
          </w:p>
        </w:tc>
        <w:tc>
          <w:tcPr>
            <w:tcW w:w="1687"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15.5</w:t>
            </w:r>
          </w:p>
        </w:tc>
        <w:tc>
          <w:tcPr>
            <w:tcW w:w="1688"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37.2</w:t>
            </w:r>
          </w:p>
        </w:tc>
        <w:tc>
          <w:tcPr>
            <w:tcW w:w="1688"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25.1</w:t>
            </w:r>
          </w:p>
        </w:tc>
      </w:tr>
      <w:tr w:rsidR="00236E97" w:rsidTr="002D0A91">
        <w:trPr>
          <w:trHeight w:val="284"/>
        </w:trPr>
        <w:tc>
          <w:tcPr>
            <w:tcW w:w="1757"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textAlignment w:val="auto"/>
              <w:rPr>
                <w:rFonts w:ascii="Arial" w:hAnsi="Arial" w:cs="Arial"/>
                <w:sz w:val="18"/>
                <w:szCs w:val="18"/>
                <w:lang w:val="en-US" w:eastAsia="en-US"/>
              </w:rPr>
            </w:pPr>
            <w:r w:rsidRPr="00F12035">
              <w:rPr>
                <w:rFonts w:ascii="Arial" w:hAnsi="Arial" w:cs="Arial"/>
                <w:sz w:val="18"/>
                <w:szCs w:val="18"/>
                <w:lang w:val="en-US" w:eastAsia="en-US"/>
              </w:rPr>
              <w:t>55-64</w:t>
            </w:r>
          </w:p>
        </w:tc>
        <w:tc>
          <w:tcPr>
            <w:tcW w:w="1687"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14.3</w:t>
            </w:r>
          </w:p>
        </w:tc>
        <w:tc>
          <w:tcPr>
            <w:tcW w:w="1688"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38.1</w:t>
            </w:r>
          </w:p>
        </w:tc>
        <w:tc>
          <w:tcPr>
            <w:tcW w:w="1688" w:type="dxa"/>
            <w:tcBorders>
              <w:top w:val="nil"/>
              <w:left w:val="nil"/>
              <w:bottom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24.2</w:t>
            </w:r>
          </w:p>
        </w:tc>
      </w:tr>
      <w:tr w:rsidR="00236E97" w:rsidTr="002D0A91">
        <w:trPr>
          <w:trHeight w:val="284"/>
        </w:trPr>
        <w:tc>
          <w:tcPr>
            <w:tcW w:w="1757" w:type="dxa"/>
            <w:tcBorders>
              <w:top w:val="nil"/>
              <w:left w:val="nil"/>
              <w:right w:val="nil"/>
            </w:tcBorders>
            <w:shd w:val="clear" w:color="auto" w:fill="auto"/>
            <w:noWrap/>
            <w:vAlign w:val="bottom"/>
          </w:tcPr>
          <w:p w:rsidR="00236E97" w:rsidRPr="00F12035" w:rsidRDefault="00236E97" w:rsidP="002D0A91">
            <w:pPr>
              <w:overflowPunct/>
              <w:autoSpaceDE/>
              <w:autoSpaceDN/>
              <w:adjustRightInd/>
              <w:spacing w:after="0"/>
              <w:textAlignment w:val="auto"/>
              <w:rPr>
                <w:rFonts w:ascii="Arial" w:hAnsi="Arial" w:cs="Arial"/>
                <w:sz w:val="18"/>
                <w:szCs w:val="18"/>
                <w:lang w:val="en-US" w:eastAsia="en-US"/>
              </w:rPr>
            </w:pPr>
            <w:r w:rsidRPr="00F12035">
              <w:rPr>
                <w:rFonts w:ascii="Arial" w:hAnsi="Arial" w:cs="Arial"/>
                <w:sz w:val="18"/>
                <w:szCs w:val="18"/>
                <w:lang w:val="en-US" w:eastAsia="en-US"/>
              </w:rPr>
              <w:t>65-96</w:t>
            </w:r>
            <w:r w:rsidRPr="00F12035">
              <w:rPr>
                <w:rFonts w:ascii="Arial" w:hAnsi="Arial" w:cs="Arial"/>
                <w:sz w:val="18"/>
                <w:szCs w:val="18"/>
                <w:vertAlign w:val="superscript"/>
                <w:lang w:val="en-US" w:eastAsia="en-US"/>
              </w:rPr>
              <w:t>+</w:t>
            </w:r>
          </w:p>
        </w:tc>
        <w:tc>
          <w:tcPr>
            <w:tcW w:w="1687" w:type="dxa"/>
            <w:tcBorders>
              <w:top w:val="nil"/>
              <w:left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4.9</w:t>
            </w:r>
          </w:p>
        </w:tc>
        <w:tc>
          <w:tcPr>
            <w:tcW w:w="1688" w:type="dxa"/>
            <w:tcBorders>
              <w:top w:val="nil"/>
              <w:left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33.3</w:t>
            </w:r>
          </w:p>
        </w:tc>
        <w:tc>
          <w:tcPr>
            <w:tcW w:w="1688" w:type="dxa"/>
            <w:tcBorders>
              <w:top w:val="nil"/>
              <w:left w:val="nil"/>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16.5</w:t>
            </w:r>
          </w:p>
        </w:tc>
      </w:tr>
      <w:tr w:rsidR="00236E97" w:rsidTr="002D0A91">
        <w:trPr>
          <w:trHeight w:val="284"/>
        </w:trPr>
        <w:tc>
          <w:tcPr>
            <w:tcW w:w="1757" w:type="dxa"/>
            <w:tcBorders>
              <w:top w:val="nil"/>
              <w:left w:val="nil"/>
              <w:bottom w:val="single" w:sz="4" w:space="0" w:color="auto"/>
              <w:right w:val="nil"/>
            </w:tcBorders>
            <w:shd w:val="clear" w:color="auto" w:fill="auto"/>
            <w:noWrap/>
            <w:vAlign w:val="bottom"/>
          </w:tcPr>
          <w:p w:rsidR="00236E97" w:rsidRPr="00F12035"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r w:rsidRPr="00C10992">
              <w:rPr>
                <w:rFonts w:ascii="Arial" w:hAnsi="Arial" w:cs="Arial"/>
                <w:sz w:val="18"/>
                <w:szCs w:val="18"/>
                <w:vertAlign w:val="superscript"/>
                <w:lang w:val="en-US" w:eastAsia="en-US"/>
              </w:rPr>
              <w:t>+</w:t>
            </w:r>
          </w:p>
        </w:tc>
        <w:tc>
          <w:tcPr>
            <w:tcW w:w="1687" w:type="dxa"/>
            <w:tcBorders>
              <w:top w:val="nil"/>
              <w:left w:val="nil"/>
              <w:bottom w:val="single" w:sz="4" w:space="0" w:color="auto"/>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38.4</w:t>
            </w:r>
          </w:p>
        </w:tc>
        <w:tc>
          <w:tcPr>
            <w:tcW w:w="1688" w:type="dxa"/>
            <w:tcBorders>
              <w:top w:val="nil"/>
              <w:left w:val="nil"/>
              <w:bottom w:val="single" w:sz="4" w:space="0" w:color="auto"/>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56.5</w:t>
            </w:r>
          </w:p>
        </w:tc>
        <w:tc>
          <w:tcPr>
            <w:tcW w:w="1688" w:type="dxa"/>
            <w:tcBorders>
              <w:top w:val="nil"/>
              <w:left w:val="nil"/>
              <w:bottom w:val="single" w:sz="4" w:space="0" w:color="auto"/>
              <w:right w:val="nil"/>
            </w:tcBorders>
            <w:shd w:val="clear" w:color="auto" w:fill="auto"/>
            <w:noWrap/>
            <w:vAlign w:val="bottom"/>
          </w:tcPr>
          <w:p w:rsidR="00236E97" w:rsidRPr="00F12035" w:rsidRDefault="00236E97" w:rsidP="002D0A91">
            <w:pPr>
              <w:overflowPunct/>
              <w:autoSpaceDE/>
              <w:autoSpaceDN/>
              <w:adjustRightInd/>
              <w:spacing w:after="0"/>
              <w:jc w:val="right"/>
              <w:textAlignment w:val="auto"/>
              <w:rPr>
                <w:rFonts w:ascii="Arial" w:hAnsi="Arial" w:cs="Arial"/>
                <w:sz w:val="18"/>
                <w:szCs w:val="18"/>
                <w:lang w:val="en-US" w:eastAsia="en-US"/>
              </w:rPr>
            </w:pPr>
            <w:r w:rsidRPr="00F12035">
              <w:rPr>
                <w:rFonts w:ascii="Arial" w:hAnsi="Arial" w:cs="Arial"/>
                <w:sz w:val="18"/>
                <w:szCs w:val="18"/>
                <w:lang w:val="en-US" w:eastAsia="en-US"/>
              </w:rPr>
              <w:t>47.0</w:t>
            </w:r>
          </w:p>
        </w:tc>
      </w:tr>
    </w:tbl>
    <w:p w:rsidR="002869B0" w:rsidRDefault="002869B0" w:rsidP="00236E97">
      <w:pPr>
        <w:overflowPunct/>
        <w:autoSpaceDE/>
        <w:autoSpaceDN/>
        <w:adjustRightInd/>
        <w:spacing w:after="0"/>
        <w:textAlignment w:val="auto"/>
        <w:rPr>
          <w:rFonts w:ascii="Arial" w:hAnsi="Arial" w:cs="Arial"/>
          <w:b/>
          <w:bCs/>
          <w:sz w:val="20"/>
          <w:lang w:val="en-US" w:eastAsia="en-US"/>
        </w:rPr>
      </w:pPr>
    </w:p>
    <w:p w:rsidR="00236E97" w:rsidRPr="00C278F9" w:rsidRDefault="00236E97" w:rsidP="00236E97">
      <w:pPr>
        <w:overflowPunct/>
        <w:autoSpaceDE/>
        <w:autoSpaceDN/>
        <w:adjustRightInd/>
        <w:spacing w:after="0"/>
        <w:textAlignment w:val="auto"/>
        <w:rPr>
          <w:rFonts w:ascii="Arial" w:hAnsi="Arial" w:cs="Arial"/>
          <w:b/>
          <w:bCs/>
          <w:sz w:val="20"/>
          <w:lang w:val="en-US" w:eastAsia="en-US"/>
        </w:rPr>
      </w:pPr>
      <w:r w:rsidRPr="00C278F9">
        <w:rPr>
          <w:rFonts w:ascii="Arial" w:hAnsi="Arial" w:cs="Arial"/>
          <w:b/>
          <w:bCs/>
          <w:sz w:val="20"/>
          <w:lang w:val="en-US" w:eastAsia="en-US"/>
        </w:rPr>
        <w:t>Figure 8: Persons with at least completed primary school by age group and sex,</w:t>
      </w:r>
    </w:p>
    <w:p w:rsidR="00C278F9" w:rsidRPr="00A864C8" w:rsidRDefault="00236E97" w:rsidP="00C278F9">
      <w:pPr>
        <w:overflowPunct/>
        <w:autoSpaceDE/>
        <w:autoSpaceDN/>
        <w:adjustRightInd/>
        <w:spacing w:after="0"/>
        <w:textAlignment w:val="auto"/>
        <w:rPr>
          <w:rFonts w:ascii="Arial" w:hAnsi="Arial" w:cs="Arial"/>
          <w:b/>
          <w:sz w:val="20"/>
        </w:rPr>
      </w:pPr>
      <w:r w:rsidRPr="00C278F9">
        <w:rPr>
          <w:rFonts w:ascii="Arial" w:hAnsi="Arial" w:cs="Arial"/>
          <w:b/>
          <w:bCs/>
          <w:sz w:val="20"/>
          <w:lang w:val="en-US" w:eastAsia="en-US"/>
        </w:rPr>
        <w:t>2010. Percent.</w:t>
      </w:r>
    </w:p>
    <w:p w:rsidR="00236E97" w:rsidRDefault="00DE71CF" w:rsidP="00234F32">
      <w:pPr>
        <w:spacing w:after="240"/>
      </w:pPr>
      <w:r>
        <w:pict>
          <v:group id="_x0000_s21565" editas="canvas" style="width:444.95pt;height:202.4pt;mso-position-horizontal-relative:char;mso-position-vertical-relative:line" coordsize="9375,4265">
            <o:lock v:ext="edit" aspectratio="t"/>
            <v:shape id="_x0000_s21566" type="#_x0000_t75" style="position:absolute;width:9375;height:4265" o:preferrelative="f">
              <v:fill o:detectmouseclick="t"/>
              <v:path o:extrusionok="t" o:connecttype="none"/>
              <o:lock v:ext="edit" text="t"/>
            </v:shape>
            <v:rect id="_x0000_s21567" style="position:absolute;left:71;top:71;width:9218;height:4073" strokeweight=".7pt"/>
            <v:rect id="_x0000_s21568" style="position:absolute;left:684;top:370;width:7508;height:2976" stroked="f"/>
            <v:line id="_x0000_s21569" style="position:absolute" from="684,3047" to="8192,3048" strokeweight="0"/>
            <v:line id="_x0000_s21570" style="position:absolute" from="684,2748" to="8192,2749" strokeweight="0"/>
            <v:line id="_x0000_s21571" style="position:absolute" from="684,2449" to="8192,2450" strokeweight="0"/>
            <v:line id="_x0000_s21572" style="position:absolute" from="684,2150" to="8192,2151" strokeweight="0"/>
            <v:line id="_x0000_s21573" style="position:absolute" from="684,1851" to="8192,1852" strokeweight="0"/>
            <v:line id="_x0000_s21574" style="position:absolute" from="684,1566" to="8192,1567" strokeweight="0"/>
            <v:line id="_x0000_s21575" style="position:absolute" from="684,1267" to="8192,1268" strokeweight="0"/>
            <v:line id="_x0000_s21576" style="position:absolute" from="684,968" to="8192,969" strokeweight="0"/>
            <v:line id="_x0000_s21577" style="position:absolute" from="684,669" to="8192,670" strokeweight="0"/>
            <v:line id="_x0000_s21578" style="position:absolute" from="684,370" to="8192,371" strokeweight="0"/>
            <v:rect id="_x0000_s21579" style="position:absolute;left:684;top:370;width:7508;height:2976" filled="f" strokecolor="gray" strokeweight=".7pt"/>
            <v:rect id="_x0000_s21580" style="position:absolute;left:912;top:1381;width:313;height:1965" fillcolor="#99f" strokeweight=".7pt"/>
            <v:rect id="_x0000_s21581" style="position:absolute;left:1980;top:2065;width:314;height:1281" fillcolor="#99f" strokeweight=".7pt"/>
            <v:rect id="_x0000_s21582" style="position:absolute;left:3063;top:2449;width:314;height:897" fillcolor="#99f" strokeweight=".7pt"/>
            <v:rect id="_x0000_s21583" style="position:absolute;left:4132;top:2891;width:313;height:455" fillcolor="#99f" strokeweight=".7pt"/>
            <v:rect id="_x0000_s21584" style="position:absolute;left:5200;top:2919;width:314;height:427" fillcolor="#99f" strokeweight=".7pt"/>
            <v:rect id="_x0000_s21585" style="position:absolute;left:6269;top:3204;width:313;height:142" fillcolor="#99f" strokeweight=".7pt"/>
            <v:rect id="_x0000_s21586" style="position:absolute;left:7352;top:2207;width:313;height:1139" fillcolor="#99f" strokeweight=".7pt"/>
            <v:rect id="_x0000_s21587" style="position:absolute;left:1225;top:1282;width:299;height:2064" fillcolor="#936" strokeweight=".7pt"/>
            <v:rect id="_x0000_s21588" style="position:absolute;left:2294;top:1595;width:313;height:1751" fillcolor="#936" strokeweight=".7pt"/>
            <v:rect id="_x0000_s21589" style="position:absolute;left:3377;top:1680;width:299;height:1666" fillcolor="#936" strokeweight=".7pt"/>
            <v:rect id="_x0000_s21590" style="position:absolute;left:4445;top:2236;width:299;height:1110" fillcolor="#936" strokeweight=".7pt"/>
            <v:rect id="_x0000_s21591" style="position:absolute;left:5514;top:2207;width:299;height:1139" fillcolor="#936" strokeweight=".7pt"/>
            <v:rect id="_x0000_s21592" style="position:absolute;left:6582;top:2350;width:314;height:996" fillcolor="#936" strokeweight=".7pt"/>
            <v:rect id="_x0000_s21593" style="position:absolute;left:7665;top:1666;width:299;height:1680" fillcolor="#936" strokeweight=".7pt"/>
            <v:line id="_x0000_s21594" style="position:absolute" from="684,370" to="685,3346" strokeweight="0"/>
            <v:line id="_x0000_s21595" style="position:absolute" from="627,3346" to="684,3347" strokeweight="0"/>
            <v:line id="_x0000_s21596" style="position:absolute" from="627,3047" to="684,3048" strokeweight="0"/>
            <v:line id="_x0000_s21597" style="position:absolute" from="627,2748" to="684,2749" strokeweight="0"/>
            <v:line id="_x0000_s21598" style="position:absolute" from="627,2449" to="684,2450" strokeweight="0"/>
            <v:line id="_x0000_s21599" style="position:absolute" from="627,2150" to="684,2151" strokeweight="0"/>
            <v:line id="_x0000_s21600" style="position:absolute" from="627,1851" to="684,1852" strokeweight="0"/>
            <v:line id="_x0000_s21601" style="position:absolute" from="627,1566" to="684,1567" strokeweight="0"/>
            <v:line id="_x0000_s21602" style="position:absolute" from="627,1267" to="684,1268" strokeweight="0"/>
            <v:line id="_x0000_s21603" style="position:absolute" from="627,968" to="684,969" strokeweight="0"/>
            <v:line id="_x0000_s21604" style="position:absolute" from="627,669" to="684,670" strokeweight="0"/>
            <v:line id="_x0000_s21605" style="position:absolute" from="627,370" to="684,371" strokeweight="0"/>
            <v:line id="_x0000_s21606" style="position:absolute" from="684,3346" to="8192,3347" strokeweight="0"/>
            <v:line id="_x0000_s21607" style="position:absolute;flip:y" from="684,3346" to="685,3403" strokeweight="0"/>
            <v:line id="_x0000_s21608" style="position:absolute;flip:y" from="1752,3346" to="1753,3403" strokeweight="0"/>
            <v:line id="_x0000_s21609" style="position:absolute;flip:y" from="2835,3346" to="2836,3403" strokeweight="0"/>
            <v:line id="_x0000_s21610" style="position:absolute;flip:y" from="3904,3346" to="3905,3403" strokeweight="0"/>
            <v:line id="_x0000_s21611" style="position:absolute;flip:y" from="4972,3346" to="4973,3403" strokeweight="0"/>
            <v:line id="_x0000_s21612" style="position:absolute;flip:y" from="6041,3346" to="6042,3403" strokeweight="0"/>
            <v:line id="_x0000_s21613" style="position:absolute;flip:y" from="7124,3346" to="7125,3403" strokeweight="0"/>
            <v:line id="_x0000_s21614" style="position:absolute;flip:y" from="8192,3346" to="8193,3403" strokeweight="0"/>
            <v:rect id="_x0000_s21615" style="position:absolute;left:71;top:3234;width:472;height:331"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0</w:t>
                    </w:r>
                  </w:p>
                </w:txbxContent>
              </v:textbox>
            </v:rect>
            <v:rect id="_x0000_s21616" style="position:absolute;left:71;top:2933;width:472;height:332"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10</w:t>
                    </w:r>
                  </w:p>
                </w:txbxContent>
              </v:textbox>
            </v:rect>
            <v:rect id="_x0000_s21617" style="position:absolute;left:71;top:2634;width:472;height:332"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20</w:t>
                    </w:r>
                  </w:p>
                </w:txbxContent>
              </v:textbox>
            </v:rect>
            <v:rect id="_x0000_s21618" style="position:absolute;left:71;top:2335;width:472;height:332"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30</w:t>
                    </w:r>
                  </w:p>
                </w:txbxContent>
              </v:textbox>
            </v:rect>
            <v:rect id="_x0000_s21619" style="position:absolute;left:71;top:2036;width:472;height:331"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40</w:t>
                    </w:r>
                  </w:p>
                </w:txbxContent>
              </v:textbox>
            </v:rect>
            <v:rect id="_x0000_s21620" style="position:absolute;left:71;top:1737;width:472;height:332"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50</w:t>
                    </w:r>
                  </w:p>
                </w:txbxContent>
              </v:textbox>
            </v:rect>
            <v:rect id="_x0000_s21621" style="position:absolute;left:71;top:1453;width:472;height:332"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60</w:t>
                    </w:r>
                  </w:p>
                </w:txbxContent>
              </v:textbox>
            </v:rect>
            <v:rect id="_x0000_s21622" style="position:absolute;left:71;top:1153;width:472;height:332"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70</w:t>
                    </w:r>
                  </w:p>
                </w:txbxContent>
              </v:textbox>
            </v:rect>
            <v:rect id="_x0000_s21623" style="position:absolute;left:71;top:854;width:472;height:332"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80</w:t>
                    </w:r>
                  </w:p>
                </w:txbxContent>
              </v:textbox>
            </v:rect>
            <v:rect id="_x0000_s21624" style="position:absolute;left:71;top:555;width:472;height:332"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90</w:t>
                    </w:r>
                  </w:p>
                </w:txbxContent>
              </v:textbox>
            </v:rect>
            <v:rect id="_x0000_s21625" style="position:absolute;left:71;top:256;width:470;height:332" filled="f" stroked="f">
              <v:textbox style="mso-fit-shape-to-text:t" inset="0,0,0,0">
                <w:txbxContent>
                  <w:p w:rsidR="00BC27FB" w:rsidRPr="00C278F9" w:rsidRDefault="00BC27FB" w:rsidP="00C278F9">
                    <w:pPr>
                      <w:rPr>
                        <w:sz w:val="21"/>
                      </w:rPr>
                    </w:pPr>
                    <w:r>
                      <w:rPr>
                        <w:rFonts w:ascii="Arial" w:hAnsi="Arial" w:cs="Arial"/>
                        <w:color w:val="000000"/>
                        <w:sz w:val="17"/>
                        <w:szCs w:val="18"/>
                      </w:rPr>
                      <w:t xml:space="preserve">   </w:t>
                    </w:r>
                    <w:r w:rsidRPr="00C278F9">
                      <w:rPr>
                        <w:rFonts w:ascii="Arial" w:hAnsi="Arial" w:cs="Arial"/>
                        <w:color w:val="000000"/>
                        <w:sz w:val="17"/>
                        <w:szCs w:val="18"/>
                      </w:rPr>
                      <w:t>100</w:t>
                    </w:r>
                  </w:p>
                </w:txbxContent>
              </v:textbox>
            </v:rect>
            <v:rect id="_x0000_s21626" style="position:absolute;left:727;top:3503;width:1046;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15 years - 24</w:t>
                    </w:r>
                  </w:p>
                </w:txbxContent>
              </v:textbox>
            </v:rect>
            <v:rect id="_x0000_s21627" style="position:absolute;left:1026;top:3731;width:438;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years</w:t>
                    </w:r>
                  </w:p>
                </w:txbxContent>
              </v:textbox>
            </v:rect>
            <v:rect id="_x0000_s21628" style="position:absolute;left:1795;top:3503;width:1046;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25 years - 34</w:t>
                    </w:r>
                  </w:p>
                </w:txbxContent>
              </v:textbox>
            </v:rect>
            <v:rect id="_x0000_s21629" style="position:absolute;left:2094;top:3731;width:439;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years</w:t>
                    </w:r>
                  </w:p>
                </w:txbxContent>
              </v:textbox>
            </v:rect>
            <v:rect id="_x0000_s21630" style="position:absolute;left:2864;top:3503;width:1047;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35 years - 44</w:t>
                    </w:r>
                  </w:p>
                </w:txbxContent>
              </v:textbox>
            </v:rect>
            <v:rect id="_x0000_s21631" style="position:absolute;left:3163;top:3731;width:438;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years</w:t>
                    </w:r>
                  </w:p>
                </w:txbxContent>
              </v:textbox>
            </v:rect>
            <v:rect id="_x0000_s21632" style="position:absolute;left:3947;top:3503;width:1047;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45 years - 54</w:t>
                    </w:r>
                  </w:p>
                </w:txbxContent>
              </v:textbox>
            </v:rect>
            <v:rect id="_x0000_s21633" style="position:absolute;left:4246;top:3731;width:438;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years</w:t>
                    </w:r>
                  </w:p>
                </w:txbxContent>
              </v:textbox>
            </v:rect>
            <v:rect id="_x0000_s21634" style="position:absolute;left:5015;top:3503;width:1046;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55 years - 64</w:t>
                    </w:r>
                  </w:p>
                </w:txbxContent>
              </v:textbox>
            </v:rect>
            <v:rect id="_x0000_s21635" style="position:absolute;left:5314;top:3731;width:438;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years</w:t>
                    </w:r>
                  </w:p>
                </w:txbxContent>
              </v:textbox>
            </v:rect>
            <v:rect id="_x0000_s21636" style="position:absolute;left:6198;top:3503;width:796;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65 years -</w:t>
                    </w:r>
                  </w:p>
                </w:txbxContent>
              </v:textbox>
            </v:rect>
            <v:rect id="_x0000_s21637" style="position:absolute;left:6198;top:3731;width:792;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96+ years</w:t>
                    </w:r>
                  </w:p>
                </w:txbxContent>
              </v:textbox>
            </v:rect>
            <v:rect id="_x0000_s21638" style="position:absolute;left:7466;top:3503;width:398;height:332;mso-wrap-style:none"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Total</w:t>
                    </w:r>
                  </w:p>
                </w:txbxContent>
              </v:textbox>
            </v:rect>
            <v:rect id="_x0000_s21639" style="position:absolute;left:8349;top:1566;width:883;height:570" strokeweight="0"/>
            <v:rect id="_x0000_s21640" style="position:absolute;left:8420;top:1666;width:100;height:100" fillcolor="#99f" strokeweight=".7pt"/>
            <v:rect id="_x0000_s21641" style="position:absolute;left:8578;top:1609;width:711;height:332"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Women</w:t>
                    </w:r>
                  </w:p>
                </w:txbxContent>
              </v:textbox>
            </v:rect>
            <v:rect id="_x0000_s21642" style="position:absolute;left:8420;top:1951;width:100;height:100" fillcolor="#936" strokeweight=".7pt"/>
            <v:rect id="_x0000_s21643" style="position:absolute;left:8578;top:1894;width:468;height:332" filled="f" stroked="f">
              <v:textbox style="mso-fit-shape-to-text:t" inset="0,0,0,0">
                <w:txbxContent>
                  <w:p w:rsidR="00BC27FB" w:rsidRPr="00C278F9" w:rsidRDefault="00BC27FB" w:rsidP="00C278F9">
                    <w:pPr>
                      <w:rPr>
                        <w:sz w:val="21"/>
                      </w:rPr>
                    </w:pPr>
                    <w:r w:rsidRPr="00C278F9">
                      <w:rPr>
                        <w:rFonts w:ascii="Arial" w:hAnsi="Arial" w:cs="Arial"/>
                        <w:color w:val="000000"/>
                        <w:sz w:val="17"/>
                        <w:szCs w:val="18"/>
                      </w:rPr>
                      <w:t>Men</w:t>
                    </w:r>
                  </w:p>
                </w:txbxContent>
              </v:textbox>
            </v:rect>
            <v:rect id="_x0000_s21644" style="position:absolute;left:71;top:71;width:9218;height:4073" filled="f" strokeweight=".7pt"/>
            <w10:wrap type="none"/>
            <w10:anchorlock/>
          </v:group>
        </w:pict>
      </w:r>
    </w:p>
    <w:p w:rsidR="00236E97" w:rsidRPr="00EB4783" w:rsidRDefault="00236E97" w:rsidP="00236E97">
      <w:pPr>
        <w:pStyle w:val="Heading3"/>
        <w:jc w:val="both"/>
        <w:rPr>
          <w:rFonts w:ascii="Arial" w:hAnsi="Arial" w:cs="Arial"/>
          <w:szCs w:val="22"/>
          <w:lang w:val="en-US"/>
        </w:rPr>
      </w:pPr>
      <w:r w:rsidRPr="00EB4783">
        <w:rPr>
          <w:rFonts w:ascii="Arial" w:hAnsi="Arial" w:cs="Arial"/>
          <w:szCs w:val="22"/>
          <w:lang w:val="en-US"/>
        </w:rPr>
        <w:t>Educational attainment</w:t>
      </w:r>
    </w:p>
    <w:p w:rsidR="00236E97" w:rsidRPr="00A00DD8" w:rsidRDefault="00236E97" w:rsidP="00236E97">
      <w:pPr>
        <w:jc w:val="both"/>
        <w:rPr>
          <w:szCs w:val="22"/>
          <w:lang w:val="en-GB"/>
        </w:rPr>
      </w:pPr>
      <w:r w:rsidRPr="00A00DD8">
        <w:rPr>
          <w:szCs w:val="22"/>
          <w:lang w:val="en-GB"/>
        </w:rPr>
        <w:t>25 percent of persons aged 25 years</w:t>
      </w:r>
      <w:r>
        <w:rPr>
          <w:szCs w:val="22"/>
          <w:lang w:val="en-GB"/>
        </w:rPr>
        <w:t xml:space="preserve"> and over had no or only little </w:t>
      </w:r>
      <w:r w:rsidRPr="00A00DD8">
        <w:rPr>
          <w:szCs w:val="22"/>
          <w:lang w:val="en-GB"/>
        </w:rPr>
        <w:t>education, women 33 percent and men 15 percent. Higher shares of men than women completed secondary and post-secondary education.</w:t>
      </w:r>
      <w:r w:rsidR="003D7400">
        <w:rPr>
          <w:szCs w:val="22"/>
          <w:lang w:val="en-GB"/>
        </w:rPr>
        <w:t xml:space="preserve"> See </w:t>
      </w:r>
      <w:r w:rsidR="002869B0">
        <w:rPr>
          <w:szCs w:val="22"/>
          <w:lang w:val="en-GB"/>
        </w:rPr>
        <w:t xml:space="preserve">Table </w:t>
      </w:r>
      <w:r>
        <w:rPr>
          <w:szCs w:val="22"/>
          <w:lang w:val="en-GB"/>
        </w:rPr>
        <w:t>1</w:t>
      </w:r>
      <w:r w:rsidR="002869B0">
        <w:rPr>
          <w:szCs w:val="22"/>
          <w:lang w:val="en-GB"/>
        </w:rPr>
        <w:t>9</w:t>
      </w:r>
      <w:r>
        <w:rPr>
          <w:szCs w:val="22"/>
          <w:lang w:val="en-GB"/>
        </w:rPr>
        <w:t>.</w:t>
      </w:r>
      <w:r w:rsidRPr="00A00DD8">
        <w:rPr>
          <w:szCs w:val="22"/>
          <w:lang w:val="en-GB"/>
        </w:rPr>
        <w:t xml:space="preserve">  </w:t>
      </w:r>
    </w:p>
    <w:p w:rsidR="00236E97" w:rsidRPr="00A00DD8" w:rsidRDefault="002869B0" w:rsidP="00236E97">
      <w:pPr>
        <w:overflowPunct/>
        <w:autoSpaceDE/>
        <w:autoSpaceDN/>
        <w:adjustRightInd/>
        <w:spacing w:after="0"/>
        <w:textAlignment w:val="auto"/>
        <w:rPr>
          <w:rFonts w:ascii="Arial" w:hAnsi="Arial" w:cs="Arial"/>
          <w:b/>
          <w:sz w:val="20"/>
          <w:lang w:val="en-US" w:eastAsia="en-US"/>
        </w:rPr>
      </w:pPr>
      <w:r>
        <w:rPr>
          <w:rFonts w:ascii="Arial" w:hAnsi="Arial" w:cs="Arial"/>
          <w:b/>
          <w:sz w:val="20"/>
          <w:lang w:val="en-US" w:eastAsia="en-US"/>
        </w:rPr>
        <w:t xml:space="preserve">Table </w:t>
      </w:r>
      <w:r w:rsidR="00236E97">
        <w:rPr>
          <w:rFonts w:ascii="Arial" w:hAnsi="Arial" w:cs="Arial"/>
          <w:b/>
          <w:sz w:val="20"/>
          <w:lang w:val="en-US" w:eastAsia="en-US"/>
        </w:rPr>
        <w:t>1</w:t>
      </w:r>
      <w:r>
        <w:rPr>
          <w:rFonts w:ascii="Arial" w:hAnsi="Arial" w:cs="Arial"/>
          <w:b/>
          <w:sz w:val="20"/>
          <w:lang w:val="en-US" w:eastAsia="en-US"/>
        </w:rPr>
        <w:t>9</w:t>
      </w:r>
      <w:r w:rsidR="00236E97">
        <w:rPr>
          <w:rFonts w:ascii="Arial" w:hAnsi="Arial" w:cs="Arial"/>
          <w:b/>
          <w:sz w:val="20"/>
          <w:lang w:val="en-US" w:eastAsia="en-US"/>
        </w:rPr>
        <w:t>:</w:t>
      </w:r>
      <w:r w:rsidR="00236E97" w:rsidRPr="00A00DD8">
        <w:rPr>
          <w:rFonts w:ascii="Arial" w:hAnsi="Arial" w:cs="Arial"/>
          <w:b/>
          <w:sz w:val="20"/>
          <w:lang w:val="en-US" w:eastAsia="en-US"/>
        </w:rPr>
        <w:t xml:space="preserve"> Persons aged 25 years and over by educational attainment</w:t>
      </w:r>
    </w:p>
    <w:p w:rsidR="00236E97" w:rsidRPr="00A00DD8" w:rsidRDefault="00236E97" w:rsidP="00236E97">
      <w:pPr>
        <w:overflowPunct/>
        <w:autoSpaceDE/>
        <w:autoSpaceDN/>
        <w:adjustRightInd/>
        <w:spacing w:after="0"/>
        <w:textAlignment w:val="auto"/>
        <w:rPr>
          <w:rFonts w:ascii="Arial" w:hAnsi="Arial" w:cs="Arial"/>
          <w:sz w:val="20"/>
          <w:lang w:val="en-US" w:eastAsia="en-US"/>
        </w:rPr>
      </w:pPr>
      <w:r w:rsidRPr="00A00DD8">
        <w:rPr>
          <w:rFonts w:ascii="Arial" w:hAnsi="Arial" w:cs="Arial"/>
          <w:b/>
          <w:sz w:val="20"/>
          <w:lang w:val="en-US" w:eastAsia="en-US"/>
        </w:rPr>
        <w:t xml:space="preserve"> and sex, 2010. Percent</w:t>
      </w:r>
      <w:r>
        <w:rPr>
          <w:rFonts w:ascii="Arial" w:hAnsi="Arial" w:cs="Arial"/>
          <w:b/>
          <w:sz w:val="20"/>
          <w:lang w:val="en-US" w:eastAsia="en-US"/>
        </w:rPr>
        <w:t>.</w:t>
      </w:r>
    </w:p>
    <w:tbl>
      <w:tblPr>
        <w:tblW w:w="6490" w:type="dxa"/>
        <w:tblInd w:w="108" w:type="dxa"/>
        <w:tblLayout w:type="fixed"/>
        <w:tblLook w:val="0000"/>
      </w:tblPr>
      <w:tblGrid>
        <w:gridCol w:w="2636"/>
        <w:gridCol w:w="1284"/>
        <w:gridCol w:w="1285"/>
        <w:gridCol w:w="1285"/>
      </w:tblGrid>
      <w:tr w:rsidR="00236E97" w:rsidTr="002D0A91">
        <w:trPr>
          <w:trHeight w:val="284"/>
        </w:trPr>
        <w:tc>
          <w:tcPr>
            <w:tcW w:w="2636" w:type="dxa"/>
            <w:tcBorders>
              <w:top w:val="single" w:sz="4" w:space="0" w:color="auto"/>
              <w:left w:val="nil"/>
              <w:bottom w:val="single" w:sz="4" w:space="0" w:color="auto"/>
              <w:right w:val="nil"/>
            </w:tcBorders>
            <w:shd w:val="clear" w:color="auto" w:fill="auto"/>
            <w:noWrap/>
            <w:vAlign w:val="center"/>
          </w:tcPr>
          <w:p w:rsidR="00236E97" w:rsidRPr="006234EF" w:rsidRDefault="00236E97" w:rsidP="002D0A91">
            <w:pPr>
              <w:overflowPunct/>
              <w:autoSpaceDE/>
              <w:autoSpaceDN/>
              <w:adjustRightInd/>
              <w:spacing w:after="0"/>
              <w:textAlignment w:val="auto"/>
              <w:rPr>
                <w:rFonts w:ascii="Arial" w:hAnsi="Arial" w:cs="Arial"/>
                <w:sz w:val="18"/>
                <w:szCs w:val="18"/>
                <w:lang w:val="en-US" w:eastAsia="en-US"/>
              </w:rPr>
            </w:pPr>
            <w:r w:rsidRPr="00C10992">
              <w:rPr>
                <w:rFonts w:ascii="Arial" w:hAnsi="Arial" w:cs="Arial"/>
                <w:sz w:val="18"/>
                <w:szCs w:val="18"/>
                <w:lang w:val="en-US" w:eastAsia="en-US"/>
              </w:rPr>
              <w:t>Educational attainment</w:t>
            </w:r>
          </w:p>
        </w:tc>
        <w:tc>
          <w:tcPr>
            <w:tcW w:w="1284" w:type="dxa"/>
            <w:tcBorders>
              <w:top w:val="single" w:sz="4" w:space="0" w:color="auto"/>
              <w:left w:val="nil"/>
              <w:bottom w:val="single" w:sz="4" w:space="0" w:color="auto"/>
              <w:right w:val="nil"/>
            </w:tcBorders>
            <w:shd w:val="clear" w:color="auto" w:fill="auto"/>
            <w:noWrap/>
            <w:vAlign w:val="center"/>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Women</w:t>
            </w:r>
          </w:p>
        </w:tc>
        <w:tc>
          <w:tcPr>
            <w:tcW w:w="1285" w:type="dxa"/>
            <w:tcBorders>
              <w:top w:val="single" w:sz="4" w:space="0" w:color="auto"/>
              <w:left w:val="nil"/>
              <w:bottom w:val="single" w:sz="4" w:space="0" w:color="auto"/>
              <w:right w:val="nil"/>
            </w:tcBorders>
            <w:shd w:val="clear" w:color="auto" w:fill="auto"/>
            <w:noWrap/>
            <w:vAlign w:val="center"/>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Men</w:t>
            </w:r>
          </w:p>
        </w:tc>
        <w:tc>
          <w:tcPr>
            <w:tcW w:w="1285" w:type="dxa"/>
            <w:tcBorders>
              <w:top w:val="single" w:sz="4" w:space="0" w:color="auto"/>
              <w:left w:val="nil"/>
              <w:bottom w:val="single" w:sz="4" w:space="0" w:color="auto"/>
              <w:right w:val="nil"/>
            </w:tcBorders>
            <w:shd w:val="clear" w:color="auto" w:fill="auto"/>
            <w:noWrap/>
            <w:vAlign w:val="center"/>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Total</w:t>
            </w:r>
          </w:p>
        </w:tc>
      </w:tr>
      <w:tr w:rsidR="00236E97" w:rsidTr="002D0A91">
        <w:trPr>
          <w:trHeight w:val="314"/>
        </w:trPr>
        <w:tc>
          <w:tcPr>
            <w:tcW w:w="2636" w:type="dxa"/>
            <w:tcBorders>
              <w:top w:val="single" w:sz="4" w:space="0" w:color="auto"/>
              <w:left w:val="nil"/>
              <w:bottom w:val="nil"/>
              <w:right w:val="nil"/>
            </w:tcBorders>
            <w:shd w:val="clear" w:color="auto" w:fill="auto"/>
            <w:noWrap/>
            <w:vAlign w:val="bottom"/>
          </w:tcPr>
          <w:p w:rsidR="00236E97" w:rsidRPr="006234EF" w:rsidRDefault="00236E97" w:rsidP="002D0A91">
            <w:pPr>
              <w:overflowPunct/>
              <w:autoSpaceDE/>
              <w:autoSpaceDN/>
              <w:adjustRightInd/>
              <w:spacing w:after="0"/>
              <w:textAlignment w:val="auto"/>
              <w:rPr>
                <w:rFonts w:ascii="Arial" w:hAnsi="Arial" w:cs="Arial"/>
                <w:sz w:val="18"/>
                <w:szCs w:val="18"/>
                <w:lang w:val="en-US" w:eastAsia="en-US"/>
              </w:rPr>
            </w:pPr>
            <w:r w:rsidRPr="006234EF">
              <w:rPr>
                <w:rFonts w:ascii="Arial" w:hAnsi="Arial" w:cs="Arial"/>
                <w:sz w:val="18"/>
                <w:szCs w:val="18"/>
                <w:lang w:val="en-US" w:eastAsia="en-US"/>
              </w:rPr>
              <w:t>None or only some education</w:t>
            </w:r>
          </w:p>
        </w:tc>
        <w:tc>
          <w:tcPr>
            <w:tcW w:w="1284" w:type="dxa"/>
            <w:tcBorders>
              <w:top w:val="single" w:sz="4" w:space="0" w:color="auto"/>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33</w:t>
            </w:r>
          </w:p>
        </w:tc>
        <w:tc>
          <w:tcPr>
            <w:tcW w:w="1285" w:type="dxa"/>
            <w:tcBorders>
              <w:top w:val="single" w:sz="4" w:space="0" w:color="auto"/>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15</w:t>
            </w:r>
          </w:p>
        </w:tc>
        <w:tc>
          <w:tcPr>
            <w:tcW w:w="1285" w:type="dxa"/>
            <w:tcBorders>
              <w:top w:val="single" w:sz="4" w:space="0" w:color="auto"/>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25</w:t>
            </w:r>
          </w:p>
        </w:tc>
      </w:tr>
      <w:tr w:rsidR="00236E97" w:rsidTr="002D0A91">
        <w:trPr>
          <w:trHeight w:val="314"/>
        </w:trPr>
        <w:tc>
          <w:tcPr>
            <w:tcW w:w="2636"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textAlignment w:val="auto"/>
              <w:rPr>
                <w:rFonts w:ascii="Arial" w:hAnsi="Arial" w:cs="Arial"/>
                <w:sz w:val="18"/>
                <w:szCs w:val="18"/>
                <w:lang w:val="en-US" w:eastAsia="en-US"/>
              </w:rPr>
            </w:pPr>
            <w:r w:rsidRPr="006234EF">
              <w:rPr>
                <w:rFonts w:ascii="Arial" w:hAnsi="Arial" w:cs="Arial"/>
                <w:sz w:val="18"/>
                <w:szCs w:val="18"/>
                <w:lang w:val="en-US" w:eastAsia="en-US"/>
              </w:rPr>
              <w:t>Primary school not completed</w:t>
            </w:r>
          </w:p>
        </w:tc>
        <w:tc>
          <w:tcPr>
            <w:tcW w:w="1284"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40</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36</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38</w:t>
            </w:r>
          </w:p>
        </w:tc>
      </w:tr>
      <w:tr w:rsidR="00236E97" w:rsidTr="002D0A91">
        <w:trPr>
          <w:trHeight w:val="314"/>
        </w:trPr>
        <w:tc>
          <w:tcPr>
            <w:tcW w:w="2636"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textAlignment w:val="auto"/>
              <w:rPr>
                <w:rFonts w:ascii="Arial" w:hAnsi="Arial" w:cs="Arial"/>
                <w:sz w:val="18"/>
                <w:szCs w:val="18"/>
                <w:lang w:val="en-US" w:eastAsia="en-US"/>
              </w:rPr>
            </w:pPr>
            <w:r w:rsidRPr="006234EF">
              <w:rPr>
                <w:rFonts w:ascii="Arial" w:hAnsi="Arial" w:cs="Arial"/>
                <w:sz w:val="18"/>
                <w:szCs w:val="18"/>
                <w:lang w:val="en-US" w:eastAsia="en-US"/>
              </w:rPr>
              <w:t>Primary school completed</w:t>
            </w:r>
          </w:p>
        </w:tc>
        <w:tc>
          <w:tcPr>
            <w:tcW w:w="1284"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16</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25</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20</w:t>
            </w:r>
          </w:p>
        </w:tc>
      </w:tr>
      <w:tr w:rsidR="00236E97" w:rsidTr="002D0A91">
        <w:trPr>
          <w:trHeight w:val="314"/>
        </w:trPr>
        <w:tc>
          <w:tcPr>
            <w:tcW w:w="2636"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textAlignment w:val="auto"/>
              <w:rPr>
                <w:rFonts w:ascii="Arial" w:hAnsi="Arial" w:cs="Arial"/>
                <w:sz w:val="18"/>
                <w:szCs w:val="18"/>
                <w:lang w:val="en-US" w:eastAsia="en-US"/>
              </w:rPr>
            </w:pPr>
            <w:r w:rsidRPr="006234EF">
              <w:rPr>
                <w:rFonts w:ascii="Arial" w:hAnsi="Arial" w:cs="Arial"/>
                <w:sz w:val="18"/>
                <w:szCs w:val="18"/>
                <w:lang w:val="en-US" w:eastAsia="en-US"/>
              </w:rPr>
              <w:t>Lower secondary completed</w:t>
            </w:r>
          </w:p>
        </w:tc>
        <w:tc>
          <w:tcPr>
            <w:tcW w:w="1284"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6</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14</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10</w:t>
            </w:r>
          </w:p>
        </w:tc>
      </w:tr>
      <w:tr w:rsidR="00236E97" w:rsidTr="002D0A91">
        <w:trPr>
          <w:trHeight w:val="314"/>
        </w:trPr>
        <w:tc>
          <w:tcPr>
            <w:tcW w:w="2636"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textAlignment w:val="auto"/>
              <w:rPr>
                <w:rFonts w:ascii="Arial" w:hAnsi="Arial" w:cs="Arial"/>
                <w:sz w:val="18"/>
                <w:szCs w:val="18"/>
                <w:lang w:val="en-US" w:eastAsia="en-US"/>
              </w:rPr>
            </w:pPr>
            <w:r w:rsidRPr="006234EF">
              <w:rPr>
                <w:rFonts w:ascii="Arial" w:hAnsi="Arial" w:cs="Arial"/>
                <w:sz w:val="18"/>
                <w:szCs w:val="18"/>
                <w:lang w:val="en-US" w:eastAsia="en-US"/>
              </w:rPr>
              <w:t>Upper secondary completed</w:t>
            </w:r>
          </w:p>
        </w:tc>
        <w:tc>
          <w:tcPr>
            <w:tcW w:w="1284"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2</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7</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5</w:t>
            </w:r>
          </w:p>
        </w:tc>
      </w:tr>
      <w:tr w:rsidR="00236E97" w:rsidTr="002D0A91">
        <w:trPr>
          <w:trHeight w:val="314"/>
        </w:trPr>
        <w:tc>
          <w:tcPr>
            <w:tcW w:w="2636"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textAlignment w:val="auto"/>
              <w:rPr>
                <w:rFonts w:ascii="Arial" w:hAnsi="Arial" w:cs="Arial"/>
                <w:sz w:val="18"/>
                <w:szCs w:val="18"/>
                <w:lang w:val="en-US" w:eastAsia="en-US"/>
              </w:rPr>
            </w:pPr>
            <w:r w:rsidRPr="006234EF">
              <w:rPr>
                <w:rFonts w:ascii="Arial" w:hAnsi="Arial" w:cs="Arial"/>
                <w:sz w:val="18"/>
                <w:szCs w:val="18"/>
                <w:lang w:val="en-US" w:eastAsia="en-US"/>
              </w:rPr>
              <w:t>Post-secondary education</w:t>
            </w:r>
          </w:p>
        </w:tc>
        <w:tc>
          <w:tcPr>
            <w:tcW w:w="1284"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1</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4</w:t>
            </w:r>
          </w:p>
        </w:tc>
        <w:tc>
          <w:tcPr>
            <w:tcW w:w="1285" w:type="dxa"/>
            <w:tcBorders>
              <w:top w:val="nil"/>
              <w:left w:val="nil"/>
              <w:bottom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2</w:t>
            </w:r>
          </w:p>
        </w:tc>
      </w:tr>
      <w:tr w:rsidR="00236E97" w:rsidTr="002D0A91">
        <w:trPr>
          <w:trHeight w:val="314"/>
        </w:trPr>
        <w:tc>
          <w:tcPr>
            <w:tcW w:w="2636" w:type="dxa"/>
            <w:tcBorders>
              <w:top w:val="nil"/>
              <w:left w:val="nil"/>
              <w:right w:val="nil"/>
            </w:tcBorders>
            <w:shd w:val="clear" w:color="auto" w:fill="auto"/>
            <w:noWrap/>
            <w:vAlign w:val="bottom"/>
          </w:tcPr>
          <w:p w:rsidR="00236E97" w:rsidRPr="006234EF" w:rsidRDefault="00236E97" w:rsidP="002D0A91">
            <w:pPr>
              <w:overflowPunct/>
              <w:autoSpaceDE/>
              <w:autoSpaceDN/>
              <w:adjustRightInd/>
              <w:spacing w:after="0"/>
              <w:textAlignment w:val="auto"/>
              <w:rPr>
                <w:rFonts w:ascii="Arial" w:hAnsi="Arial" w:cs="Arial"/>
                <w:sz w:val="18"/>
                <w:szCs w:val="18"/>
                <w:lang w:val="en-US" w:eastAsia="en-US"/>
              </w:rPr>
            </w:pPr>
            <w:r w:rsidRPr="006234EF">
              <w:rPr>
                <w:rFonts w:ascii="Arial" w:hAnsi="Arial" w:cs="Arial"/>
                <w:sz w:val="18"/>
                <w:szCs w:val="18"/>
                <w:lang w:val="en-US" w:eastAsia="en-US"/>
              </w:rPr>
              <w:t>Other</w:t>
            </w:r>
          </w:p>
        </w:tc>
        <w:tc>
          <w:tcPr>
            <w:tcW w:w="1284" w:type="dxa"/>
            <w:tcBorders>
              <w:top w:val="nil"/>
              <w:left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w:t>
            </w:r>
          </w:p>
        </w:tc>
        <w:tc>
          <w:tcPr>
            <w:tcW w:w="1285" w:type="dxa"/>
            <w:tcBorders>
              <w:top w:val="nil"/>
              <w:left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0</w:t>
            </w:r>
          </w:p>
        </w:tc>
        <w:tc>
          <w:tcPr>
            <w:tcW w:w="1285" w:type="dxa"/>
            <w:tcBorders>
              <w:top w:val="nil"/>
              <w:left w:val="nil"/>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0</w:t>
            </w:r>
          </w:p>
        </w:tc>
      </w:tr>
      <w:tr w:rsidR="00236E97" w:rsidTr="002D0A91">
        <w:trPr>
          <w:trHeight w:val="314"/>
        </w:trPr>
        <w:tc>
          <w:tcPr>
            <w:tcW w:w="2636" w:type="dxa"/>
            <w:tcBorders>
              <w:top w:val="nil"/>
              <w:left w:val="nil"/>
              <w:bottom w:val="single" w:sz="4" w:space="0" w:color="auto"/>
              <w:right w:val="nil"/>
            </w:tcBorders>
            <w:shd w:val="clear" w:color="auto" w:fill="auto"/>
            <w:noWrap/>
            <w:vAlign w:val="bottom"/>
          </w:tcPr>
          <w:p w:rsidR="00236E97" w:rsidRPr="006234EF" w:rsidRDefault="00236E97" w:rsidP="002D0A91">
            <w:pPr>
              <w:overflowPunct/>
              <w:autoSpaceDE/>
              <w:autoSpaceDN/>
              <w:adjustRightInd/>
              <w:spacing w:after="0"/>
              <w:textAlignment w:val="auto"/>
              <w:rPr>
                <w:rFonts w:ascii="Arial" w:hAnsi="Arial" w:cs="Arial"/>
                <w:sz w:val="18"/>
                <w:szCs w:val="18"/>
                <w:lang w:val="en-US" w:eastAsia="en-US"/>
              </w:rPr>
            </w:pPr>
            <w:r w:rsidRPr="006234EF">
              <w:rPr>
                <w:rFonts w:ascii="Arial" w:hAnsi="Arial" w:cs="Arial"/>
                <w:sz w:val="18"/>
                <w:szCs w:val="18"/>
                <w:lang w:val="en-US" w:eastAsia="en-US"/>
              </w:rPr>
              <w:t>Total</w:t>
            </w:r>
          </w:p>
        </w:tc>
        <w:tc>
          <w:tcPr>
            <w:tcW w:w="1284" w:type="dxa"/>
            <w:tcBorders>
              <w:top w:val="nil"/>
              <w:left w:val="nil"/>
              <w:bottom w:val="single" w:sz="4" w:space="0" w:color="auto"/>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100</w:t>
            </w:r>
          </w:p>
        </w:tc>
        <w:tc>
          <w:tcPr>
            <w:tcW w:w="1285" w:type="dxa"/>
            <w:tcBorders>
              <w:top w:val="nil"/>
              <w:left w:val="nil"/>
              <w:bottom w:val="single" w:sz="4" w:space="0" w:color="auto"/>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100</w:t>
            </w:r>
          </w:p>
        </w:tc>
        <w:tc>
          <w:tcPr>
            <w:tcW w:w="1285" w:type="dxa"/>
            <w:tcBorders>
              <w:top w:val="nil"/>
              <w:left w:val="nil"/>
              <w:bottom w:val="single" w:sz="4" w:space="0" w:color="auto"/>
              <w:right w:val="nil"/>
            </w:tcBorders>
            <w:shd w:val="clear" w:color="auto" w:fill="auto"/>
            <w:noWrap/>
            <w:vAlign w:val="bottom"/>
          </w:tcPr>
          <w:p w:rsidR="00236E97" w:rsidRPr="006234EF" w:rsidRDefault="00236E97" w:rsidP="002D0A91">
            <w:pPr>
              <w:overflowPunct/>
              <w:autoSpaceDE/>
              <w:autoSpaceDN/>
              <w:adjustRightInd/>
              <w:spacing w:after="0"/>
              <w:jc w:val="right"/>
              <w:textAlignment w:val="auto"/>
              <w:rPr>
                <w:rFonts w:ascii="Arial" w:hAnsi="Arial" w:cs="Arial"/>
                <w:sz w:val="18"/>
                <w:szCs w:val="18"/>
                <w:lang w:val="en-US" w:eastAsia="en-US"/>
              </w:rPr>
            </w:pPr>
            <w:r w:rsidRPr="006234EF">
              <w:rPr>
                <w:rFonts w:ascii="Arial" w:hAnsi="Arial" w:cs="Arial"/>
                <w:sz w:val="18"/>
                <w:szCs w:val="18"/>
                <w:lang w:val="en-US" w:eastAsia="en-US"/>
              </w:rPr>
              <w:t>100</w:t>
            </w:r>
          </w:p>
        </w:tc>
      </w:tr>
    </w:tbl>
    <w:p w:rsidR="00236E97" w:rsidRPr="00FB4679" w:rsidRDefault="00236E97" w:rsidP="00236E97">
      <w:pPr>
        <w:rPr>
          <w:szCs w:val="22"/>
          <w:lang w:val="en-GB"/>
        </w:rPr>
      </w:pPr>
    </w:p>
    <w:p w:rsidR="00236E97" w:rsidRPr="00BE4859" w:rsidRDefault="00236E97" w:rsidP="00236E97">
      <w:pPr>
        <w:jc w:val="both"/>
        <w:rPr>
          <w:szCs w:val="22"/>
          <w:lang w:val="en-GB"/>
        </w:rPr>
      </w:pPr>
      <w:r w:rsidRPr="00FB4679">
        <w:rPr>
          <w:szCs w:val="22"/>
          <w:lang w:val="en-GB"/>
        </w:rPr>
        <w:lastRenderedPageBreak/>
        <w:t>There were large differences in educational attainment between geographical domains.</w:t>
      </w:r>
      <w:r>
        <w:rPr>
          <w:szCs w:val="22"/>
          <w:lang w:val="en-GB"/>
        </w:rPr>
        <w:t xml:space="preserve"> E</w:t>
      </w:r>
      <w:r w:rsidRPr="00BE4859">
        <w:rPr>
          <w:szCs w:val="22"/>
          <w:lang w:val="en-GB"/>
        </w:rPr>
        <w:t>ducational attainment in secondary and post-</w:t>
      </w:r>
      <w:r w:rsidR="00B67D9A" w:rsidRPr="00BE4859">
        <w:rPr>
          <w:szCs w:val="22"/>
          <w:lang w:val="en-GB"/>
        </w:rPr>
        <w:t>secondary level</w:t>
      </w:r>
      <w:r w:rsidRPr="00BE4859">
        <w:rPr>
          <w:szCs w:val="22"/>
          <w:lang w:val="en-GB"/>
        </w:rPr>
        <w:t xml:space="preserve"> was much higher in Phnom Penh than in other </w:t>
      </w:r>
      <w:r>
        <w:rPr>
          <w:szCs w:val="22"/>
          <w:lang w:val="en-GB"/>
        </w:rPr>
        <w:t xml:space="preserve">urban and other </w:t>
      </w:r>
      <w:r w:rsidRPr="00BE4859">
        <w:rPr>
          <w:szCs w:val="22"/>
          <w:lang w:val="en-GB"/>
        </w:rPr>
        <w:t>rural areas.</w:t>
      </w:r>
      <w:r w:rsidR="00FB3B51">
        <w:rPr>
          <w:szCs w:val="22"/>
          <w:lang w:val="en-GB"/>
        </w:rPr>
        <w:t xml:space="preserve"> See Table 20</w:t>
      </w:r>
      <w:r>
        <w:rPr>
          <w:szCs w:val="22"/>
          <w:lang w:val="en-GB"/>
        </w:rPr>
        <w:t>.</w:t>
      </w:r>
    </w:p>
    <w:p w:rsidR="00236E97" w:rsidRDefault="00FB3B51" w:rsidP="00236E97">
      <w:pPr>
        <w:overflowPunct/>
        <w:autoSpaceDE/>
        <w:autoSpaceDN/>
        <w:adjustRightInd/>
        <w:spacing w:after="0"/>
        <w:textAlignment w:val="auto"/>
        <w:rPr>
          <w:rFonts w:ascii="Arial" w:hAnsi="Arial" w:cs="Arial"/>
          <w:b/>
          <w:sz w:val="20"/>
          <w:lang w:val="en-US" w:eastAsia="en-US"/>
        </w:rPr>
      </w:pPr>
      <w:r>
        <w:rPr>
          <w:rFonts w:ascii="Arial" w:hAnsi="Arial" w:cs="Arial"/>
          <w:b/>
          <w:sz w:val="20"/>
          <w:lang w:val="en-US" w:eastAsia="en-US"/>
        </w:rPr>
        <w:t>Table 20</w:t>
      </w:r>
      <w:r w:rsidR="00236E97">
        <w:rPr>
          <w:rFonts w:ascii="Arial" w:hAnsi="Arial" w:cs="Arial"/>
          <w:b/>
          <w:sz w:val="20"/>
          <w:lang w:val="en-US" w:eastAsia="en-US"/>
        </w:rPr>
        <w:t>:</w:t>
      </w:r>
      <w:r w:rsidR="00236E97" w:rsidRPr="002033B6">
        <w:rPr>
          <w:rFonts w:ascii="Arial" w:hAnsi="Arial" w:cs="Arial"/>
          <w:b/>
          <w:sz w:val="20"/>
          <w:lang w:val="en-US" w:eastAsia="en-US"/>
        </w:rPr>
        <w:t xml:space="preserve"> Persons</w:t>
      </w:r>
      <w:r w:rsidR="00236E97">
        <w:rPr>
          <w:rFonts w:ascii="Arial" w:hAnsi="Arial" w:cs="Arial"/>
          <w:b/>
          <w:sz w:val="20"/>
          <w:lang w:val="en-US" w:eastAsia="en-US"/>
        </w:rPr>
        <w:t xml:space="preserve"> aged</w:t>
      </w:r>
      <w:r w:rsidR="00236E97" w:rsidRPr="002033B6">
        <w:rPr>
          <w:rFonts w:ascii="Arial" w:hAnsi="Arial" w:cs="Arial"/>
          <w:b/>
          <w:sz w:val="20"/>
          <w:lang w:val="en-US" w:eastAsia="en-US"/>
        </w:rPr>
        <w:t xml:space="preserve"> 25 years and over by educational attainment </w:t>
      </w:r>
    </w:p>
    <w:p w:rsidR="00236E97" w:rsidRPr="002033B6" w:rsidRDefault="00236E97" w:rsidP="00236E97">
      <w:pPr>
        <w:overflowPunct/>
        <w:autoSpaceDE/>
        <w:autoSpaceDN/>
        <w:adjustRightInd/>
        <w:spacing w:after="0"/>
        <w:textAlignment w:val="auto"/>
        <w:rPr>
          <w:rFonts w:ascii="Arial" w:hAnsi="Arial" w:cs="Arial"/>
          <w:b/>
          <w:sz w:val="20"/>
          <w:lang w:val="en-US" w:eastAsia="en-US"/>
        </w:rPr>
      </w:pPr>
      <w:r w:rsidRPr="002033B6">
        <w:rPr>
          <w:rFonts w:ascii="Arial" w:hAnsi="Arial" w:cs="Arial"/>
          <w:b/>
          <w:sz w:val="20"/>
          <w:lang w:val="en-US" w:eastAsia="en-US"/>
        </w:rPr>
        <w:t>and geographical domain, 2010. Percent</w:t>
      </w:r>
    </w:p>
    <w:tbl>
      <w:tblPr>
        <w:tblW w:w="7797" w:type="dxa"/>
        <w:tblInd w:w="108" w:type="dxa"/>
        <w:tblLayout w:type="fixed"/>
        <w:tblLook w:val="0000"/>
      </w:tblPr>
      <w:tblGrid>
        <w:gridCol w:w="2708"/>
        <w:gridCol w:w="1272"/>
        <w:gridCol w:w="1272"/>
        <w:gridCol w:w="1272"/>
        <w:gridCol w:w="1273"/>
      </w:tblGrid>
      <w:tr w:rsidR="00236E97" w:rsidRPr="00445D10" w:rsidTr="005E1518">
        <w:trPr>
          <w:trHeight w:val="456"/>
        </w:trPr>
        <w:tc>
          <w:tcPr>
            <w:tcW w:w="2708" w:type="dxa"/>
            <w:tcBorders>
              <w:top w:val="single" w:sz="4" w:space="0" w:color="auto"/>
              <w:left w:val="nil"/>
              <w:bottom w:val="single" w:sz="4" w:space="0" w:color="auto"/>
              <w:right w:val="nil"/>
            </w:tcBorders>
            <w:shd w:val="clear" w:color="auto" w:fill="auto"/>
            <w:noWrap/>
            <w:vAlign w:val="center"/>
          </w:tcPr>
          <w:p w:rsidR="00236E97" w:rsidRPr="00445D10" w:rsidRDefault="00236E97" w:rsidP="002D0A91">
            <w:pPr>
              <w:overflowPunct/>
              <w:autoSpaceDE/>
              <w:autoSpaceDN/>
              <w:adjustRightInd/>
              <w:spacing w:after="0"/>
              <w:textAlignment w:val="auto"/>
              <w:rPr>
                <w:rFonts w:ascii="Arial" w:hAnsi="Arial" w:cs="Arial"/>
                <w:sz w:val="18"/>
                <w:szCs w:val="18"/>
                <w:lang w:val="en-US" w:eastAsia="en-US"/>
              </w:rPr>
            </w:pPr>
            <w:r w:rsidRPr="00C10992">
              <w:rPr>
                <w:rFonts w:ascii="Arial" w:hAnsi="Arial" w:cs="Arial"/>
                <w:sz w:val="18"/>
                <w:szCs w:val="18"/>
                <w:lang w:val="en-US" w:eastAsia="en-US"/>
              </w:rPr>
              <w:t>Educational attainment</w:t>
            </w:r>
          </w:p>
        </w:tc>
        <w:tc>
          <w:tcPr>
            <w:tcW w:w="1272" w:type="dxa"/>
            <w:tcBorders>
              <w:top w:val="single" w:sz="4" w:space="0" w:color="auto"/>
              <w:left w:val="nil"/>
              <w:bottom w:val="single" w:sz="4" w:space="0" w:color="auto"/>
              <w:right w:val="nil"/>
            </w:tcBorders>
            <w:shd w:val="clear" w:color="auto" w:fill="auto"/>
            <w:noWrap/>
            <w:vAlign w:val="center"/>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smartTag w:uri="urn:schemas-microsoft-com:office:smarttags" w:element="place">
              <w:smartTag w:uri="urn:schemas-microsoft-com:office:smarttags" w:element="City">
                <w:r w:rsidRPr="00445D10">
                  <w:rPr>
                    <w:rFonts w:ascii="Arial" w:hAnsi="Arial" w:cs="Arial"/>
                    <w:sz w:val="18"/>
                    <w:szCs w:val="18"/>
                    <w:lang w:val="en-US" w:eastAsia="en-US"/>
                  </w:rPr>
                  <w:t>Phnom Penh</w:t>
                </w:r>
              </w:smartTag>
            </w:smartTag>
          </w:p>
        </w:tc>
        <w:tc>
          <w:tcPr>
            <w:tcW w:w="1272" w:type="dxa"/>
            <w:tcBorders>
              <w:top w:val="single" w:sz="4" w:space="0" w:color="auto"/>
              <w:left w:val="nil"/>
              <w:bottom w:val="single" w:sz="4" w:space="0" w:color="auto"/>
              <w:right w:val="nil"/>
            </w:tcBorders>
            <w:shd w:val="clear" w:color="auto" w:fill="auto"/>
            <w:noWrap/>
            <w:vAlign w:val="center"/>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Other urban</w:t>
            </w:r>
          </w:p>
        </w:tc>
        <w:tc>
          <w:tcPr>
            <w:tcW w:w="1272" w:type="dxa"/>
            <w:tcBorders>
              <w:top w:val="single" w:sz="4" w:space="0" w:color="auto"/>
              <w:left w:val="nil"/>
              <w:bottom w:val="single" w:sz="4" w:space="0" w:color="auto"/>
              <w:right w:val="nil"/>
            </w:tcBorders>
            <w:shd w:val="clear" w:color="auto" w:fill="auto"/>
            <w:noWrap/>
            <w:vAlign w:val="center"/>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Other rural</w:t>
            </w:r>
          </w:p>
        </w:tc>
        <w:tc>
          <w:tcPr>
            <w:tcW w:w="1273" w:type="dxa"/>
            <w:tcBorders>
              <w:top w:val="single" w:sz="4" w:space="0" w:color="auto"/>
              <w:left w:val="nil"/>
              <w:bottom w:val="single" w:sz="4" w:space="0" w:color="auto"/>
              <w:right w:val="nil"/>
            </w:tcBorders>
            <w:shd w:val="clear" w:color="auto" w:fill="auto"/>
            <w:noWrap/>
            <w:vAlign w:val="center"/>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smartTag w:uri="urn:schemas-microsoft-com:office:smarttags" w:element="country-region">
              <w:smartTag w:uri="urn:schemas-microsoft-com:office:smarttags" w:element="place">
                <w:r w:rsidRPr="00445D10">
                  <w:rPr>
                    <w:rFonts w:ascii="Arial" w:hAnsi="Arial" w:cs="Arial"/>
                    <w:sz w:val="18"/>
                    <w:szCs w:val="18"/>
                    <w:lang w:val="en-US" w:eastAsia="en-US"/>
                  </w:rPr>
                  <w:t>Cambodia</w:t>
                </w:r>
              </w:smartTag>
            </w:smartTag>
          </w:p>
        </w:tc>
      </w:tr>
      <w:tr w:rsidR="00236E97" w:rsidRPr="00445D10" w:rsidTr="002D0A91">
        <w:trPr>
          <w:trHeight w:val="318"/>
        </w:trPr>
        <w:tc>
          <w:tcPr>
            <w:tcW w:w="2708" w:type="dxa"/>
            <w:tcBorders>
              <w:top w:val="single" w:sz="4" w:space="0" w:color="auto"/>
              <w:left w:val="nil"/>
              <w:bottom w:val="nil"/>
              <w:right w:val="nil"/>
            </w:tcBorders>
            <w:shd w:val="clear" w:color="auto" w:fill="auto"/>
            <w:noWrap/>
            <w:vAlign w:val="bottom"/>
          </w:tcPr>
          <w:p w:rsidR="00236E97" w:rsidRPr="00445D10" w:rsidRDefault="00236E97" w:rsidP="002D0A91">
            <w:pPr>
              <w:overflowPunct/>
              <w:autoSpaceDE/>
              <w:autoSpaceDN/>
              <w:adjustRightInd/>
              <w:spacing w:after="0"/>
              <w:textAlignment w:val="auto"/>
              <w:rPr>
                <w:rFonts w:ascii="Arial" w:hAnsi="Arial" w:cs="Arial"/>
                <w:sz w:val="18"/>
                <w:szCs w:val="18"/>
                <w:lang w:val="en-US" w:eastAsia="en-US"/>
              </w:rPr>
            </w:pPr>
            <w:r w:rsidRPr="00445D10">
              <w:rPr>
                <w:rFonts w:ascii="Arial" w:hAnsi="Arial" w:cs="Arial"/>
                <w:sz w:val="18"/>
                <w:szCs w:val="18"/>
                <w:lang w:val="en-US" w:eastAsia="en-US"/>
              </w:rPr>
              <w:t>None or only some education</w:t>
            </w:r>
          </w:p>
        </w:tc>
        <w:tc>
          <w:tcPr>
            <w:tcW w:w="1272" w:type="dxa"/>
            <w:tcBorders>
              <w:top w:val="single" w:sz="4" w:space="0" w:color="auto"/>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8</w:t>
            </w:r>
          </w:p>
        </w:tc>
        <w:tc>
          <w:tcPr>
            <w:tcW w:w="1272" w:type="dxa"/>
            <w:tcBorders>
              <w:top w:val="single" w:sz="4" w:space="0" w:color="auto"/>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14</w:t>
            </w:r>
          </w:p>
        </w:tc>
        <w:tc>
          <w:tcPr>
            <w:tcW w:w="1272" w:type="dxa"/>
            <w:tcBorders>
              <w:top w:val="single" w:sz="4" w:space="0" w:color="auto"/>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29</w:t>
            </w:r>
          </w:p>
        </w:tc>
        <w:tc>
          <w:tcPr>
            <w:tcW w:w="1273" w:type="dxa"/>
            <w:tcBorders>
              <w:top w:val="single" w:sz="4" w:space="0" w:color="auto"/>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25</w:t>
            </w:r>
          </w:p>
        </w:tc>
      </w:tr>
      <w:tr w:rsidR="00236E97" w:rsidRPr="00445D10" w:rsidTr="002D0A91">
        <w:trPr>
          <w:trHeight w:val="318"/>
        </w:trPr>
        <w:tc>
          <w:tcPr>
            <w:tcW w:w="2708"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textAlignment w:val="auto"/>
              <w:rPr>
                <w:rFonts w:ascii="Arial" w:hAnsi="Arial" w:cs="Arial"/>
                <w:sz w:val="18"/>
                <w:szCs w:val="18"/>
                <w:lang w:val="en-US" w:eastAsia="en-US"/>
              </w:rPr>
            </w:pPr>
            <w:r w:rsidRPr="00445D10">
              <w:rPr>
                <w:rFonts w:ascii="Arial" w:hAnsi="Arial" w:cs="Arial"/>
                <w:sz w:val="18"/>
                <w:szCs w:val="18"/>
                <w:lang w:val="en-US" w:eastAsia="en-US"/>
              </w:rPr>
              <w:t>Primary school not completed</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23</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33</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41</w:t>
            </w:r>
          </w:p>
        </w:tc>
        <w:tc>
          <w:tcPr>
            <w:tcW w:w="1273"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38</w:t>
            </w:r>
          </w:p>
        </w:tc>
      </w:tr>
      <w:tr w:rsidR="00236E97" w:rsidRPr="00445D10" w:rsidTr="002D0A91">
        <w:trPr>
          <w:trHeight w:val="318"/>
        </w:trPr>
        <w:tc>
          <w:tcPr>
            <w:tcW w:w="2708"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textAlignment w:val="auto"/>
              <w:rPr>
                <w:rFonts w:ascii="Arial" w:hAnsi="Arial" w:cs="Arial"/>
                <w:sz w:val="18"/>
                <w:szCs w:val="18"/>
                <w:lang w:val="en-US" w:eastAsia="en-US"/>
              </w:rPr>
            </w:pPr>
            <w:r w:rsidRPr="00445D10">
              <w:rPr>
                <w:rFonts w:ascii="Arial" w:hAnsi="Arial" w:cs="Arial"/>
                <w:sz w:val="18"/>
                <w:szCs w:val="18"/>
                <w:lang w:val="en-US" w:eastAsia="en-US"/>
              </w:rPr>
              <w:t>Primary school completed</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23</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25</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19</w:t>
            </w:r>
          </w:p>
        </w:tc>
        <w:tc>
          <w:tcPr>
            <w:tcW w:w="1273"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20</w:t>
            </w:r>
          </w:p>
        </w:tc>
      </w:tr>
      <w:tr w:rsidR="00236E97" w:rsidRPr="00445D10" w:rsidTr="002D0A91">
        <w:trPr>
          <w:trHeight w:val="318"/>
        </w:trPr>
        <w:tc>
          <w:tcPr>
            <w:tcW w:w="2708"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textAlignment w:val="auto"/>
              <w:rPr>
                <w:rFonts w:ascii="Arial" w:hAnsi="Arial" w:cs="Arial"/>
                <w:sz w:val="18"/>
                <w:szCs w:val="18"/>
                <w:lang w:val="en-US" w:eastAsia="en-US"/>
              </w:rPr>
            </w:pPr>
            <w:r w:rsidRPr="00445D10">
              <w:rPr>
                <w:rFonts w:ascii="Arial" w:hAnsi="Arial" w:cs="Arial"/>
                <w:sz w:val="18"/>
                <w:szCs w:val="18"/>
                <w:lang w:val="en-US" w:eastAsia="en-US"/>
              </w:rPr>
              <w:t>Lower secondary completed</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18</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16</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8</w:t>
            </w:r>
          </w:p>
        </w:tc>
        <w:tc>
          <w:tcPr>
            <w:tcW w:w="1273"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10</w:t>
            </w:r>
          </w:p>
        </w:tc>
      </w:tr>
      <w:tr w:rsidR="00236E97" w:rsidRPr="00445D10" w:rsidTr="002D0A91">
        <w:trPr>
          <w:trHeight w:val="318"/>
        </w:trPr>
        <w:tc>
          <w:tcPr>
            <w:tcW w:w="2708"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textAlignment w:val="auto"/>
              <w:rPr>
                <w:rFonts w:ascii="Arial" w:hAnsi="Arial" w:cs="Arial"/>
                <w:sz w:val="18"/>
                <w:szCs w:val="18"/>
                <w:lang w:val="en-US" w:eastAsia="en-US"/>
              </w:rPr>
            </w:pPr>
            <w:r w:rsidRPr="00445D10">
              <w:rPr>
                <w:rFonts w:ascii="Arial" w:hAnsi="Arial" w:cs="Arial"/>
                <w:sz w:val="18"/>
                <w:szCs w:val="18"/>
                <w:lang w:val="en-US" w:eastAsia="en-US"/>
              </w:rPr>
              <w:t>Upper secondary completed</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13</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9</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3</w:t>
            </w:r>
          </w:p>
        </w:tc>
        <w:tc>
          <w:tcPr>
            <w:tcW w:w="1273"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5</w:t>
            </w:r>
          </w:p>
        </w:tc>
      </w:tr>
      <w:tr w:rsidR="00236E97" w:rsidRPr="00445D10" w:rsidTr="002D0A91">
        <w:trPr>
          <w:trHeight w:val="318"/>
        </w:trPr>
        <w:tc>
          <w:tcPr>
            <w:tcW w:w="2708"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textAlignment w:val="auto"/>
              <w:rPr>
                <w:rFonts w:ascii="Arial" w:hAnsi="Arial" w:cs="Arial"/>
                <w:sz w:val="18"/>
                <w:szCs w:val="18"/>
                <w:lang w:val="en-US" w:eastAsia="en-US"/>
              </w:rPr>
            </w:pPr>
            <w:r w:rsidRPr="00445D10">
              <w:rPr>
                <w:rFonts w:ascii="Arial" w:hAnsi="Arial" w:cs="Arial"/>
                <w:sz w:val="18"/>
                <w:szCs w:val="18"/>
                <w:lang w:val="en-US" w:eastAsia="en-US"/>
              </w:rPr>
              <w:t>Post-secondary education</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14</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3</w:t>
            </w:r>
          </w:p>
        </w:tc>
        <w:tc>
          <w:tcPr>
            <w:tcW w:w="1272"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0</w:t>
            </w:r>
          </w:p>
        </w:tc>
        <w:tc>
          <w:tcPr>
            <w:tcW w:w="1273" w:type="dxa"/>
            <w:tcBorders>
              <w:top w:val="nil"/>
              <w:left w:val="nil"/>
              <w:bottom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2</w:t>
            </w:r>
          </w:p>
        </w:tc>
      </w:tr>
      <w:tr w:rsidR="00236E97" w:rsidRPr="00445D10" w:rsidTr="002D0A91">
        <w:trPr>
          <w:trHeight w:val="318"/>
        </w:trPr>
        <w:tc>
          <w:tcPr>
            <w:tcW w:w="2708" w:type="dxa"/>
            <w:tcBorders>
              <w:top w:val="nil"/>
              <w:left w:val="nil"/>
              <w:right w:val="nil"/>
            </w:tcBorders>
            <w:shd w:val="clear" w:color="auto" w:fill="auto"/>
            <w:noWrap/>
            <w:vAlign w:val="bottom"/>
          </w:tcPr>
          <w:p w:rsidR="00236E97" w:rsidRPr="00445D10" w:rsidRDefault="00236E97" w:rsidP="002D0A91">
            <w:pPr>
              <w:overflowPunct/>
              <w:autoSpaceDE/>
              <w:autoSpaceDN/>
              <w:adjustRightInd/>
              <w:spacing w:after="0"/>
              <w:textAlignment w:val="auto"/>
              <w:rPr>
                <w:rFonts w:ascii="Arial" w:hAnsi="Arial" w:cs="Arial"/>
                <w:sz w:val="18"/>
                <w:szCs w:val="18"/>
                <w:lang w:val="en-US" w:eastAsia="en-US"/>
              </w:rPr>
            </w:pPr>
            <w:r w:rsidRPr="00445D10">
              <w:rPr>
                <w:rFonts w:ascii="Arial" w:hAnsi="Arial" w:cs="Arial"/>
                <w:sz w:val="18"/>
                <w:szCs w:val="18"/>
                <w:lang w:val="en-US" w:eastAsia="en-US"/>
              </w:rPr>
              <w:t>Other</w:t>
            </w:r>
          </w:p>
        </w:tc>
        <w:tc>
          <w:tcPr>
            <w:tcW w:w="1272" w:type="dxa"/>
            <w:tcBorders>
              <w:top w:val="nil"/>
              <w:left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w:t>
            </w:r>
          </w:p>
        </w:tc>
        <w:tc>
          <w:tcPr>
            <w:tcW w:w="1272" w:type="dxa"/>
            <w:tcBorders>
              <w:top w:val="nil"/>
              <w:left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0</w:t>
            </w:r>
          </w:p>
        </w:tc>
        <w:tc>
          <w:tcPr>
            <w:tcW w:w="1272" w:type="dxa"/>
            <w:tcBorders>
              <w:top w:val="nil"/>
              <w:left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w:t>
            </w:r>
          </w:p>
        </w:tc>
        <w:tc>
          <w:tcPr>
            <w:tcW w:w="1273" w:type="dxa"/>
            <w:tcBorders>
              <w:top w:val="nil"/>
              <w:left w:val="nil"/>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0</w:t>
            </w:r>
          </w:p>
        </w:tc>
      </w:tr>
      <w:tr w:rsidR="00236E97" w:rsidRPr="00445D10" w:rsidTr="002D0A91">
        <w:trPr>
          <w:trHeight w:val="318"/>
        </w:trPr>
        <w:tc>
          <w:tcPr>
            <w:tcW w:w="2708" w:type="dxa"/>
            <w:tcBorders>
              <w:top w:val="nil"/>
              <w:left w:val="nil"/>
              <w:bottom w:val="single" w:sz="4" w:space="0" w:color="auto"/>
              <w:right w:val="nil"/>
            </w:tcBorders>
            <w:shd w:val="clear" w:color="auto" w:fill="auto"/>
            <w:noWrap/>
            <w:vAlign w:val="bottom"/>
          </w:tcPr>
          <w:p w:rsidR="00236E97" w:rsidRPr="00445D10" w:rsidRDefault="00236E97" w:rsidP="002D0A91">
            <w:pPr>
              <w:overflowPunct/>
              <w:autoSpaceDE/>
              <w:autoSpaceDN/>
              <w:adjustRightInd/>
              <w:spacing w:after="0"/>
              <w:textAlignment w:val="auto"/>
              <w:rPr>
                <w:rFonts w:ascii="Arial" w:hAnsi="Arial" w:cs="Arial"/>
                <w:sz w:val="18"/>
                <w:szCs w:val="18"/>
                <w:lang w:val="en-US" w:eastAsia="en-US"/>
              </w:rPr>
            </w:pPr>
            <w:r w:rsidRPr="00445D10">
              <w:rPr>
                <w:rFonts w:ascii="Arial" w:hAnsi="Arial" w:cs="Arial"/>
                <w:sz w:val="18"/>
                <w:szCs w:val="18"/>
                <w:lang w:val="en-US" w:eastAsia="en-US"/>
              </w:rPr>
              <w:t>Total</w:t>
            </w:r>
          </w:p>
        </w:tc>
        <w:tc>
          <w:tcPr>
            <w:tcW w:w="1272" w:type="dxa"/>
            <w:tcBorders>
              <w:top w:val="nil"/>
              <w:left w:val="nil"/>
              <w:bottom w:val="single" w:sz="4" w:space="0" w:color="auto"/>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100</w:t>
            </w:r>
          </w:p>
        </w:tc>
        <w:tc>
          <w:tcPr>
            <w:tcW w:w="1272" w:type="dxa"/>
            <w:tcBorders>
              <w:top w:val="nil"/>
              <w:left w:val="nil"/>
              <w:bottom w:val="single" w:sz="4" w:space="0" w:color="auto"/>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100</w:t>
            </w:r>
          </w:p>
        </w:tc>
        <w:tc>
          <w:tcPr>
            <w:tcW w:w="1272" w:type="dxa"/>
            <w:tcBorders>
              <w:top w:val="nil"/>
              <w:left w:val="nil"/>
              <w:bottom w:val="single" w:sz="4" w:space="0" w:color="auto"/>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100</w:t>
            </w:r>
          </w:p>
        </w:tc>
        <w:tc>
          <w:tcPr>
            <w:tcW w:w="1273" w:type="dxa"/>
            <w:tcBorders>
              <w:top w:val="nil"/>
              <w:left w:val="nil"/>
              <w:bottom w:val="single" w:sz="4" w:space="0" w:color="auto"/>
              <w:right w:val="nil"/>
            </w:tcBorders>
            <w:shd w:val="clear" w:color="auto" w:fill="auto"/>
            <w:noWrap/>
            <w:vAlign w:val="bottom"/>
          </w:tcPr>
          <w:p w:rsidR="00236E97" w:rsidRPr="00445D10" w:rsidRDefault="00236E97" w:rsidP="002D0A91">
            <w:pPr>
              <w:overflowPunct/>
              <w:autoSpaceDE/>
              <w:autoSpaceDN/>
              <w:adjustRightInd/>
              <w:spacing w:after="0"/>
              <w:jc w:val="right"/>
              <w:textAlignment w:val="auto"/>
              <w:rPr>
                <w:rFonts w:ascii="Arial" w:hAnsi="Arial" w:cs="Arial"/>
                <w:sz w:val="18"/>
                <w:szCs w:val="18"/>
                <w:lang w:val="en-US" w:eastAsia="en-US"/>
              </w:rPr>
            </w:pPr>
            <w:r w:rsidRPr="00445D10">
              <w:rPr>
                <w:rFonts w:ascii="Arial" w:hAnsi="Arial" w:cs="Arial"/>
                <w:sz w:val="18"/>
                <w:szCs w:val="18"/>
                <w:lang w:val="en-US" w:eastAsia="en-US"/>
              </w:rPr>
              <w:t>100</w:t>
            </w:r>
          </w:p>
        </w:tc>
      </w:tr>
    </w:tbl>
    <w:p w:rsidR="005E1518" w:rsidRDefault="005E1518" w:rsidP="00236E97">
      <w:pPr>
        <w:pStyle w:val="NISHeading2"/>
        <w:spacing w:after="120"/>
        <w:rPr>
          <w:lang w:val="en-GB"/>
        </w:rPr>
      </w:pPr>
      <w:bookmarkStart w:id="60" w:name="_Toc306955741"/>
    </w:p>
    <w:p w:rsidR="00236E97" w:rsidRPr="00FE1D41" w:rsidRDefault="00236E97" w:rsidP="00236E97">
      <w:pPr>
        <w:pStyle w:val="NISHeading2"/>
        <w:spacing w:after="120"/>
        <w:rPr>
          <w:lang w:val="en-GB"/>
        </w:rPr>
      </w:pPr>
      <w:r>
        <w:rPr>
          <w:lang w:val="en-GB"/>
        </w:rPr>
        <w:t>5.4. Educational expens</w:t>
      </w:r>
      <w:bookmarkEnd w:id="60"/>
      <w:r>
        <w:rPr>
          <w:lang w:val="en-GB"/>
        </w:rPr>
        <w:t>es</w:t>
      </w:r>
    </w:p>
    <w:p w:rsidR="00236E97" w:rsidRDefault="00236E97" w:rsidP="00236E97">
      <w:pPr>
        <w:jc w:val="both"/>
        <w:rPr>
          <w:lang w:val="en-US"/>
        </w:rPr>
      </w:pPr>
      <w:r w:rsidRPr="00E67C14">
        <w:rPr>
          <w:lang w:val="en-US"/>
        </w:rPr>
        <w:t xml:space="preserve">The amounts incurred as educational expenses during the last school year for each </w:t>
      </w:r>
      <w:r>
        <w:rPr>
          <w:lang w:val="en-US"/>
        </w:rPr>
        <w:t xml:space="preserve">household </w:t>
      </w:r>
      <w:r w:rsidRPr="00E67C14">
        <w:rPr>
          <w:lang w:val="en-US"/>
        </w:rPr>
        <w:t xml:space="preserve">member attending the formal school system, taking private lessons after school or following non-formal classes were recorded separately. The total expenses </w:t>
      </w:r>
      <w:r>
        <w:rPr>
          <w:lang w:val="en-US"/>
        </w:rPr>
        <w:t>include</w:t>
      </w:r>
      <w:r w:rsidRPr="00E67C14">
        <w:rPr>
          <w:lang w:val="en-US"/>
        </w:rPr>
        <w:t xml:space="preserve"> the following seven categories:</w:t>
      </w:r>
    </w:p>
    <w:p w:rsidR="00236E97" w:rsidRDefault="00236E97" w:rsidP="00CB088F">
      <w:pPr>
        <w:numPr>
          <w:ilvl w:val="0"/>
          <w:numId w:val="20"/>
        </w:numPr>
        <w:spacing w:after="0"/>
        <w:jc w:val="both"/>
        <w:rPr>
          <w:lang w:val="en-US"/>
        </w:rPr>
      </w:pPr>
      <w:r w:rsidRPr="000A5899">
        <w:rPr>
          <w:lang w:val="en-US"/>
        </w:rPr>
        <w:t>School fees</w:t>
      </w:r>
    </w:p>
    <w:p w:rsidR="00236E97" w:rsidRDefault="00236E97" w:rsidP="00CB088F">
      <w:pPr>
        <w:numPr>
          <w:ilvl w:val="0"/>
          <w:numId w:val="20"/>
        </w:numPr>
        <w:spacing w:after="0"/>
        <w:jc w:val="both"/>
        <w:rPr>
          <w:lang w:val="en-US"/>
        </w:rPr>
      </w:pPr>
      <w:r w:rsidRPr="000A5899">
        <w:rPr>
          <w:lang w:val="en-US"/>
        </w:rPr>
        <w:t>Tuition</w:t>
      </w:r>
    </w:p>
    <w:p w:rsidR="00236E97" w:rsidRPr="000A5899" w:rsidRDefault="00236E97" w:rsidP="00CB088F">
      <w:pPr>
        <w:numPr>
          <w:ilvl w:val="0"/>
          <w:numId w:val="20"/>
        </w:numPr>
        <w:spacing w:after="0"/>
        <w:jc w:val="both"/>
        <w:rPr>
          <w:lang w:val="en-US"/>
        </w:rPr>
      </w:pPr>
      <w:r w:rsidRPr="000A5899">
        <w:rPr>
          <w:lang w:val="en-US"/>
        </w:rPr>
        <w:t>Text books</w:t>
      </w:r>
    </w:p>
    <w:p w:rsidR="00236E97" w:rsidRPr="000A5899" w:rsidRDefault="00236E97" w:rsidP="00CB088F">
      <w:pPr>
        <w:numPr>
          <w:ilvl w:val="0"/>
          <w:numId w:val="20"/>
        </w:numPr>
        <w:spacing w:after="0"/>
        <w:jc w:val="both"/>
        <w:rPr>
          <w:lang w:val="en-US"/>
        </w:rPr>
      </w:pPr>
      <w:r w:rsidRPr="000A5899">
        <w:rPr>
          <w:lang w:val="en-US"/>
        </w:rPr>
        <w:t>Other school supplies</w:t>
      </w:r>
    </w:p>
    <w:p w:rsidR="00236E97" w:rsidRPr="000A5899" w:rsidRDefault="00236E97" w:rsidP="00CB088F">
      <w:pPr>
        <w:numPr>
          <w:ilvl w:val="0"/>
          <w:numId w:val="20"/>
        </w:numPr>
        <w:spacing w:after="0"/>
        <w:jc w:val="both"/>
        <w:rPr>
          <w:lang w:val="en-US"/>
        </w:rPr>
      </w:pPr>
      <w:r w:rsidRPr="000A5899">
        <w:rPr>
          <w:lang w:val="en-US"/>
        </w:rPr>
        <w:t>Allowances for children studying away from home</w:t>
      </w:r>
    </w:p>
    <w:p w:rsidR="00236E97" w:rsidRPr="000A5899" w:rsidRDefault="00236E97" w:rsidP="00CB088F">
      <w:pPr>
        <w:numPr>
          <w:ilvl w:val="0"/>
          <w:numId w:val="20"/>
        </w:numPr>
        <w:spacing w:after="0"/>
        <w:jc w:val="both"/>
        <w:rPr>
          <w:lang w:val="en-US"/>
        </w:rPr>
      </w:pPr>
      <w:r w:rsidRPr="000A5899">
        <w:rPr>
          <w:lang w:val="en-US"/>
        </w:rPr>
        <w:t>Transport cost</w:t>
      </w:r>
    </w:p>
    <w:p w:rsidR="00236E97" w:rsidRPr="00E67C14" w:rsidRDefault="00236E97" w:rsidP="00CB088F">
      <w:pPr>
        <w:numPr>
          <w:ilvl w:val="0"/>
          <w:numId w:val="20"/>
        </w:numPr>
        <w:ind w:left="714" w:hanging="357"/>
        <w:jc w:val="both"/>
        <w:rPr>
          <w:lang w:val="en-US"/>
        </w:rPr>
      </w:pPr>
      <w:r w:rsidRPr="000A5899">
        <w:rPr>
          <w:lang w:val="en-US"/>
        </w:rPr>
        <w:t>Gift to teachers, building funds etc</w:t>
      </w:r>
      <w:r w:rsidRPr="00E67C14">
        <w:rPr>
          <w:lang w:val="en-US"/>
        </w:rPr>
        <w:t>.</w:t>
      </w:r>
    </w:p>
    <w:p w:rsidR="00236E97" w:rsidRPr="00E67C14" w:rsidRDefault="00236E97" w:rsidP="00236E97">
      <w:pPr>
        <w:jc w:val="both"/>
        <w:rPr>
          <w:lang w:val="en-US"/>
        </w:rPr>
      </w:pPr>
      <w:r w:rsidRPr="00E67C14">
        <w:rPr>
          <w:lang w:val="en-US"/>
        </w:rPr>
        <w:t xml:space="preserve">The average total educational expenses </w:t>
      </w:r>
      <w:r>
        <w:rPr>
          <w:lang w:val="en-US"/>
        </w:rPr>
        <w:t>was</w:t>
      </w:r>
      <w:r w:rsidRPr="00E67C14">
        <w:rPr>
          <w:lang w:val="en-US"/>
        </w:rPr>
        <w:t xml:space="preserve"> estimated to abou</w:t>
      </w:r>
      <w:r>
        <w:rPr>
          <w:lang w:val="en-US"/>
        </w:rPr>
        <w:t>t 384,400 R</w:t>
      </w:r>
      <w:r w:rsidRPr="00E67C14">
        <w:rPr>
          <w:lang w:val="en-US"/>
        </w:rPr>
        <w:t>iels per school year</w:t>
      </w:r>
      <w:r>
        <w:rPr>
          <w:lang w:val="en-US"/>
        </w:rPr>
        <w:t xml:space="preserve">, see </w:t>
      </w:r>
      <w:r w:rsidR="005E1518">
        <w:rPr>
          <w:lang w:val="en-US"/>
        </w:rPr>
        <w:t>Table 21</w:t>
      </w:r>
      <w:r w:rsidRPr="008263E1">
        <w:rPr>
          <w:lang w:val="en-US"/>
        </w:rPr>
        <w:t>.</w:t>
      </w:r>
      <w:r w:rsidRPr="00E67C14">
        <w:rPr>
          <w:lang w:val="en-US"/>
        </w:rPr>
        <w:t xml:space="preserve"> There </w:t>
      </w:r>
      <w:r>
        <w:rPr>
          <w:lang w:val="en-US"/>
        </w:rPr>
        <w:t>were</w:t>
      </w:r>
      <w:r w:rsidRPr="00E67C14">
        <w:rPr>
          <w:lang w:val="en-US"/>
        </w:rPr>
        <w:t xml:space="preserve"> large differences by level. </w:t>
      </w:r>
      <w:r>
        <w:rPr>
          <w:lang w:val="en-US"/>
        </w:rPr>
        <w:t>In p</w:t>
      </w:r>
      <w:r w:rsidRPr="00E67C14">
        <w:rPr>
          <w:lang w:val="en-US"/>
        </w:rPr>
        <w:t>rimary school</w:t>
      </w:r>
      <w:r>
        <w:rPr>
          <w:lang w:val="en-US"/>
        </w:rPr>
        <w:t>s,</w:t>
      </w:r>
      <w:r w:rsidRPr="00E67C14">
        <w:rPr>
          <w:lang w:val="en-US"/>
        </w:rPr>
        <w:t xml:space="preserve"> which ha</w:t>
      </w:r>
      <w:r>
        <w:rPr>
          <w:lang w:val="en-US"/>
        </w:rPr>
        <w:t>d</w:t>
      </w:r>
      <w:r w:rsidRPr="00E67C14">
        <w:rPr>
          <w:lang w:val="en-US"/>
        </w:rPr>
        <w:t xml:space="preserve"> the highest share of students</w:t>
      </w:r>
      <w:r>
        <w:rPr>
          <w:lang w:val="en-US"/>
        </w:rPr>
        <w:t>,</w:t>
      </w:r>
      <w:r w:rsidRPr="00E67C14">
        <w:rPr>
          <w:lang w:val="en-US"/>
        </w:rPr>
        <w:t xml:space="preserve"> the cost </w:t>
      </w:r>
      <w:r>
        <w:rPr>
          <w:lang w:val="en-US"/>
        </w:rPr>
        <w:t>was</w:t>
      </w:r>
      <w:r w:rsidRPr="00E67C14">
        <w:rPr>
          <w:lang w:val="en-US"/>
        </w:rPr>
        <w:t xml:space="preserve"> </w:t>
      </w:r>
      <w:r>
        <w:rPr>
          <w:lang w:val="en-US"/>
        </w:rPr>
        <w:t>about 146,000 R</w:t>
      </w:r>
      <w:r w:rsidRPr="00E67C14">
        <w:rPr>
          <w:lang w:val="en-US"/>
        </w:rPr>
        <w:t>iels</w:t>
      </w:r>
      <w:r>
        <w:rPr>
          <w:lang w:val="en-US"/>
        </w:rPr>
        <w:t xml:space="preserve"> in average</w:t>
      </w:r>
      <w:r w:rsidRPr="00E67C14">
        <w:rPr>
          <w:lang w:val="en-US"/>
        </w:rPr>
        <w:t>. For education above secondary</w:t>
      </w:r>
      <w:r>
        <w:rPr>
          <w:lang w:val="en-US"/>
        </w:rPr>
        <w:t xml:space="preserve"> school,</w:t>
      </w:r>
      <w:r w:rsidRPr="00E67C14">
        <w:rPr>
          <w:lang w:val="en-US"/>
        </w:rPr>
        <w:t xml:space="preserve"> the cost </w:t>
      </w:r>
      <w:r>
        <w:rPr>
          <w:lang w:val="en-US"/>
        </w:rPr>
        <w:t>was between 1.4 and 1.8 million R</w:t>
      </w:r>
      <w:r w:rsidRPr="00E67C14">
        <w:rPr>
          <w:lang w:val="en-US"/>
        </w:rPr>
        <w:t>iels</w:t>
      </w:r>
      <w:r>
        <w:rPr>
          <w:lang w:val="en-US"/>
        </w:rPr>
        <w:t xml:space="preserve"> in average</w:t>
      </w:r>
      <w:r w:rsidRPr="00E67C14">
        <w:rPr>
          <w:lang w:val="en-US"/>
        </w:rPr>
        <w:t xml:space="preserve">. </w:t>
      </w:r>
      <w:r>
        <w:rPr>
          <w:lang w:val="en-US"/>
        </w:rPr>
        <w:t>At higher levels one find more school fees and tuition expenses which could explain the large differences in cost between different levels.</w:t>
      </w:r>
    </w:p>
    <w:p w:rsidR="00236E97" w:rsidRPr="008263E1" w:rsidRDefault="005E1518" w:rsidP="00236E97">
      <w:pPr>
        <w:overflowPunct/>
        <w:autoSpaceDE/>
        <w:autoSpaceDN/>
        <w:adjustRightInd/>
        <w:spacing w:after="0"/>
        <w:textAlignment w:val="auto"/>
        <w:rPr>
          <w:rFonts w:ascii="Arial" w:hAnsi="Arial" w:cs="Arial"/>
          <w:b/>
          <w:sz w:val="20"/>
          <w:lang w:val="en-US" w:eastAsia="en-US"/>
        </w:rPr>
      </w:pPr>
      <w:r>
        <w:rPr>
          <w:rFonts w:ascii="Arial" w:hAnsi="Arial" w:cs="Arial"/>
          <w:b/>
          <w:sz w:val="20"/>
          <w:lang w:val="en-US" w:eastAsia="en-US"/>
        </w:rPr>
        <w:t>Table 21</w:t>
      </w:r>
      <w:r w:rsidR="00236E97" w:rsidRPr="008263E1">
        <w:rPr>
          <w:rFonts w:ascii="Arial" w:hAnsi="Arial" w:cs="Arial"/>
          <w:b/>
          <w:sz w:val="20"/>
          <w:lang w:val="en-US" w:eastAsia="en-US"/>
        </w:rPr>
        <w:t>: Average annual expenses by level, 2010.</w:t>
      </w:r>
      <w:r w:rsidR="00236E97">
        <w:rPr>
          <w:rFonts w:ascii="Arial" w:hAnsi="Arial" w:cs="Arial"/>
          <w:b/>
          <w:sz w:val="20"/>
          <w:lang w:val="en-US" w:eastAsia="en-US"/>
        </w:rPr>
        <w:t xml:space="preserve"> Thousand Riel.</w:t>
      </w:r>
    </w:p>
    <w:tbl>
      <w:tblPr>
        <w:tblW w:w="8426" w:type="dxa"/>
        <w:tblInd w:w="108" w:type="dxa"/>
        <w:tblLayout w:type="fixed"/>
        <w:tblLook w:val="0000"/>
      </w:tblPr>
      <w:tblGrid>
        <w:gridCol w:w="2396"/>
        <w:gridCol w:w="1206"/>
        <w:gridCol w:w="1206"/>
        <w:gridCol w:w="1206"/>
        <w:gridCol w:w="1206"/>
        <w:gridCol w:w="1206"/>
      </w:tblGrid>
      <w:tr w:rsidR="00236E97" w:rsidRPr="008263E1" w:rsidTr="002D0A91">
        <w:trPr>
          <w:trHeight w:val="510"/>
        </w:trPr>
        <w:tc>
          <w:tcPr>
            <w:tcW w:w="2396" w:type="dxa"/>
            <w:tcBorders>
              <w:top w:val="single" w:sz="4" w:space="0" w:color="auto"/>
              <w:left w:val="nil"/>
              <w:bottom w:val="single" w:sz="4" w:space="0" w:color="auto"/>
              <w:right w:val="nil"/>
            </w:tcBorders>
            <w:shd w:val="clear" w:color="auto" w:fill="auto"/>
            <w:noWrap/>
            <w:vAlign w:val="center"/>
          </w:tcPr>
          <w:p w:rsidR="00236E97" w:rsidRPr="008263E1"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Educational level</w:t>
            </w:r>
          </w:p>
        </w:tc>
        <w:tc>
          <w:tcPr>
            <w:tcW w:w="1206"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 xml:space="preserve">CSES </w:t>
            </w:r>
          </w:p>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2004</w:t>
            </w:r>
          </w:p>
        </w:tc>
        <w:tc>
          <w:tcPr>
            <w:tcW w:w="1206"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CSES</w:t>
            </w:r>
          </w:p>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 xml:space="preserve"> 2007</w:t>
            </w:r>
          </w:p>
        </w:tc>
        <w:tc>
          <w:tcPr>
            <w:tcW w:w="1206"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 xml:space="preserve">CSES </w:t>
            </w:r>
          </w:p>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2008</w:t>
            </w:r>
          </w:p>
        </w:tc>
        <w:tc>
          <w:tcPr>
            <w:tcW w:w="1206"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CSES</w:t>
            </w:r>
          </w:p>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 xml:space="preserve"> 2009</w:t>
            </w:r>
          </w:p>
        </w:tc>
        <w:tc>
          <w:tcPr>
            <w:tcW w:w="1206" w:type="dxa"/>
            <w:tcBorders>
              <w:top w:val="single" w:sz="4" w:space="0" w:color="auto"/>
              <w:left w:val="nil"/>
              <w:bottom w:val="single" w:sz="4" w:space="0" w:color="auto"/>
              <w:right w:val="nil"/>
            </w:tcBorders>
            <w:shd w:val="clear" w:color="auto" w:fill="auto"/>
            <w:noWrap/>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CSES</w:t>
            </w:r>
          </w:p>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 xml:space="preserve"> 2010</w:t>
            </w:r>
          </w:p>
        </w:tc>
      </w:tr>
      <w:tr w:rsidR="00236E97" w:rsidRPr="008263E1" w:rsidTr="005E1518">
        <w:trPr>
          <w:trHeight w:val="345"/>
        </w:trPr>
        <w:tc>
          <w:tcPr>
            <w:tcW w:w="2396" w:type="dxa"/>
            <w:tcBorders>
              <w:top w:val="single" w:sz="4" w:space="0" w:color="auto"/>
              <w:left w:val="nil"/>
              <w:bottom w:val="nil"/>
              <w:right w:val="nil"/>
            </w:tcBorders>
            <w:shd w:val="clear" w:color="auto" w:fill="auto"/>
            <w:noWrap/>
            <w:vAlign w:val="bottom"/>
          </w:tcPr>
          <w:p w:rsidR="00236E97" w:rsidRPr="008263E1" w:rsidRDefault="00236E97" w:rsidP="002D0A91">
            <w:pPr>
              <w:overflowPunct/>
              <w:autoSpaceDE/>
              <w:autoSpaceDN/>
              <w:adjustRightInd/>
              <w:spacing w:after="0"/>
              <w:textAlignment w:val="auto"/>
              <w:rPr>
                <w:rFonts w:ascii="Arial" w:hAnsi="Arial" w:cs="Arial"/>
                <w:sz w:val="18"/>
                <w:szCs w:val="18"/>
                <w:lang w:val="en-US" w:eastAsia="en-US"/>
              </w:rPr>
            </w:pPr>
            <w:r w:rsidRPr="008263E1">
              <w:rPr>
                <w:rFonts w:ascii="Arial" w:hAnsi="Arial" w:cs="Arial"/>
                <w:sz w:val="18"/>
                <w:szCs w:val="18"/>
                <w:lang w:val="en-US" w:eastAsia="en-US"/>
              </w:rPr>
              <w:t>Pre-primary</w:t>
            </w:r>
          </w:p>
        </w:tc>
        <w:tc>
          <w:tcPr>
            <w:tcW w:w="1206" w:type="dxa"/>
            <w:tcBorders>
              <w:top w:val="single" w:sz="4" w:space="0" w:color="auto"/>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37</w:t>
            </w:r>
          </w:p>
        </w:tc>
        <w:tc>
          <w:tcPr>
            <w:tcW w:w="1206" w:type="dxa"/>
            <w:tcBorders>
              <w:top w:val="single" w:sz="4" w:space="0" w:color="auto"/>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58</w:t>
            </w:r>
          </w:p>
        </w:tc>
        <w:tc>
          <w:tcPr>
            <w:tcW w:w="1206" w:type="dxa"/>
            <w:tcBorders>
              <w:top w:val="single" w:sz="4" w:space="0" w:color="auto"/>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41</w:t>
            </w:r>
          </w:p>
        </w:tc>
        <w:tc>
          <w:tcPr>
            <w:tcW w:w="1206" w:type="dxa"/>
            <w:tcBorders>
              <w:top w:val="single" w:sz="4" w:space="0" w:color="auto"/>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70</w:t>
            </w:r>
          </w:p>
        </w:tc>
        <w:tc>
          <w:tcPr>
            <w:tcW w:w="1206" w:type="dxa"/>
            <w:tcBorders>
              <w:top w:val="single" w:sz="4" w:space="0" w:color="auto"/>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113</w:t>
            </w:r>
          </w:p>
        </w:tc>
      </w:tr>
      <w:tr w:rsidR="00236E97" w:rsidRPr="008263E1" w:rsidTr="005E1518">
        <w:trPr>
          <w:trHeight w:val="345"/>
        </w:trPr>
        <w:tc>
          <w:tcPr>
            <w:tcW w:w="239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textAlignment w:val="auto"/>
              <w:rPr>
                <w:rFonts w:ascii="Arial" w:hAnsi="Arial" w:cs="Arial"/>
                <w:sz w:val="18"/>
                <w:szCs w:val="18"/>
                <w:lang w:val="en-US" w:eastAsia="en-US"/>
              </w:rPr>
            </w:pPr>
            <w:r w:rsidRPr="008263E1">
              <w:rPr>
                <w:rFonts w:ascii="Arial" w:hAnsi="Arial" w:cs="Arial"/>
                <w:sz w:val="18"/>
                <w:szCs w:val="18"/>
                <w:lang w:val="en-US" w:eastAsia="en-US"/>
              </w:rPr>
              <w:t>Primary</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43</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60</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75</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107</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146</w:t>
            </w:r>
          </w:p>
        </w:tc>
      </w:tr>
      <w:tr w:rsidR="00236E97" w:rsidRPr="008263E1" w:rsidTr="005E1518">
        <w:trPr>
          <w:trHeight w:val="345"/>
        </w:trPr>
        <w:tc>
          <w:tcPr>
            <w:tcW w:w="239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textAlignment w:val="auto"/>
              <w:rPr>
                <w:rFonts w:ascii="Arial" w:hAnsi="Arial" w:cs="Arial"/>
                <w:sz w:val="18"/>
                <w:szCs w:val="18"/>
                <w:lang w:val="en-US" w:eastAsia="en-US"/>
              </w:rPr>
            </w:pPr>
            <w:r w:rsidRPr="008263E1">
              <w:rPr>
                <w:rFonts w:ascii="Arial" w:hAnsi="Arial" w:cs="Arial"/>
                <w:sz w:val="18"/>
                <w:szCs w:val="18"/>
                <w:lang w:val="en-US" w:eastAsia="en-US"/>
              </w:rPr>
              <w:t>Lower secondary</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18</w:t>
            </w:r>
            <w:r>
              <w:rPr>
                <w:rFonts w:ascii="Arial" w:hAnsi="Arial" w:cs="Arial"/>
                <w:sz w:val="18"/>
                <w:szCs w:val="18"/>
                <w:lang w:val="en-US" w:eastAsia="en-US"/>
              </w:rPr>
              <w:t>4</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182,209</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252</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277</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40</w:t>
            </w:r>
            <w:r>
              <w:rPr>
                <w:rFonts w:ascii="Arial" w:hAnsi="Arial" w:cs="Arial"/>
                <w:sz w:val="18"/>
                <w:szCs w:val="18"/>
                <w:lang w:val="en-US" w:eastAsia="en-US"/>
              </w:rPr>
              <w:t>4</w:t>
            </w:r>
          </w:p>
        </w:tc>
      </w:tr>
      <w:tr w:rsidR="00236E97" w:rsidRPr="008263E1" w:rsidTr="005E1518">
        <w:trPr>
          <w:trHeight w:val="345"/>
        </w:trPr>
        <w:tc>
          <w:tcPr>
            <w:tcW w:w="239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textAlignment w:val="auto"/>
              <w:rPr>
                <w:rFonts w:ascii="Arial" w:hAnsi="Arial" w:cs="Arial"/>
                <w:sz w:val="18"/>
                <w:szCs w:val="18"/>
                <w:lang w:val="en-US" w:eastAsia="en-US"/>
              </w:rPr>
            </w:pPr>
            <w:r w:rsidRPr="008263E1">
              <w:rPr>
                <w:rFonts w:ascii="Arial" w:hAnsi="Arial" w:cs="Arial"/>
                <w:sz w:val="18"/>
                <w:szCs w:val="18"/>
                <w:lang w:val="en-US" w:eastAsia="en-US"/>
              </w:rPr>
              <w:t>Upper secondary</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423</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419</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520</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659</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738</w:t>
            </w:r>
          </w:p>
        </w:tc>
      </w:tr>
      <w:tr w:rsidR="00236E97" w:rsidRPr="008263E1" w:rsidTr="005E1518">
        <w:trPr>
          <w:trHeight w:val="345"/>
        </w:trPr>
        <w:tc>
          <w:tcPr>
            <w:tcW w:w="239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textAlignment w:val="auto"/>
              <w:rPr>
                <w:rFonts w:ascii="Arial" w:hAnsi="Arial" w:cs="Arial"/>
                <w:sz w:val="18"/>
                <w:szCs w:val="18"/>
                <w:lang w:val="en-US" w:eastAsia="en-US"/>
              </w:rPr>
            </w:pPr>
            <w:r w:rsidRPr="008263E1">
              <w:rPr>
                <w:rFonts w:ascii="Arial" w:hAnsi="Arial" w:cs="Arial"/>
                <w:sz w:val="18"/>
                <w:szCs w:val="18"/>
                <w:lang w:val="en-US" w:eastAsia="en-US"/>
              </w:rPr>
              <w:t>Technical/vocational</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1,254</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1,402</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1,25</w:t>
            </w:r>
            <w:r>
              <w:rPr>
                <w:rFonts w:ascii="Arial" w:hAnsi="Arial" w:cs="Arial"/>
                <w:sz w:val="18"/>
                <w:szCs w:val="18"/>
                <w:lang w:val="en-US" w:eastAsia="en-US"/>
              </w:rPr>
              <w:t>6</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2,00</w:t>
            </w:r>
            <w:r>
              <w:rPr>
                <w:rFonts w:ascii="Arial" w:hAnsi="Arial" w:cs="Arial"/>
                <w:sz w:val="18"/>
                <w:szCs w:val="18"/>
                <w:lang w:val="en-US" w:eastAsia="en-US"/>
              </w:rPr>
              <w:t>7</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1,35</w:t>
            </w:r>
            <w:r>
              <w:rPr>
                <w:rFonts w:ascii="Arial" w:hAnsi="Arial" w:cs="Arial"/>
                <w:sz w:val="18"/>
                <w:szCs w:val="18"/>
                <w:lang w:val="en-US" w:eastAsia="en-US"/>
              </w:rPr>
              <w:t>1</w:t>
            </w:r>
          </w:p>
        </w:tc>
      </w:tr>
      <w:tr w:rsidR="00236E97" w:rsidRPr="008263E1" w:rsidTr="005E1518">
        <w:trPr>
          <w:trHeight w:val="345"/>
        </w:trPr>
        <w:tc>
          <w:tcPr>
            <w:tcW w:w="239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textAlignment w:val="auto"/>
              <w:rPr>
                <w:rFonts w:ascii="Arial" w:hAnsi="Arial" w:cs="Arial"/>
                <w:sz w:val="18"/>
                <w:szCs w:val="18"/>
                <w:lang w:val="en-US" w:eastAsia="en-US"/>
              </w:rPr>
            </w:pPr>
            <w:r w:rsidRPr="008263E1">
              <w:rPr>
                <w:rFonts w:ascii="Arial" w:hAnsi="Arial" w:cs="Arial"/>
                <w:sz w:val="18"/>
                <w:szCs w:val="18"/>
                <w:lang w:val="en-US" w:eastAsia="en-US"/>
              </w:rPr>
              <w:t>Undergraduate/graduate</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2,137</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1,85</w:t>
            </w:r>
            <w:r>
              <w:rPr>
                <w:rFonts w:ascii="Arial" w:hAnsi="Arial" w:cs="Arial"/>
                <w:sz w:val="18"/>
                <w:szCs w:val="18"/>
                <w:lang w:val="en-US" w:eastAsia="en-US"/>
              </w:rPr>
              <w:t>4</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2,3</w:t>
            </w:r>
            <w:r>
              <w:rPr>
                <w:rFonts w:ascii="Arial" w:hAnsi="Arial" w:cs="Arial"/>
                <w:sz w:val="18"/>
                <w:szCs w:val="18"/>
                <w:lang w:val="en-US" w:eastAsia="en-US"/>
              </w:rPr>
              <w:t>10</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2,754</w:t>
            </w:r>
          </w:p>
        </w:tc>
        <w:tc>
          <w:tcPr>
            <w:tcW w:w="1206" w:type="dxa"/>
            <w:tcBorders>
              <w:top w:val="nil"/>
              <w:left w:val="nil"/>
              <w:bottom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2,78</w:t>
            </w:r>
            <w:r>
              <w:rPr>
                <w:rFonts w:ascii="Arial" w:hAnsi="Arial" w:cs="Arial"/>
                <w:sz w:val="18"/>
                <w:szCs w:val="18"/>
                <w:lang w:val="en-US" w:eastAsia="en-US"/>
              </w:rPr>
              <w:t>6</w:t>
            </w:r>
          </w:p>
        </w:tc>
      </w:tr>
      <w:tr w:rsidR="00236E97" w:rsidRPr="008263E1" w:rsidTr="005E1518">
        <w:trPr>
          <w:trHeight w:val="345"/>
        </w:trPr>
        <w:tc>
          <w:tcPr>
            <w:tcW w:w="2396" w:type="dxa"/>
            <w:tcBorders>
              <w:top w:val="nil"/>
              <w:left w:val="nil"/>
              <w:right w:val="nil"/>
            </w:tcBorders>
            <w:shd w:val="clear" w:color="auto" w:fill="auto"/>
            <w:noWrap/>
            <w:vAlign w:val="bottom"/>
          </w:tcPr>
          <w:p w:rsidR="00236E97" w:rsidRPr="008263E1" w:rsidRDefault="00236E97" w:rsidP="002D0A91">
            <w:pPr>
              <w:overflowPunct/>
              <w:autoSpaceDE/>
              <w:autoSpaceDN/>
              <w:adjustRightInd/>
              <w:spacing w:after="0"/>
              <w:textAlignment w:val="auto"/>
              <w:rPr>
                <w:rFonts w:ascii="Arial" w:hAnsi="Arial" w:cs="Arial"/>
                <w:sz w:val="18"/>
                <w:szCs w:val="18"/>
                <w:lang w:val="en-US" w:eastAsia="en-US"/>
              </w:rPr>
            </w:pPr>
            <w:r w:rsidRPr="008263E1">
              <w:rPr>
                <w:rFonts w:ascii="Arial" w:hAnsi="Arial" w:cs="Arial"/>
                <w:sz w:val="18"/>
                <w:szCs w:val="18"/>
                <w:lang w:val="en-US" w:eastAsia="en-US"/>
              </w:rPr>
              <w:t>Other</w:t>
            </w:r>
          </w:p>
        </w:tc>
        <w:tc>
          <w:tcPr>
            <w:tcW w:w="1206" w:type="dxa"/>
            <w:tcBorders>
              <w:top w:val="nil"/>
              <w:left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1,451</w:t>
            </w:r>
          </w:p>
        </w:tc>
        <w:tc>
          <w:tcPr>
            <w:tcW w:w="1206" w:type="dxa"/>
            <w:tcBorders>
              <w:top w:val="nil"/>
              <w:left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w:t>
            </w:r>
          </w:p>
        </w:tc>
        <w:tc>
          <w:tcPr>
            <w:tcW w:w="1206" w:type="dxa"/>
            <w:tcBorders>
              <w:top w:val="nil"/>
              <w:left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w:t>
            </w:r>
          </w:p>
        </w:tc>
        <w:tc>
          <w:tcPr>
            <w:tcW w:w="1206" w:type="dxa"/>
            <w:tcBorders>
              <w:top w:val="nil"/>
              <w:left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w:t>
            </w:r>
          </w:p>
        </w:tc>
        <w:tc>
          <w:tcPr>
            <w:tcW w:w="1206" w:type="dxa"/>
            <w:tcBorders>
              <w:top w:val="nil"/>
              <w:left w:val="nil"/>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w:t>
            </w:r>
          </w:p>
        </w:tc>
      </w:tr>
      <w:tr w:rsidR="00236E97" w:rsidRPr="008263E1" w:rsidTr="005E1518">
        <w:trPr>
          <w:trHeight w:val="345"/>
        </w:trPr>
        <w:tc>
          <w:tcPr>
            <w:tcW w:w="2396" w:type="dxa"/>
            <w:tcBorders>
              <w:top w:val="nil"/>
              <w:left w:val="nil"/>
              <w:bottom w:val="single" w:sz="4" w:space="0" w:color="auto"/>
              <w:right w:val="nil"/>
            </w:tcBorders>
            <w:shd w:val="clear" w:color="auto" w:fill="auto"/>
            <w:noWrap/>
            <w:vAlign w:val="bottom"/>
          </w:tcPr>
          <w:p w:rsidR="00236E97" w:rsidRPr="008263E1" w:rsidRDefault="00236E97" w:rsidP="002D0A91">
            <w:pPr>
              <w:overflowPunct/>
              <w:autoSpaceDE/>
              <w:autoSpaceDN/>
              <w:adjustRightInd/>
              <w:spacing w:after="0"/>
              <w:textAlignment w:val="auto"/>
              <w:rPr>
                <w:rFonts w:ascii="Arial" w:hAnsi="Arial" w:cs="Arial"/>
                <w:sz w:val="18"/>
                <w:szCs w:val="18"/>
                <w:lang w:val="en-US" w:eastAsia="en-US"/>
              </w:rPr>
            </w:pPr>
            <w:r w:rsidRPr="008263E1">
              <w:rPr>
                <w:rFonts w:ascii="Arial" w:hAnsi="Arial" w:cs="Arial"/>
                <w:sz w:val="18"/>
                <w:szCs w:val="18"/>
                <w:lang w:val="en-US" w:eastAsia="en-US"/>
              </w:rPr>
              <w:t>Total</w:t>
            </w:r>
          </w:p>
        </w:tc>
        <w:tc>
          <w:tcPr>
            <w:tcW w:w="1206" w:type="dxa"/>
            <w:tcBorders>
              <w:top w:val="nil"/>
              <w:left w:val="nil"/>
              <w:bottom w:val="single" w:sz="4" w:space="0" w:color="auto"/>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148</w:t>
            </w:r>
          </w:p>
        </w:tc>
        <w:tc>
          <w:tcPr>
            <w:tcW w:w="1206" w:type="dxa"/>
            <w:tcBorders>
              <w:top w:val="nil"/>
              <w:left w:val="nil"/>
              <w:bottom w:val="single" w:sz="4" w:space="0" w:color="auto"/>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170</w:t>
            </w:r>
          </w:p>
        </w:tc>
        <w:tc>
          <w:tcPr>
            <w:tcW w:w="1206" w:type="dxa"/>
            <w:tcBorders>
              <w:top w:val="nil"/>
              <w:left w:val="nil"/>
              <w:bottom w:val="single" w:sz="4" w:space="0" w:color="auto"/>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224</w:t>
            </w:r>
          </w:p>
        </w:tc>
        <w:tc>
          <w:tcPr>
            <w:tcW w:w="1206" w:type="dxa"/>
            <w:tcBorders>
              <w:top w:val="nil"/>
              <w:left w:val="nil"/>
              <w:bottom w:val="single" w:sz="4" w:space="0" w:color="auto"/>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324</w:t>
            </w:r>
          </w:p>
        </w:tc>
        <w:tc>
          <w:tcPr>
            <w:tcW w:w="1206" w:type="dxa"/>
            <w:tcBorders>
              <w:top w:val="nil"/>
              <w:left w:val="nil"/>
              <w:bottom w:val="single" w:sz="4" w:space="0" w:color="auto"/>
              <w:right w:val="nil"/>
            </w:tcBorders>
            <w:shd w:val="clear" w:color="auto" w:fill="auto"/>
            <w:noWrap/>
            <w:vAlign w:val="bottom"/>
          </w:tcPr>
          <w:p w:rsidR="00236E97" w:rsidRPr="008263E1" w:rsidRDefault="00236E97" w:rsidP="002D0A91">
            <w:pPr>
              <w:overflowPunct/>
              <w:autoSpaceDE/>
              <w:autoSpaceDN/>
              <w:adjustRightInd/>
              <w:spacing w:after="0"/>
              <w:jc w:val="right"/>
              <w:textAlignment w:val="auto"/>
              <w:rPr>
                <w:rFonts w:ascii="Arial" w:hAnsi="Arial" w:cs="Arial"/>
                <w:sz w:val="18"/>
                <w:szCs w:val="18"/>
                <w:lang w:val="en-US" w:eastAsia="en-US"/>
              </w:rPr>
            </w:pPr>
            <w:r w:rsidRPr="008263E1">
              <w:rPr>
                <w:rFonts w:ascii="Arial" w:hAnsi="Arial" w:cs="Arial"/>
                <w:sz w:val="18"/>
                <w:szCs w:val="18"/>
                <w:lang w:val="en-US" w:eastAsia="en-US"/>
              </w:rPr>
              <w:t>384,365</w:t>
            </w:r>
          </w:p>
        </w:tc>
      </w:tr>
    </w:tbl>
    <w:p w:rsidR="00236E97" w:rsidRPr="008263E1" w:rsidRDefault="00236E97" w:rsidP="00236E97">
      <w:pPr>
        <w:overflowPunct/>
        <w:autoSpaceDE/>
        <w:autoSpaceDN/>
        <w:adjustRightInd/>
        <w:textAlignment w:val="auto"/>
        <w:rPr>
          <w:rFonts w:ascii="Arial" w:hAnsi="Arial" w:cs="Arial"/>
          <w:sz w:val="18"/>
          <w:szCs w:val="18"/>
          <w:lang w:val="en-US" w:eastAsia="en-US"/>
        </w:rPr>
      </w:pPr>
    </w:p>
    <w:p w:rsidR="005E1518" w:rsidRDefault="005E1518" w:rsidP="00236E97">
      <w:pPr>
        <w:jc w:val="both"/>
        <w:rPr>
          <w:lang w:val="en-US"/>
        </w:rPr>
      </w:pPr>
    </w:p>
    <w:p w:rsidR="005E1518" w:rsidRDefault="005E1518" w:rsidP="00236E97">
      <w:pPr>
        <w:jc w:val="both"/>
        <w:rPr>
          <w:lang w:val="en-US"/>
        </w:rPr>
      </w:pPr>
    </w:p>
    <w:p w:rsidR="00236E97" w:rsidRPr="00646651" w:rsidRDefault="00236E97" w:rsidP="00236E97">
      <w:pPr>
        <w:jc w:val="both"/>
        <w:rPr>
          <w:lang w:val="en-US"/>
        </w:rPr>
      </w:pPr>
      <w:r w:rsidRPr="00E67C14">
        <w:rPr>
          <w:lang w:val="en-US"/>
        </w:rPr>
        <w:lastRenderedPageBreak/>
        <w:t xml:space="preserve">As the composition of education </w:t>
      </w:r>
      <w:r>
        <w:rPr>
          <w:lang w:val="en-US"/>
        </w:rPr>
        <w:t>was</w:t>
      </w:r>
      <w:r w:rsidRPr="00E67C14">
        <w:rPr>
          <w:lang w:val="en-US"/>
        </w:rPr>
        <w:t xml:space="preserve"> very different </w:t>
      </w:r>
      <w:r>
        <w:rPr>
          <w:lang w:val="en-US"/>
        </w:rPr>
        <w:t>in different</w:t>
      </w:r>
      <w:r w:rsidRPr="00E67C14">
        <w:rPr>
          <w:lang w:val="en-US"/>
        </w:rPr>
        <w:t xml:space="preserve"> </w:t>
      </w:r>
      <w:r>
        <w:rPr>
          <w:lang w:val="en-US"/>
        </w:rPr>
        <w:t>geographical domains</w:t>
      </w:r>
      <w:r w:rsidRPr="00E67C14">
        <w:rPr>
          <w:lang w:val="en-US"/>
        </w:rPr>
        <w:t xml:space="preserve"> it follows that the average expenses differ a lot. </w:t>
      </w:r>
      <w:smartTag w:uri="urn:schemas-microsoft-com:office:smarttags" w:element="place">
        <w:smartTag w:uri="urn:schemas-microsoft-com:office:smarttags" w:element="City">
          <w:r w:rsidRPr="00E67C14">
            <w:rPr>
              <w:lang w:val="en-US"/>
            </w:rPr>
            <w:t>Phnom Penh</w:t>
          </w:r>
        </w:smartTag>
      </w:smartTag>
      <w:r w:rsidRPr="00E67C14">
        <w:rPr>
          <w:lang w:val="en-US"/>
        </w:rPr>
        <w:t xml:space="preserve"> ha</w:t>
      </w:r>
      <w:r>
        <w:rPr>
          <w:lang w:val="en-US"/>
        </w:rPr>
        <w:t>d</w:t>
      </w:r>
      <w:r w:rsidRPr="00E67C14">
        <w:rPr>
          <w:lang w:val="en-US"/>
        </w:rPr>
        <w:t xml:space="preserve"> a higher share in levels above primary school and more private schools.</w:t>
      </w:r>
      <w:r>
        <w:rPr>
          <w:lang w:val="en-US"/>
        </w:rPr>
        <w:t xml:space="preserve"> In Table </w:t>
      </w:r>
      <w:r w:rsidR="005E1518">
        <w:rPr>
          <w:lang w:val="en-US"/>
        </w:rPr>
        <w:t>22</w:t>
      </w:r>
      <w:r w:rsidR="00B67D9A">
        <w:rPr>
          <w:lang w:val="en-US"/>
        </w:rPr>
        <w:t xml:space="preserve"> the</w:t>
      </w:r>
      <w:r>
        <w:rPr>
          <w:lang w:val="en-US"/>
        </w:rPr>
        <w:t xml:space="preserve"> average annual expenses are presented for </w:t>
      </w:r>
      <w:smartTag w:uri="urn:schemas-microsoft-com:office:smarttags" w:element="place">
        <w:smartTag w:uri="urn:schemas-microsoft-com:office:smarttags" w:element="City">
          <w:r>
            <w:rPr>
              <w:lang w:val="en-US"/>
            </w:rPr>
            <w:t>Phnom Penh</w:t>
          </w:r>
        </w:smartTag>
      </w:smartTag>
      <w:r>
        <w:rPr>
          <w:lang w:val="en-US"/>
        </w:rPr>
        <w:t xml:space="preserve">, other urban and other rural areas. There were large differences in expenses between </w:t>
      </w:r>
      <w:smartTag w:uri="urn:schemas-microsoft-com:office:smarttags" w:element="City">
        <w:r>
          <w:rPr>
            <w:lang w:val="en-US"/>
          </w:rPr>
          <w:t>Phnom Penh</w:t>
        </w:r>
      </w:smartTag>
      <w:r>
        <w:rPr>
          <w:lang w:val="en-US"/>
        </w:rPr>
        <w:t xml:space="preserve"> and the rest of </w:t>
      </w:r>
      <w:smartTag w:uri="urn:schemas-microsoft-com:office:smarttags" w:element="place">
        <w:smartTag w:uri="urn:schemas-microsoft-com:office:smarttags" w:element="country-region">
          <w:r>
            <w:rPr>
              <w:lang w:val="en-US"/>
            </w:rPr>
            <w:t>Cambodia</w:t>
          </w:r>
        </w:smartTag>
      </w:smartTag>
      <w:r>
        <w:rPr>
          <w:lang w:val="en-US"/>
        </w:rPr>
        <w:t>.</w:t>
      </w:r>
    </w:p>
    <w:p w:rsidR="00236E97" w:rsidRDefault="005E1518" w:rsidP="00236E97">
      <w:pPr>
        <w:overflowPunct/>
        <w:autoSpaceDE/>
        <w:autoSpaceDN/>
        <w:adjustRightInd/>
        <w:spacing w:after="0"/>
        <w:textAlignment w:val="auto"/>
        <w:rPr>
          <w:rFonts w:ascii="Arial" w:hAnsi="Arial" w:cs="Arial"/>
          <w:b/>
          <w:sz w:val="20"/>
          <w:lang w:val="en-US" w:eastAsia="en-US"/>
        </w:rPr>
      </w:pPr>
      <w:r>
        <w:rPr>
          <w:rFonts w:ascii="Arial" w:hAnsi="Arial" w:cs="Arial"/>
          <w:b/>
          <w:sz w:val="20"/>
          <w:lang w:val="en-US" w:eastAsia="en-US"/>
        </w:rPr>
        <w:t>Table 22</w:t>
      </w:r>
      <w:r w:rsidR="00236E97">
        <w:rPr>
          <w:rFonts w:ascii="Arial" w:hAnsi="Arial" w:cs="Arial"/>
          <w:b/>
          <w:sz w:val="20"/>
          <w:lang w:val="en-US" w:eastAsia="en-US"/>
        </w:rPr>
        <w:t>: Average annual expenses</w:t>
      </w:r>
    </w:p>
    <w:p w:rsidR="00236E97" w:rsidRPr="00F86792" w:rsidRDefault="00236E97" w:rsidP="00236E97">
      <w:pPr>
        <w:overflowPunct/>
        <w:autoSpaceDE/>
        <w:autoSpaceDN/>
        <w:adjustRightInd/>
        <w:spacing w:after="0"/>
        <w:textAlignment w:val="auto"/>
        <w:rPr>
          <w:rFonts w:ascii="Arial" w:hAnsi="Arial" w:cs="Arial"/>
          <w:b/>
          <w:sz w:val="20"/>
          <w:lang w:val="en-US" w:eastAsia="en-US"/>
        </w:rPr>
      </w:pPr>
      <w:r w:rsidRPr="00F86792">
        <w:rPr>
          <w:rFonts w:ascii="Arial" w:hAnsi="Arial" w:cs="Arial"/>
          <w:b/>
          <w:sz w:val="20"/>
          <w:lang w:val="en-US" w:eastAsia="en-US"/>
        </w:rPr>
        <w:t>by geographical domains, 2010</w:t>
      </w:r>
      <w:r>
        <w:rPr>
          <w:rFonts w:ascii="Arial" w:hAnsi="Arial" w:cs="Arial"/>
          <w:b/>
          <w:sz w:val="20"/>
          <w:lang w:val="en-US" w:eastAsia="en-US"/>
        </w:rPr>
        <w:t>. Thousand Riel.</w:t>
      </w:r>
    </w:p>
    <w:tbl>
      <w:tblPr>
        <w:tblW w:w="4500" w:type="dxa"/>
        <w:tblInd w:w="108" w:type="dxa"/>
        <w:tblBorders>
          <w:top w:val="single" w:sz="4" w:space="0" w:color="auto"/>
          <w:bottom w:val="single" w:sz="4" w:space="0" w:color="auto"/>
        </w:tblBorders>
        <w:tblLook w:val="0000"/>
      </w:tblPr>
      <w:tblGrid>
        <w:gridCol w:w="1701"/>
        <w:gridCol w:w="2799"/>
      </w:tblGrid>
      <w:tr w:rsidR="00236E97" w:rsidRPr="00F86792" w:rsidTr="00C61CF7">
        <w:trPr>
          <w:trHeight w:val="362"/>
        </w:trPr>
        <w:tc>
          <w:tcPr>
            <w:tcW w:w="1701" w:type="dxa"/>
            <w:tcBorders>
              <w:top w:val="single" w:sz="4" w:space="0" w:color="auto"/>
              <w:bottom w:val="single" w:sz="4" w:space="0" w:color="auto"/>
            </w:tcBorders>
            <w:shd w:val="clear" w:color="auto" w:fill="auto"/>
            <w:noWrap/>
            <w:vAlign w:val="center"/>
          </w:tcPr>
          <w:p w:rsidR="00236E97" w:rsidRPr="00F86792"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Domain</w:t>
            </w:r>
          </w:p>
        </w:tc>
        <w:tc>
          <w:tcPr>
            <w:tcW w:w="2799" w:type="dxa"/>
            <w:tcBorders>
              <w:top w:val="single" w:sz="4" w:space="0" w:color="auto"/>
              <w:bottom w:val="single" w:sz="4" w:space="0" w:color="auto"/>
            </w:tcBorders>
            <w:shd w:val="clear" w:color="auto" w:fill="auto"/>
            <w:noWrap/>
            <w:vAlign w:val="center"/>
          </w:tcPr>
          <w:p w:rsidR="00236E97" w:rsidRPr="00F86792" w:rsidRDefault="00236E97" w:rsidP="002D0A91">
            <w:pPr>
              <w:overflowPunct/>
              <w:autoSpaceDE/>
              <w:autoSpaceDN/>
              <w:adjustRightInd/>
              <w:spacing w:after="0"/>
              <w:jc w:val="right"/>
              <w:textAlignment w:val="auto"/>
              <w:rPr>
                <w:rFonts w:ascii="Arial" w:hAnsi="Arial" w:cs="Arial"/>
                <w:sz w:val="18"/>
                <w:szCs w:val="18"/>
                <w:lang w:val="en-US" w:eastAsia="en-US"/>
              </w:rPr>
            </w:pPr>
            <w:r w:rsidRPr="009E6673">
              <w:rPr>
                <w:rFonts w:ascii="Arial" w:hAnsi="Arial" w:cs="Arial"/>
                <w:sz w:val="18"/>
                <w:szCs w:val="18"/>
                <w:lang w:val="en-US" w:eastAsia="en-US"/>
              </w:rPr>
              <w:t>Average annual expenses</w:t>
            </w:r>
          </w:p>
        </w:tc>
      </w:tr>
      <w:tr w:rsidR="00236E97" w:rsidRPr="00F86792" w:rsidTr="00C61CF7">
        <w:trPr>
          <w:trHeight w:val="328"/>
        </w:trPr>
        <w:tc>
          <w:tcPr>
            <w:tcW w:w="1701" w:type="dxa"/>
            <w:tcBorders>
              <w:top w:val="single" w:sz="4" w:space="0" w:color="auto"/>
            </w:tcBorders>
            <w:shd w:val="clear" w:color="auto" w:fill="auto"/>
            <w:noWrap/>
            <w:vAlign w:val="bottom"/>
          </w:tcPr>
          <w:p w:rsidR="00236E97" w:rsidRPr="00F86792" w:rsidRDefault="00236E97" w:rsidP="002D0A91">
            <w:pPr>
              <w:overflowPunct/>
              <w:autoSpaceDE/>
              <w:autoSpaceDN/>
              <w:adjustRightInd/>
              <w:spacing w:after="0"/>
              <w:textAlignment w:val="auto"/>
              <w:rPr>
                <w:rFonts w:ascii="Arial" w:hAnsi="Arial" w:cs="Arial"/>
                <w:sz w:val="18"/>
                <w:szCs w:val="18"/>
                <w:lang w:val="en-US" w:eastAsia="en-US"/>
              </w:rPr>
            </w:pPr>
            <w:smartTag w:uri="urn:schemas-microsoft-com:office:smarttags" w:element="place">
              <w:smartTag w:uri="urn:schemas-microsoft-com:office:smarttags" w:element="City">
                <w:r w:rsidRPr="00F86792">
                  <w:rPr>
                    <w:rFonts w:ascii="Arial" w:hAnsi="Arial" w:cs="Arial"/>
                    <w:sz w:val="18"/>
                    <w:szCs w:val="18"/>
                    <w:lang w:val="en-US" w:eastAsia="en-US"/>
                  </w:rPr>
                  <w:t>Phnom Penh</w:t>
                </w:r>
              </w:smartTag>
            </w:smartTag>
          </w:p>
        </w:tc>
        <w:tc>
          <w:tcPr>
            <w:tcW w:w="2799" w:type="dxa"/>
            <w:tcBorders>
              <w:top w:val="single" w:sz="4" w:space="0" w:color="auto"/>
            </w:tcBorders>
            <w:shd w:val="clear" w:color="auto" w:fill="auto"/>
            <w:noWrap/>
            <w:vAlign w:val="bottom"/>
          </w:tcPr>
          <w:p w:rsidR="00236E97" w:rsidRPr="00F86792"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1,218</w:t>
            </w:r>
          </w:p>
        </w:tc>
      </w:tr>
      <w:tr w:rsidR="00236E97" w:rsidRPr="00F86792" w:rsidTr="00C61CF7">
        <w:trPr>
          <w:trHeight w:val="328"/>
        </w:trPr>
        <w:tc>
          <w:tcPr>
            <w:tcW w:w="1701" w:type="dxa"/>
            <w:shd w:val="clear" w:color="auto" w:fill="auto"/>
            <w:noWrap/>
            <w:vAlign w:val="bottom"/>
          </w:tcPr>
          <w:p w:rsidR="00236E97" w:rsidRPr="00F86792" w:rsidRDefault="00236E97" w:rsidP="002D0A91">
            <w:pPr>
              <w:overflowPunct/>
              <w:autoSpaceDE/>
              <w:autoSpaceDN/>
              <w:adjustRightInd/>
              <w:spacing w:after="0"/>
              <w:textAlignment w:val="auto"/>
              <w:rPr>
                <w:rFonts w:ascii="Arial" w:hAnsi="Arial" w:cs="Arial"/>
                <w:sz w:val="18"/>
                <w:szCs w:val="18"/>
                <w:lang w:val="en-US" w:eastAsia="en-US"/>
              </w:rPr>
            </w:pPr>
            <w:r w:rsidRPr="00F86792">
              <w:rPr>
                <w:rFonts w:ascii="Arial" w:hAnsi="Arial" w:cs="Arial"/>
                <w:sz w:val="18"/>
                <w:szCs w:val="18"/>
                <w:lang w:val="en-US" w:eastAsia="en-US"/>
              </w:rPr>
              <w:t>Other urban</w:t>
            </w:r>
          </w:p>
        </w:tc>
        <w:tc>
          <w:tcPr>
            <w:tcW w:w="2799" w:type="dxa"/>
            <w:shd w:val="clear" w:color="auto" w:fill="auto"/>
            <w:noWrap/>
            <w:vAlign w:val="bottom"/>
          </w:tcPr>
          <w:p w:rsidR="00236E97" w:rsidRPr="00F86792" w:rsidRDefault="00236E97" w:rsidP="002D0A91">
            <w:pPr>
              <w:overflowPunct/>
              <w:autoSpaceDE/>
              <w:autoSpaceDN/>
              <w:adjustRightInd/>
              <w:spacing w:after="0"/>
              <w:jc w:val="right"/>
              <w:textAlignment w:val="auto"/>
              <w:rPr>
                <w:rFonts w:ascii="Arial" w:hAnsi="Arial" w:cs="Arial"/>
                <w:sz w:val="18"/>
                <w:szCs w:val="18"/>
                <w:lang w:val="en-US" w:eastAsia="en-US"/>
              </w:rPr>
            </w:pPr>
            <w:r w:rsidRPr="00F86792">
              <w:rPr>
                <w:rFonts w:ascii="Arial" w:hAnsi="Arial" w:cs="Arial"/>
                <w:sz w:val="18"/>
                <w:szCs w:val="18"/>
                <w:lang w:val="en-US" w:eastAsia="en-US"/>
              </w:rPr>
              <w:t>598</w:t>
            </w:r>
          </w:p>
        </w:tc>
      </w:tr>
      <w:tr w:rsidR="00236E97" w:rsidRPr="00F86792" w:rsidTr="00C61CF7">
        <w:trPr>
          <w:trHeight w:val="328"/>
        </w:trPr>
        <w:tc>
          <w:tcPr>
            <w:tcW w:w="1701" w:type="dxa"/>
            <w:shd w:val="clear" w:color="auto" w:fill="auto"/>
            <w:noWrap/>
            <w:vAlign w:val="bottom"/>
          </w:tcPr>
          <w:p w:rsidR="00236E97" w:rsidRPr="00F86792" w:rsidRDefault="00236E97" w:rsidP="002D0A91">
            <w:pPr>
              <w:overflowPunct/>
              <w:autoSpaceDE/>
              <w:autoSpaceDN/>
              <w:adjustRightInd/>
              <w:spacing w:after="0"/>
              <w:textAlignment w:val="auto"/>
              <w:rPr>
                <w:rFonts w:ascii="Arial" w:hAnsi="Arial" w:cs="Arial"/>
                <w:sz w:val="18"/>
                <w:szCs w:val="18"/>
                <w:lang w:val="en-US" w:eastAsia="en-US"/>
              </w:rPr>
            </w:pPr>
            <w:r w:rsidRPr="00F86792">
              <w:rPr>
                <w:rFonts w:ascii="Arial" w:hAnsi="Arial" w:cs="Arial"/>
                <w:sz w:val="18"/>
                <w:szCs w:val="18"/>
                <w:lang w:val="en-US" w:eastAsia="en-US"/>
              </w:rPr>
              <w:t>Other rural</w:t>
            </w:r>
          </w:p>
        </w:tc>
        <w:tc>
          <w:tcPr>
            <w:tcW w:w="2799" w:type="dxa"/>
            <w:shd w:val="clear" w:color="auto" w:fill="auto"/>
            <w:noWrap/>
            <w:vAlign w:val="bottom"/>
          </w:tcPr>
          <w:p w:rsidR="00236E97" w:rsidRPr="00F86792" w:rsidRDefault="00236E97" w:rsidP="002D0A91">
            <w:pPr>
              <w:overflowPunct/>
              <w:autoSpaceDE/>
              <w:autoSpaceDN/>
              <w:adjustRightInd/>
              <w:spacing w:after="0"/>
              <w:jc w:val="right"/>
              <w:textAlignment w:val="auto"/>
              <w:rPr>
                <w:rFonts w:ascii="Arial" w:hAnsi="Arial" w:cs="Arial"/>
                <w:sz w:val="18"/>
                <w:szCs w:val="18"/>
                <w:lang w:val="en-US" w:eastAsia="en-US"/>
              </w:rPr>
            </w:pPr>
            <w:r w:rsidRPr="00F86792">
              <w:rPr>
                <w:rFonts w:ascii="Arial" w:hAnsi="Arial" w:cs="Arial"/>
                <w:sz w:val="18"/>
                <w:szCs w:val="18"/>
                <w:lang w:val="en-US" w:eastAsia="en-US"/>
              </w:rPr>
              <w:t>238</w:t>
            </w:r>
          </w:p>
        </w:tc>
      </w:tr>
    </w:tbl>
    <w:p w:rsidR="00236E97" w:rsidRPr="00F86792" w:rsidRDefault="00236E97" w:rsidP="00236E97">
      <w:pPr>
        <w:overflowPunct/>
        <w:autoSpaceDE/>
        <w:autoSpaceDN/>
        <w:adjustRightInd/>
        <w:spacing w:after="0"/>
        <w:textAlignment w:val="auto"/>
        <w:rPr>
          <w:rFonts w:ascii="Arial" w:hAnsi="Arial" w:cs="Arial"/>
          <w:sz w:val="18"/>
          <w:szCs w:val="18"/>
          <w:lang w:val="en-US" w:eastAsia="en-US"/>
        </w:rPr>
      </w:pPr>
    </w:p>
    <w:p w:rsidR="00236E97" w:rsidRDefault="005E1518" w:rsidP="00236E97">
      <w:pPr>
        <w:overflowPunct/>
        <w:autoSpaceDE/>
        <w:autoSpaceDN/>
        <w:adjustRightInd/>
        <w:jc w:val="both"/>
        <w:textAlignment w:val="auto"/>
        <w:rPr>
          <w:rFonts w:ascii="Arial" w:hAnsi="Arial" w:cs="Arial"/>
          <w:b/>
          <w:sz w:val="20"/>
          <w:lang w:val="en-US" w:eastAsia="en-US"/>
        </w:rPr>
      </w:pPr>
      <w:r>
        <w:rPr>
          <w:lang w:val="en-US"/>
        </w:rPr>
        <w:t>According to Table 23</w:t>
      </w:r>
      <w:r w:rsidR="00236E97" w:rsidRPr="00E925F1">
        <w:rPr>
          <w:lang w:val="en-US"/>
        </w:rPr>
        <w:t xml:space="preserve"> the average annual </w:t>
      </w:r>
      <w:r w:rsidR="00B67D9A" w:rsidRPr="00E925F1">
        <w:rPr>
          <w:lang w:val="en-US"/>
        </w:rPr>
        <w:t>expenses for</w:t>
      </w:r>
      <w:r w:rsidR="00236E97" w:rsidRPr="00E925F1">
        <w:rPr>
          <w:lang w:val="en-US"/>
        </w:rPr>
        <w:t xml:space="preserve"> men in the field of education is higher than women’s expenses. The annual difference is about 87,000 Riels.</w:t>
      </w:r>
    </w:p>
    <w:p w:rsidR="00236E97" w:rsidRDefault="005E1518" w:rsidP="00236E97">
      <w:pPr>
        <w:overflowPunct/>
        <w:autoSpaceDE/>
        <w:autoSpaceDN/>
        <w:adjustRightInd/>
        <w:spacing w:after="0"/>
        <w:textAlignment w:val="auto"/>
        <w:rPr>
          <w:rFonts w:ascii="Arial" w:hAnsi="Arial" w:cs="Arial"/>
          <w:b/>
          <w:sz w:val="20"/>
          <w:lang w:val="en-US" w:eastAsia="en-US"/>
        </w:rPr>
      </w:pPr>
      <w:r>
        <w:rPr>
          <w:rFonts w:ascii="Arial" w:hAnsi="Arial" w:cs="Arial"/>
          <w:b/>
          <w:sz w:val="20"/>
          <w:lang w:val="en-US" w:eastAsia="en-US"/>
        </w:rPr>
        <w:t>Table 23</w:t>
      </w:r>
      <w:r w:rsidR="00236E97">
        <w:rPr>
          <w:rFonts w:ascii="Arial" w:hAnsi="Arial" w:cs="Arial"/>
          <w:b/>
          <w:sz w:val="20"/>
          <w:lang w:val="en-US" w:eastAsia="en-US"/>
        </w:rPr>
        <w:t>:</w:t>
      </w:r>
      <w:r w:rsidR="00236E97" w:rsidRPr="00450B33">
        <w:rPr>
          <w:rFonts w:ascii="Arial" w:hAnsi="Arial" w:cs="Arial"/>
          <w:b/>
          <w:sz w:val="20"/>
          <w:lang w:val="en-US" w:eastAsia="en-US"/>
        </w:rPr>
        <w:t xml:space="preserve"> Average annual expenses</w:t>
      </w:r>
      <w:r w:rsidR="00AB1305">
        <w:rPr>
          <w:rFonts w:ascii="Arial" w:hAnsi="Arial" w:cs="Arial"/>
          <w:b/>
          <w:sz w:val="20"/>
          <w:lang w:val="en-US" w:eastAsia="en-US"/>
        </w:rPr>
        <w:t xml:space="preserve"> by sex,</w:t>
      </w:r>
      <w:r w:rsidR="00236E97" w:rsidRPr="00450B33">
        <w:rPr>
          <w:rFonts w:ascii="Arial" w:hAnsi="Arial" w:cs="Arial"/>
          <w:b/>
          <w:sz w:val="20"/>
          <w:lang w:val="en-US" w:eastAsia="en-US"/>
        </w:rPr>
        <w:t xml:space="preserve"> </w:t>
      </w:r>
    </w:p>
    <w:p w:rsidR="00236E97" w:rsidRPr="00450B33" w:rsidRDefault="00236E97" w:rsidP="00236E97">
      <w:pPr>
        <w:overflowPunct/>
        <w:autoSpaceDE/>
        <w:autoSpaceDN/>
        <w:adjustRightInd/>
        <w:spacing w:after="0"/>
        <w:textAlignment w:val="auto"/>
        <w:rPr>
          <w:rFonts w:ascii="Arial" w:hAnsi="Arial" w:cs="Arial"/>
          <w:b/>
          <w:sz w:val="20"/>
          <w:lang w:val="en-US" w:eastAsia="en-US"/>
        </w:rPr>
      </w:pPr>
      <w:r w:rsidRPr="00450B33">
        <w:rPr>
          <w:rFonts w:ascii="Arial" w:hAnsi="Arial" w:cs="Arial"/>
          <w:b/>
          <w:sz w:val="20"/>
          <w:lang w:val="en-US" w:eastAsia="en-US"/>
        </w:rPr>
        <w:t>2010</w:t>
      </w:r>
      <w:r>
        <w:rPr>
          <w:rFonts w:ascii="Arial" w:hAnsi="Arial" w:cs="Arial"/>
          <w:b/>
          <w:sz w:val="20"/>
          <w:lang w:val="en-US" w:eastAsia="en-US"/>
        </w:rPr>
        <w:t>. Thousand Riel.</w:t>
      </w:r>
    </w:p>
    <w:tbl>
      <w:tblPr>
        <w:tblW w:w="4500" w:type="dxa"/>
        <w:tblInd w:w="108" w:type="dxa"/>
        <w:tblBorders>
          <w:top w:val="single" w:sz="4" w:space="0" w:color="auto"/>
          <w:bottom w:val="single" w:sz="4" w:space="0" w:color="auto"/>
        </w:tblBorders>
        <w:tblLook w:val="0000"/>
      </w:tblPr>
      <w:tblGrid>
        <w:gridCol w:w="1701"/>
        <w:gridCol w:w="2799"/>
      </w:tblGrid>
      <w:tr w:rsidR="00236E97" w:rsidRPr="009406B1" w:rsidTr="00AB1305">
        <w:trPr>
          <w:trHeight w:val="365"/>
        </w:trPr>
        <w:tc>
          <w:tcPr>
            <w:tcW w:w="1701" w:type="dxa"/>
            <w:tcBorders>
              <w:top w:val="single" w:sz="4" w:space="0" w:color="auto"/>
              <w:bottom w:val="single" w:sz="4" w:space="0" w:color="auto"/>
            </w:tcBorders>
            <w:shd w:val="clear" w:color="auto" w:fill="auto"/>
            <w:noWrap/>
            <w:vAlign w:val="center"/>
          </w:tcPr>
          <w:p w:rsidR="00236E97" w:rsidRPr="00450B33"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Sex</w:t>
            </w:r>
          </w:p>
        </w:tc>
        <w:tc>
          <w:tcPr>
            <w:tcW w:w="2799" w:type="dxa"/>
            <w:tcBorders>
              <w:top w:val="single" w:sz="4" w:space="0" w:color="auto"/>
              <w:bottom w:val="single" w:sz="4" w:space="0" w:color="auto"/>
            </w:tcBorders>
            <w:shd w:val="clear" w:color="auto" w:fill="auto"/>
            <w:noWrap/>
            <w:vAlign w:val="center"/>
          </w:tcPr>
          <w:p w:rsidR="00236E97" w:rsidRPr="00450B33" w:rsidRDefault="00236E97" w:rsidP="002D0A91">
            <w:pPr>
              <w:overflowPunct/>
              <w:autoSpaceDE/>
              <w:autoSpaceDN/>
              <w:adjustRightInd/>
              <w:spacing w:after="0"/>
              <w:jc w:val="right"/>
              <w:textAlignment w:val="auto"/>
              <w:rPr>
                <w:rFonts w:ascii="Arial" w:hAnsi="Arial" w:cs="Arial"/>
                <w:sz w:val="18"/>
                <w:szCs w:val="18"/>
                <w:lang w:val="en-US" w:eastAsia="en-US"/>
              </w:rPr>
            </w:pPr>
            <w:r w:rsidRPr="00C10992">
              <w:rPr>
                <w:rFonts w:ascii="Arial" w:hAnsi="Arial" w:cs="Arial"/>
                <w:sz w:val="18"/>
                <w:szCs w:val="18"/>
                <w:lang w:val="en-US" w:eastAsia="en-US"/>
              </w:rPr>
              <w:t>Average annual expense</w:t>
            </w:r>
            <w:r>
              <w:rPr>
                <w:rFonts w:ascii="Arial" w:hAnsi="Arial" w:cs="Arial"/>
                <w:sz w:val="18"/>
                <w:szCs w:val="18"/>
                <w:lang w:val="en-US" w:eastAsia="en-US"/>
              </w:rPr>
              <w:t>s</w:t>
            </w:r>
          </w:p>
        </w:tc>
      </w:tr>
      <w:tr w:rsidR="00236E97" w:rsidRPr="009406B1" w:rsidTr="00AB1305">
        <w:trPr>
          <w:trHeight w:val="365"/>
        </w:trPr>
        <w:tc>
          <w:tcPr>
            <w:tcW w:w="1701" w:type="dxa"/>
            <w:tcBorders>
              <w:top w:val="single" w:sz="4" w:space="0" w:color="auto"/>
            </w:tcBorders>
            <w:shd w:val="clear" w:color="auto" w:fill="auto"/>
            <w:noWrap/>
            <w:vAlign w:val="bottom"/>
          </w:tcPr>
          <w:p w:rsidR="00236E97" w:rsidRPr="00450B33" w:rsidRDefault="00236E97" w:rsidP="002D0A91">
            <w:pPr>
              <w:overflowPunct/>
              <w:autoSpaceDE/>
              <w:autoSpaceDN/>
              <w:adjustRightInd/>
              <w:spacing w:after="0"/>
              <w:textAlignment w:val="auto"/>
              <w:rPr>
                <w:rFonts w:ascii="Arial" w:hAnsi="Arial" w:cs="Arial"/>
                <w:sz w:val="18"/>
                <w:szCs w:val="18"/>
                <w:lang w:val="en-US" w:eastAsia="en-US"/>
              </w:rPr>
            </w:pPr>
            <w:r w:rsidRPr="00450B33">
              <w:rPr>
                <w:rFonts w:ascii="Arial" w:hAnsi="Arial" w:cs="Arial"/>
                <w:sz w:val="18"/>
                <w:szCs w:val="18"/>
                <w:lang w:val="en-US" w:eastAsia="en-US"/>
              </w:rPr>
              <w:t>Women</w:t>
            </w:r>
          </w:p>
        </w:tc>
        <w:tc>
          <w:tcPr>
            <w:tcW w:w="2799" w:type="dxa"/>
            <w:tcBorders>
              <w:top w:val="single" w:sz="4" w:space="0" w:color="auto"/>
            </w:tcBorders>
            <w:shd w:val="clear" w:color="auto" w:fill="auto"/>
            <w:noWrap/>
            <w:vAlign w:val="bottom"/>
          </w:tcPr>
          <w:p w:rsidR="00236E97" w:rsidRPr="00450B33"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339</w:t>
            </w:r>
          </w:p>
        </w:tc>
      </w:tr>
      <w:tr w:rsidR="00236E97" w:rsidRPr="009406B1" w:rsidTr="00AB1305">
        <w:trPr>
          <w:trHeight w:val="365"/>
        </w:trPr>
        <w:tc>
          <w:tcPr>
            <w:tcW w:w="1701" w:type="dxa"/>
            <w:shd w:val="clear" w:color="auto" w:fill="auto"/>
            <w:noWrap/>
            <w:vAlign w:val="bottom"/>
          </w:tcPr>
          <w:p w:rsidR="00236E97" w:rsidRPr="00450B33" w:rsidRDefault="00236E97" w:rsidP="002D0A91">
            <w:pPr>
              <w:overflowPunct/>
              <w:autoSpaceDE/>
              <w:autoSpaceDN/>
              <w:adjustRightInd/>
              <w:spacing w:after="0"/>
              <w:textAlignment w:val="auto"/>
              <w:rPr>
                <w:rFonts w:ascii="Arial" w:hAnsi="Arial" w:cs="Arial"/>
                <w:sz w:val="18"/>
                <w:szCs w:val="18"/>
                <w:lang w:val="en-US" w:eastAsia="en-US"/>
              </w:rPr>
            </w:pPr>
            <w:r w:rsidRPr="00450B33">
              <w:rPr>
                <w:rFonts w:ascii="Arial" w:hAnsi="Arial" w:cs="Arial"/>
                <w:sz w:val="18"/>
                <w:szCs w:val="18"/>
                <w:lang w:val="en-US" w:eastAsia="en-US"/>
              </w:rPr>
              <w:t>Men</w:t>
            </w:r>
          </w:p>
        </w:tc>
        <w:tc>
          <w:tcPr>
            <w:tcW w:w="2799" w:type="dxa"/>
            <w:shd w:val="clear" w:color="auto" w:fill="auto"/>
            <w:noWrap/>
            <w:vAlign w:val="bottom"/>
          </w:tcPr>
          <w:p w:rsidR="00236E97" w:rsidRPr="00450B33" w:rsidRDefault="00236E97" w:rsidP="002D0A91">
            <w:pPr>
              <w:overflowPunct/>
              <w:autoSpaceDE/>
              <w:autoSpaceDN/>
              <w:adjustRightInd/>
              <w:spacing w:after="0"/>
              <w:jc w:val="right"/>
              <w:textAlignment w:val="auto"/>
              <w:rPr>
                <w:rFonts w:ascii="Arial" w:hAnsi="Arial" w:cs="Arial"/>
                <w:sz w:val="18"/>
                <w:szCs w:val="18"/>
                <w:lang w:val="en-US" w:eastAsia="en-US"/>
              </w:rPr>
            </w:pPr>
            <w:r w:rsidRPr="00450B33">
              <w:rPr>
                <w:rFonts w:ascii="Arial" w:hAnsi="Arial" w:cs="Arial"/>
                <w:sz w:val="18"/>
                <w:szCs w:val="18"/>
                <w:lang w:val="en-US" w:eastAsia="en-US"/>
              </w:rPr>
              <w:t>425</w:t>
            </w:r>
          </w:p>
        </w:tc>
      </w:tr>
    </w:tbl>
    <w:p w:rsidR="00813E14" w:rsidRPr="00A66FAC" w:rsidRDefault="00813E14" w:rsidP="00236E97">
      <w:pPr>
        <w:pStyle w:val="NISHeading2"/>
        <w:rPr>
          <w:lang w:val="en-GB"/>
        </w:rPr>
        <w:sectPr w:rsidR="00813E14" w:rsidRPr="00A66FAC" w:rsidSect="00F95F89">
          <w:pgSz w:w="11907" w:h="16840" w:code="9"/>
          <w:pgMar w:top="1100" w:right="1134" w:bottom="1701" w:left="1701" w:header="567" w:footer="567" w:gutter="0"/>
          <w:paperSrc w:first="15" w:other="15"/>
          <w:pgNumType w:start="1"/>
          <w:cols w:space="720"/>
          <w:docGrid w:linePitch="299"/>
        </w:sectPr>
      </w:pPr>
    </w:p>
    <w:p w:rsidR="00236E97" w:rsidRPr="00D57B40" w:rsidRDefault="00480DB1" w:rsidP="00236E97">
      <w:pPr>
        <w:pStyle w:val="NISHeading1"/>
        <w:tabs>
          <w:tab w:val="left" w:pos="8505"/>
          <w:tab w:val="right" w:leader="dot" w:pos="9072"/>
        </w:tabs>
        <w:spacing w:after="240"/>
        <w:rPr>
          <w:sz w:val="40"/>
          <w:szCs w:val="40"/>
          <w:lang w:val="en-GB"/>
        </w:rPr>
      </w:pPr>
      <w:r w:rsidRPr="00A66FAC">
        <w:rPr>
          <w:lang w:val="en-GB"/>
        </w:rPr>
        <w:lastRenderedPageBreak/>
        <w:br w:type="page"/>
      </w:r>
      <w:bookmarkStart w:id="61" w:name="_Toc309379685"/>
      <w:r w:rsidR="00236E97" w:rsidRPr="00D57B40">
        <w:rPr>
          <w:sz w:val="40"/>
          <w:szCs w:val="40"/>
          <w:lang w:val="en-GB"/>
        </w:rPr>
        <w:lastRenderedPageBreak/>
        <w:t>6. Labour force</w:t>
      </w:r>
      <w:bookmarkEnd w:id="61"/>
    </w:p>
    <w:p w:rsidR="00236E97" w:rsidRPr="00A66FAC" w:rsidRDefault="00236E97" w:rsidP="00236E97">
      <w:pPr>
        <w:pStyle w:val="NISBodytext2"/>
        <w:jc w:val="both"/>
        <w:rPr>
          <w:lang w:val="en-GB"/>
        </w:rPr>
      </w:pPr>
      <w:r w:rsidRPr="00A66FAC">
        <w:rPr>
          <w:lang w:val="en-GB"/>
        </w:rPr>
        <w:t>The special demographic phenomena that Cambodia experienced in the seventies and in the eighties give Cambodia a unique labour market in the 2000s. Between the population census in 1998 and 2008 the population increased from 11.4 million to 13.4 million, an average annual increase of 1.5 percent</w:t>
      </w:r>
      <w:r>
        <w:rPr>
          <w:rStyle w:val="FootnoteReference"/>
          <w:lang w:val="en-GB"/>
        </w:rPr>
        <w:footnoteReference w:id="1"/>
      </w:r>
      <w:r w:rsidRPr="00A66FAC">
        <w:rPr>
          <w:lang w:val="en-GB"/>
        </w:rPr>
        <w:t xml:space="preserve">. </w:t>
      </w:r>
    </w:p>
    <w:p w:rsidR="00236E97" w:rsidRPr="00B74AAE" w:rsidRDefault="00236E97" w:rsidP="00236E97">
      <w:pPr>
        <w:pStyle w:val="NISBodytext2"/>
        <w:jc w:val="both"/>
        <w:rPr>
          <w:lang w:val="en-GB"/>
        </w:rPr>
      </w:pPr>
      <w:r w:rsidRPr="00A66FAC">
        <w:rPr>
          <w:lang w:val="en-GB"/>
        </w:rPr>
        <w:t>According to the Population Census 2008 the dependency ratio was 61 percent. The dependency ratio is defined as the number of children (0</w:t>
      </w:r>
      <w:r>
        <w:rPr>
          <w:lang w:val="en-GB"/>
        </w:rPr>
        <w:t>-</w:t>
      </w:r>
      <w:r w:rsidRPr="00A66FAC">
        <w:rPr>
          <w:lang w:val="en-GB"/>
        </w:rPr>
        <w:t xml:space="preserve">14 years) and elderly (65 and over) divided by the number of people aged </w:t>
      </w:r>
      <w:r>
        <w:rPr>
          <w:lang w:val="en-GB"/>
        </w:rPr>
        <w:t>(</w:t>
      </w:r>
      <w:r w:rsidRPr="00A66FAC">
        <w:rPr>
          <w:lang w:val="en-GB"/>
        </w:rPr>
        <w:t>15</w:t>
      </w:r>
      <w:r>
        <w:rPr>
          <w:lang w:val="en-GB"/>
        </w:rPr>
        <w:t>-</w:t>
      </w:r>
      <w:r w:rsidRPr="00A66FAC">
        <w:rPr>
          <w:lang w:val="en-GB"/>
        </w:rPr>
        <w:t>64 years</w:t>
      </w:r>
      <w:r>
        <w:rPr>
          <w:lang w:val="en-GB"/>
        </w:rPr>
        <w:t>)</w:t>
      </w:r>
      <w:r w:rsidRPr="00A66FAC">
        <w:rPr>
          <w:lang w:val="en-GB"/>
        </w:rPr>
        <w:t xml:space="preserve">, i.e. the dependency ratio is a ratio between those typically not in </w:t>
      </w:r>
      <w:r w:rsidRPr="00B74AAE">
        <w:rPr>
          <w:lang w:val="en-GB"/>
        </w:rPr>
        <w:t xml:space="preserve">the </w:t>
      </w:r>
      <w:hyperlink r:id="rId28" w:tooltip="Labor force" w:history="1">
        <w:r w:rsidRPr="00B74AAE">
          <w:rPr>
            <w:rStyle w:val="Hyperlink"/>
            <w:color w:val="auto"/>
            <w:u w:val="none"/>
            <w:lang w:val="en-GB"/>
          </w:rPr>
          <w:t>labour force</w:t>
        </w:r>
      </w:hyperlink>
      <w:r w:rsidRPr="00B74AAE">
        <w:rPr>
          <w:lang w:val="en-US"/>
        </w:rPr>
        <w:t xml:space="preserve"> </w:t>
      </w:r>
      <w:r w:rsidRPr="00B74AAE">
        <w:rPr>
          <w:lang w:val="en-GB"/>
        </w:rPr>
        <w:t xml:space="preserve">(the dependent part) and those typically in the labour force. </w:t>
      </w:r>
    </w:p>
    <w:p w:rsidR="00236E97" w:rsidRPr="00D459FB" w:rsidRDefault="00236E97" w:rsidP="00236E97">
      <w:pPr>
        <w:pStyle w:val="NISBodytext2"/>
        <w:jc w:val="both"/>
        <w:rPr>
          <w:lang w:val="en-GB"/>
        </w:rPr>
      </w:pPr>
      <w:r w:rsidRPr="00A66FAC">
        <w:rPr>
          <w:lang w:val="en-GB"/>
        </w:rPr>
        <w:t>Since 2004 a recurrently Cambodia Socio-Economic Survey has been produced by NIS including statistics concerning the labour market. The CSES has be</w:t>
      </w:r>
      <w:r>
        <w:rPr>
          <w:lang w:val="en-GB"/>
        </w:rPr>
        <w:t xml:space="preserve">en produced </w:t>
      </w:r>
      <w:r w:rsidRPr="00D459FB">
        <w:rPr>
          <w:lang w:val="en-GB"/>
        </w:rPr>
        <w:t>2004, 2007, 2008, 2009 and 2010. Every fifth year the CSES is conducted with a large sample, approximately 12 000 households. This relates to CSES 2004 and 2009. For 2010 the sample was smaller, approximately 3 600 households, which was the same sample size as for CSES 2007 and 2008.</w:t>
      </w:r>
    </w:p>
    <w:p w:rsidR="00236E97" w:rsidRPr="00D459FB" w:rsidRDefault="00236E97" w:rsidP="00236E97">
      <w:pPr>
        <w:pStyle w:val="NISBodytext2"/>
        <w:jc w:val="both"/>
        <w:rPr>
          <w:lang w:val="en-GB"/>
        </w:rPr>
      </w:pPr>
      <w:r w:rsidRPr="00D459FB">
        <w:rPr>
          <w:lang w:val="en-GB"/>
        </w:rPr>
        <w:t xml:space="preserve">Cambodia has a very young population. In 2010 almost one third (32 percent) of the population was below 15 years according to CSES data. This is a slight decrease compared with the situation in 2004 when approximately 36 percent of the population were below 15 years. </w:t>
      </w:r>
    </w:p>
    <w:p w:rsidR="00236E97" w:rsidRPr="00D459FB" w:rsidRDefault="00236E97" w:rsidP="00236E97">
      <w:pPr>
        <w:pStyle w:val="NISBodytext2"/>
        <w:spacing w:after="240"/>
        <w:jc w:val="both"/>
        <w:rPr>
          <w:lang w:val="en-GB"/>
        </w:rPr>
      </w:pPr>
      <w:r w:rsidRPr="00D459FB">
        <w:rPr>
          <w:lang w:val="en-GB"/>
        </w:rPr>
        <w:t xml:space="preserve">According to the CSES the working age population within the age group </w:t>
      </w:r>
      <w:r>
        <w:rPr>
          <w:lang w:val="en-GB"/>
        </w:rPr>
        <w:t>(15-</w:t>
      </w:r>
      <w:r w:rsidRPr="00D459FB">
        <w:rPr>
          <w:lang w:val="en-GB"/>
        </w:rPr>
        <w:t>64 years</w:t>
      </w:r>
      <w:r>
        <w:rPr>
          <w:lang w:val="en-GB"/>
        </w:rPr>
        <w:t>)</w:t>
      </w:r>
      <w:r w:rsidRPr="00D459FB">
        <w:rPr>
          <w:lang w:val="en-GB"/>
        </w:rPr>
        <w:t xml:space="preserve"> increased with almost 1.3 million persons from 2004 until 2010. An annual average of more than three percent. The increase of the working age population has resulted in a decreasing dependency ratio. It has decreased from 67</w:t>
      </w:r>
      <w:r>
        <w:rPr>
          <w:lang w:val="en-GB"/>
        </w:rPr>
        <w:t xml:space="preserve"> </w:t>
      </w:r>
      <w:r w:rsidRPr="00D459FB">
        <w:rPr>
          <w:lang w:val="en-GB"/>
        </w:rPr>
        <w:t xml:space="preserve">percent </w:t>
      </w:r>
      <w:r>
        <w:rPr>
          <w:lang w:val="en-GB"/>
        </w:rPr>
        <w:t xml:space="preserve">in </w:t>
      </w:r>
      <w:r w:rsidRPr="00D459FB">
        <w:rPr>
          <w:lang w:val="en-GB"/>
        </w:rPr>
        <w:t xml:space="preserve">2004 to 58 percent </w:t>
      </w:r>
      <w:r>
        <w:rPr>
          <w:lang w:val="en-GB"/>
        </w:rPr>
        <w:t xml:space="preserve">in </w:t>
      </w:r>
      <w:r w:rsidRPr="00D459FB">
        <w:rPr>
          <w:lang w:val="en-GB"/>
        </w:rPr>
        <w:t>2010.</w:t>
      </w:r>
    </w:p>
    <w:p w:rsidR="00236E97" w:rsidRDefault="00236E97"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Figure 1:</w:t>
      </w:r>
      <w:r w:rsidRPr="00D459FB">
        <w:rPr>
          <w:rFonts w:ascii="Arial" w:hAnsi="Arial" w:cs="Arial"/>
          <w:b/>
          <w:bCs/>
          <w:sz w:val="20"/>
          <w:lang w:val="en-US" w:eastAsia="en-US"/>
        </w:rPr>
        <w:t xml:space="preserve"> The dependency ratio (the number of persons below 15</w:t>
      </w:r>
      <w:r>
        <w:rPr>
          <w:rFonts w:ascii="Arial" w:hAnsi="Arial" w:cs="Arial"/>
          <w:b/>
          <w:bCs/>
          <w:sz w:val="20"/>
          <w:lang w:val="en-US" w:eastAsia="en-US"/>
        </w:rPr>
        <w:t xml:space="preserve"> years</w:t>
      </w:r>
      <w:r w:rsidRPr="00D459FB">
        <w:rPr>
          <w:rFonts w:ascii="Arial" w:hAnsi="Arial" w:cs="Arial"/>
          <w:b/>
          <w:bCs/>
          <w:sz w:val="20"/>
          <w:lang w:val="en-US" w:eastAsia="en-US"/>
        </w:rPr>
        <w:t xml:space="preserve"> or </w:t>
      </w:r>
    </w:p>
    <w:p w:rsidR="00236E97" w:rsidRPr="00D459FB" w:rsidRDefault="00236E97" w:rsidP="00236E97">
      <w:pPr>
        <w:overflowPunct/>
        <w:autoSpaceDE/>
        <w:autoSpaceDN/>
        <w:adjustRightInd/>
        <w:spacing w:after="0"/>
        <w:textAlignment w:val="auto"/>
        <w:rPr>
          <w:rFonts w:ascii="Arial" w:hAnsi="Arial" w:cs="Arial"/>
          <w:b/>
          <w:bCs/>
          <w:sz w:val="20"/>
          <w:lang w:val="en-US" w:eastAsia="en-US"/>
        </w:rPr>
      </w:pPr>
      <w:r w:rsidRPr="00D459FB">
        <w:rPr>
          <w:rFonts w:ascii="Arial" w:hAnsi="Arial" w:cs="Arial"/>
          <w:b/>
          <w:bCs/>
          <w:sz w:val="20"/>
          <w:lang w:val="en-US" w:eastAsia="en-US"/>
        </w:rPr>
        <w:t>above 64</w:t>
      </w:r>
      <w:r>
        <w:rPr>
          <w:rFonts w:ascii="Arial" w:hAnsi="Arial" w:cs="Arial"/>
          <w:b/>
          <w:bCs/>
          <w:sz w:val="20"/>
          <w:lang w:val="en-US" w:eastAsia="en-US"/>
        </w:rPr>
        <w:t xml:space="preserve"> years</w:t>
      </w:r>
      <w:r w:rsidRPr="00D459FB">
        <w:rPr>
          <w:rFonts w:ascii="Arial" w:hAnsi="Arial" w:cs="Arial"/>
          <w:b/>
          <w:bCs/>
          <w:sz w:val="20"/>
          <w:lang w:val="en-US" w:eastAsia="en-US"/>
        </w:rPr>
        <w:t xml:space="preserve"> divided by persons between</w:t>
      </w:r>
      <w:r>
        <w:rPr>
          <w:rFonts w:ascii="Arial" w:hAnsi="Arial" w:cs="Arial"/>
          <w:b/>
          <w:bCs/>
          <w:sz w:val="20"/>
          <w:lang w:val="en-US" w:eastAsia="en-US"/>
        </w:rPr>
        <w:t xml:space="preserve"> </w:t>
      </w:r>
      <w:r w:rsidRPr="00D459FB">
        <w:rPr>
          <w:rFonts w:ascii="Arial" w:hAnsi="Arial" w:cs="Arial"/>
          <w:b/>
          <w:bCs/>
          <w:sz w:val="20"/>
          <w:lang w:val="en-US" w:eastAsia="en-US"/>
        </w:rPr>
        <w:t>15-64 year</w:t>
      </w:r>
      <w:r>
        <w:rPr>
          <w:rFonts w:ascii="Arial" w:hAnsi="Arial" w:cs="Arial"/>
          <w:b/>
          <w:bCs/>
          <w:sz w:val="20"/>
          <w:lang w:val="en-US" w:eastAsia="en-US"/>
        </w:rPr>
        <w:t>s), 2004-</w:t>
      </w:r>
      <w:r w:rsidRPr="00D459FB">
        <w:rPr>
          <w:rFonts w:ascii="Arial" w:hAnsi="Arial" w:cs="Arial"/>
          <w:b/>
          <w:bCs/>
          <w:sz w:val="20"/>
          <w:lang w:val="en-US" w:eastAsia="en-US"/>
        </w:rPr>
        <w:t>2010</w:t>
      </w:r>
      <w:r w:rsidRPr="00791193">
        <w:rPr>
          <w:rFonts w:ascii="Arial" w:hAnsi="Arial" w:cs="Arial"/>
          <w:b/>
          <w:bCs/>
          <w:sz w:val="20"/>
          <w:lang w:val="en-US" w:eastAsia="en-US"/>
        </w:rPr>
        <w:t>.</w:t>
      </w:r>
      <w:r w:rsidR="007C6B58">
        <w:rPr>
          <w:rFonts w:ascii="Arial" w:hAnsi="Arial" w:cs="Arial"/>
          <w:b/>
          <w:bCs/>
          <w:sz w:val="20"/>
          <w:lang w:val="en-US" w:eastAsia="en-US"/>
        </w:rPr>
        <w:t xml:space="preserve"> Percent.</w:t>
      </w:r>
    </w:p>
    <w:p w:rsidR="00236E97" w:rsidRPr="00A66FAC" w:rsidRDefault="007C6B58" w:rsidP="00236E97">
      <w:pPr>
        <w:pStyle w:val="NISBodytext2"/>
        <w:rPr>
          <w:lang w:val="en-GB"/>
        </w:rPr>
      </w:pPr>
      <w:r w:rsidRPr="007C6B58">
        <w:rPr>
          <w:noProof/>
          <w:lang w:val="en-US" w:eastAsia="en-US"/>
        </w:rPr>
        <w:drawing>
          <wp:inline distT="0" distB="0" distL="0" distR="0">
            <wp:extent cx="4632081" cy="2743200"/>
            <wp:effectExtent l="19050" t="0" r="16119" b="0"/>
            <wp:docPr id="2"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236E97" w:rsidRPr="00A66FAC" w:rsidRDefault="00236E97" w:rsidP="00236E97">
      <w:pPr>
        <w:pStyle w:val="NISBodytext2"/>
        <w:jc w:val="both"/>
        <w:rPr>
          <w:lang w:val="en-GB"/>
        </w:rPr>
      </w:pPr>
      <w:r w:rsidRPr="00A66FAC">
        <w:rPr>
          <w:lang w:val="en-GB"/>
        </w:rPr>
        <w:t>In this report results on labour force participation (economically active) are presented for the years 2004</w:t>
      </w:r>
      <w:r>
        <w:rPr>
          <w:lang w:val="en-GB"/>
        </w:rPr>
        <w:t>, 2007, 2008</w:t>
      </w:r>
      <w:r w:rsidR="00B67D9A">
        <w:rPr>
          <w:lang w:val="en-GB"/>
        </w:rPr>
        <w:t>,</w:t>
      </w:r>
      <w:r w:rsidR="00B67D9A" w:rsidRPr="00A66FAC">
        <w:rPr>
          <w:lang w:val="en-GB"/>
        </w:rPr>
        <w:t xml:space="preserve"> 2009</w:t>
      </w:r>
      <w:r w:rsidRPr="00A66FAC">
        <w:rPr>
          <w:lang w:val="en-GB"/>
        </w:rPr>
        <w:t xml:space="preserve"> </w:t>
      </w:r>
      <w:r>
        <w:rPr>
          <w:lang w:val="en-GB"/>
        </w:rPr>
        <w:t>and 2010</w:t>
      </w:r>
      <w:r w:rsidRPr="00A66FAC">
        <w:rPr>
          <w:lang w:val="en-GB"/>
        </w:rPr>
        <w:t>. The labour force consists of those with employment and those who are unemployed (without a job, see</w:t>
      </w:r>
      <w:r>
        <w:rPr>
          <w:lang w:val="en-GB"/>
        </w:rPr>
        <w:t xml:space="preserve">king and available for work). Since </w:t>
      </w:r>
      <w:r w:rsidRPr="00A66FAC">
        <w:rPr>
          <w:lang w:val="en-GB"/>
        </w:rPr>
        <w:t xml:space="preserve">CSES 2009 the population </w:t>
      </w:r>
      <w:r>
        <w:rPr>
          <w:lang w:val="en-GB"/>
        </w:rPr>
        <w:t>(</w:t>
      </w:r>
      <w:r w:rsidRPr="00A66FAC">
        <w:rPr>
          <w:lang w:val="en-GB"/>
        </w:rPr>
        <w:t>15</w:t>
      </w:r>
      <w:r>
        <w:rPr>
          <w:lang w:val="en-GB"/>
        </w:rPr>
        <w:t>-</w:t>
      </w:r>
      <w:r w:rsidRPr="00A66FAC">
        <w:rPr>
          <w:lang w:val="en-GB"/>
        </w:rPr>
        <w:t>64 years</w:t>
      </w:r>
      <w:r>
        <w:rPr>
          <w:lang w:val="en-GB"/>
        </w:rPr>
        <w:t>)</w:t>
      </w:r>
      <w:r w:rsidRPr="00A66FAC">
        <w:rPr>
          <w:lang w:val="en-GB"/>
        </w:rPr>
        <w:t xml:space="preserve"> is adopted as the population of working age since international comparison often focus on </w:t>
      </w:r>
      <w:r w:rsidRPr="00A66FAC">
        <w:rPr>
          <w:lang w:val="en-GB"/>
        </w:rPr>
        <w:lastRenderedPageBreak/>
        <w:t>thi</w:t>
      </w:r>
      <w:r>
        <w:rPr>
          <w:lang w:val="en-GB"/>
        </w:rPr>
        <w:t>s age group. Earlier CSESs have</w:t>
      </w:r>
      <w:r w:rsidRPr="00A66FAC">
        <w:rPr>
          <w:lang w:val="en-GB"/>
        </w:rPr>
        <w:t xml:space="preserve"> focused on the age 10 years and over. Being able to compare </w:t>
      </w:r>
      <w:r>
        <w:rPr>
          <w:lang w:val="en-GB"/>
        </w:rPr>
        <w:t xml:space="preserve">the CSES (2004-2008) </w:t>
      </w:r>
      <w:r w:rsidRPr="00A66FAC">
        <w:rPr>
          <w:lang w:val="en-GB"/>
        </w:rPr>
        <w:t xml:space="preserve">has been recompiled according to the age group </w:t>
      </w:r>
      <w:r>
        <w:rPr>
          <w:lang w:val="en-GB"/>
        </w:rPr>
        <w:t>(</w:t>
      </w:r>
      <w:r w:rsidRPr="00A66FAC">
        <w:rPr>
          <w:lang w:val="en-GB"/>
        </w:rPr>
        <w:t>15</w:t>
      </w:r>
      <w:r>
        <w:rPr>
          <w:lang w:val="en-GB"/>
        </w:rPr>
        <w:t>-</w:t>
      </w:r>
      <w:r w:rsidRPr="00A66FAC">
        <w:rPr>
          <w:lang w:val="en-GB"/>
        </w:rPr>
        <w:t>64</w:t>
      </w:r>
      <w:r>
        <w:rPr>
          <w:lang w:val="en-GB"/>
        </w:rPr>
        <w:t xml:space="preserve"> years)</w:t>
      </w:r>
      <w:r w:rsidRPr="00A66FAC">
        <w:rPr>
          <w:lang w:val="en-GB"/>
        </w:rPr>
        <w:t>.</w:t>
      </w:r>
    </w:p>
    <w:p w:rsidR="00236E97" w:rsidRPr="00A66FAC" w:rsidRDefault="00236E97" w:rsidP="00236E97">
      <w:pPr>
        <w:pStyle w:val="NISBodytext2"/>
        <w:jc w:val="both"/>
        <w:rPr>
          <w:lang w:val="en-GB"/>
        </w:rPr>
      </w:pPr>
      <w:r w:rsidRPr="00A66FAC">
        <w:rPr>
          <w:lang w:val="en-GB"/>
        </w:rPr>
        <w:t>Results are compared not only for Cambodia as a total but also for three geographical domain</w:t>
      </w:r>
      <w:r>
        <w:rPr>
          <w:lang w:val="en-GB"/>
        </w:rPr>
        <w:t>s; Phnom Penh, Other urban and o</w:t>
      </w:r>
      <w:r w:rsidRPr="00A66FAC">
        <w:rPr>
          <w:lang w:val="en-GB"/>
        </w:rPr>
        <w:t>ther rural broken down by gender and age groups.</w:t>
      </w:r>
    </w:p>
    <w:p w:rsidR="00236E97" w:rsidRDefault="00236E97" w:rsidP="00236E97">
      <w:pPr>
        <w:pStyle w:val="NISBodytext2"/>
        <w:jc w:val="both"/>
        <w:rPr>
          <w:lang w:val="en-GB"/>
        </w:rPr>
      </w:pPr>
      <w:r w:rsidRPr="00A66FAC">
        <w:rPr>
          <w:lang w:val="en-GB"/>
        </w:rPr>
        <w:t>Results on the economically active population based on the Cambodian Population Census 2008 were released in September 2009. The results in this report are different from the results presented in the census report due to different concepts for me</w:t>
      </w:r>
      <w:r>
        <w:rPr>
          <w:lang w:val="en-GB"/>
        </w:rPr>
        <w:t>asuring economic activity (see S</w:t>
      </w:r>
      <w:r w:rsidRPr="00A66FAC">
        <w:rPr>
          <w:lang w:val="en-GB"/>
        </w:rPr>
        <w:t xml:space="preserve">ection </w:t>
      </w:r>
      <w:r w:rsidRPr="008C305D">
        <w:rPr>
          <w:lang w:val="en-GB"/>
        </w:rPr>
        <w:t>6</w:t>
      </w:r>
      <w:r>
        <w:rPr>
          <w:lang w:val="en-GB"/>
        </w:rPr>
        <w:t>.1</w:t>
      </w:r>
      <w:r w:rsidRPr="00A66FAC">
        <w:rPr>
          <w:lang w:val="en-GB"/>
        </w:rPr>
        <w:t xml:space="preserve"> below).</w:t>
      </w:r>
    </w:p>
    <w:p w:rsidR="00236E97" w:rsidRDefault="00236E97" w:rsidP="00236E97">
      <w:pPr>
        <w:pStyle w:val="NISBodytext2"/>
        <w:spacing w:after="240"/>
        <w:jc w:val="both"/>
        <w:rPr>
          <w:lang w:val="en-GB"/>
        </w:rPr>
      </w:pPr>
      <w:r>
        <w:rPr>
          <w:lang w:val="en-GB"/>
        </w:rPr>
        <w:t>In separate section the child labour is described 5 year and above.</w:t>
      </w:r>
    </w:p>
    <w:p w:rsidR="00236E97" w:rsidRDefault="00236E97" w:rsidP="00236E97">
      <w:pPr>
        <w:pStyle w:val="NISBodytext2"/>
        <w:jc w:val="both"/>
        <w:rPr>
          <w:rStyle w:val="Heading2Char"/>
        </w:rPr>
      </w:pPr>
      <w:r w:rsidRPr="006E3B0A">
        <w:rPr>
          <w:rStyle w:val="Heading2Char"/>
        </w:rPr>
        <w:t>Definitions</w:t>
      </w:r>
    </w:p>
    <w:p w:rsidR="00236E97" w:rsidRPr="00276156" w:rsidRDefault="00236E97" w:rsidP="00236E97">
      <w:pPr>
        <w:jc w:val="both"/>
        <w:rPr>
          <w:lang w:val="en-GB"/>
        </w:rPr>
      </w:pPr>
      <w:r>
        <w:rPr>
          <w:lang w:val="en-GB"/>
        </w:rPr>
        <w:t xml:space="preserve">See </w:t>
      </w:r>
      <w:r w:rsidRPr="00292C89">
        <w:rPr>
          <w:lang w:val="en-GB"/>
        </w:rPr>
        <w:t>Section on Definitions and Classifications which is attached in Chapter 10</w:t>
      </w:r>
      <w:r>
        <w:rPr>
          <w:lang w:val="en-GB"/>
        </w:rPr>
        <w:t xml:space="preserve"> </w:t>
      </w:r>
      <w:r w:rsidRPr="00292C89">
        <w:rPr>
          <w:lang w:val="en-GB"/>
        </w:rPr>
        <w:t>(About the Cambodia Socio-Economic Survey)</w:t>
      </w:r>
      <w:r>
        <w:rPr>
          <w:lang w:val="en-GB"/>
        </w:rPr>
        <w:t>.</w:t>
      </w:r>
    </w:p>
    <w:p w:rsidR="00236E97" w:rsidRPr="00A66FAC" w:rsidRDefault="00236E97" w:rsidP="00236E97">
      <w:pPr>
        <w:pStyle w:val="NISBodytext2"/>
        <w:spacing w:after="240"/>
        <w:jc w:val="both"/>
        <w:rPr>
          <w:lang w:val="en-GB"/>
        </w:rPr>
      </w:pPr>
      <w:r>
        <w:rPr>
          <w:lang w:val="en-GB"/>
        </w:rPr>
        <w:t>Figure 2</w:t>
      </w:r>
      <w:r w:rsidRPr="00A66FAC">
        <w:rPr>
          <w:lang w:val="en-GB"/>
        </w:rPr>
        <w:t xml:space="preserve">. Below </w:t>
      </w:r>
      <w:r>
        <w:rPr>
          <w:lang w:val="en-GB"/>
        </w:rPr>
        <w:t>shows</w:t>
      </w:r>
      <w:r w:rsidRPr="00A66FAC">
        <w:rPr>
          <w:lang w:val="en-GB"/>
        </w:rPr>
        <w:t xml:space="preserve"> the relation between the working age population, in the labour force (economically active) and not in the labour force (economically inactive).</w:t>
      </w:r>
    </w:p>
    <w:p w:rsidR="00236E97" w:rsidRDefault="00236E97" w:rsidP="00236E97">
      <w:pPr>
        <w:overflowPunct/>
        <w:autoSpaceDE/>
        <w:autoSpaceDN/>
        <w:adjustRightInd/>
        <w:spacing w:after="0"/>
        <w:jc w:val="both"/>
        <w:textAlignment w:val="auto"/>
        <w:rPr>
          <w:lang w:val="en-GB"/>
        </w:rPr>
      </w:pPr>
      <w:r w:rsidRPr="004C7F70">
        <w:rPr>
          <w:rFonts w:ascii="Arial" w:hAnsi="Arial" w:cs="Arial"/>
          <w:b/>
          <w:bCs/>
          <w:sz w:val="20"/>
          <w:lang w:val="en-US" w:eastAsia="en-US"/>
        </w:rPr>
        <w:t>Figure 2</w:t>
      </w:r>
      <w:r>
        <w:rPr>
          <w:rFonts w:ascii="Arial" w:hAnsi="Arial" w:cs="Arial"/>
          <w:b/>
          <w:bCs/>
          <w:sz w:val="20"/>
          <w:lang w:val="en-US" w:eastAsia="en-US"/>
        </w:rPr>
        <w:t xml:space="preserve">: </w:t>
      </w:r>
      <w:r w:rsidRPr="004C7F70">
        <w:rPr>
          <w:rFonts w:ascii="Arial" w:hAnsi="Arial" w:cs="Arial"/>
          <w:b/>
          <w:bCs/>
          <w:sz w:val="20"/>
          <w:lang w:val="en-US" w:eastAsia="en-US"/>
        </w:rPr>
        <w:t>The labour force in relation to the working age population</w:t>
      </w:r>
      <w:r>
        <w:rPr>
          <w:rFonts w:ascii="Arial" w:hAnsi="Arial" w:cs="Arial"/>
          <w:b/>
          <w:bCs/>
          <w:sz w:val="20"/>
          <w:lang w:val="en-US" w:eastAsia="en-US"/>
        </w:rPr>
        <w:t xml:space="preserve"> (</w:t>
      </w:r>
      <w:r w:rsidRPr="004C7F70">
        <w:rPr>
          <w:rFonts w:ascii="Arial" w:hAnsi="Arial" w:cs="Arial"/>
          <w:b/>
          <w:bCs/>
          <w:sz w:val="20"/>
          <w:lang w:val="en-US" w:eastAsia="en-US"/>
        </w:rPr>
        <w:t>15-64 year</w:t>
      </w:r>
      <w:r>
        <w:rPr>
          <w:rFonts w:ascii="Arial" w:hAnsi="Arial" w:cs="Arial"/>
          <w:b/>
          <w:bCs/>
          <w:sz w:val="20"/>
          <w:lang w:val="en-US" w:eastAsia="en-US"/>
        </w:rPr>
        <w:t>s)</w:t>
      </w:r>
      <w:r w:rsidRPr="004C7F70">
        <w:rPr>
          <w:rFonts w:ascii="Arial" w:hAnsi="Arial" w:cs="Arial"/>
          <w:b/>
          <w:bCs/>
          <w:sz w:val="20"/>
          <w:lang w:val="en-US" w:eastAsia="en-US"/>
        </w:rPr>
        <w:t>, 2010</w:t>
      </w:r>
      <w:r w:rsidRPr="00791193">
        <w:rPr>
          <w:rFonts w:ascii="Arial" w:hAnsi="Arial" w:cs="Arial"/>
          <w:b/>
          <w:bCs/>
          <w:sz w:val="20"/>
          <w:lang w:val="en-US" w:eastAsia="en-US"/>
        </w:rPr>
        <w:t>.</w:t>
      </w:r>
      <w:r w:rsidR="00DE71CF" w:rsidRPr="00DE71CF">
        <w:rPr>
          <w:noProof/>
          <w:lang w:eastAsia="ja-JP"/>
        </w:rPr>
        <w:pict>
          <v:shapetype id="_x0000_t202" coordsize="21600,21600" o:spt="202" path="m,l,21600r21600,l21600,xe">
            <v:stroke joinstyle="miter"/>
            <v:path gradientshapeok="t" o:connecttype="rect"/>
          </v:shapetype>
          <v:shape id="Text Box 8" o:spid="_x0000_s1043" type="#_x0000_t202" style="position:absolute;left:0;text-align:left;margin-left:167.45pt;margin-top:24.6pt;width:165.75pt;height:54pt;z-index:251652608;visibility:visible;mso-position-horizontal-relative:text;mso-position-vertical-relative:text" fillcolor="#c9f">
            <v:textbox style="mso-next-textbox:#Text Box 8" inset="2.88pt,2.16pt,2.88pt,0">
              <w:txbxContent>
                <w:p w:rsidR="00BC27FB" w:rsidRPr="00084538" w:rsidRDefault="00BC27FB" w:rsidP="00236E97">
                  <w:pPr>
                    <w:pStyle w:val="NormalWeb"/>
                    <w:bidi/>
                    <w:spacing w:after="0"/>
                    <w:jc w:val="center"/>
                    <w:rPr>
                      <w:rFonts w:ascii="Arial" w:hAnsi="Arial" w:cs="Arial"/>
                      <w:color w:val="auto"/>
                    </w:rPr>
                  </w:pPr>
                  <w:r w:rsidRPr="00084538">
                    <w:rPr>
                      <w:rFonts w:ascii="Arial" w:hAnsi="Arial" w:cs="Arial"/>
                      <w:b/>
                      <w:bCs/>
                      <w:color w:val="auto"/>
                      <w:sz w:val="26"/>
                      <w:szCs w:val="26"/>
                    </w:rPr>
                    <w:t>Working age population</w:t>
                  </w:r>
                </w:p>
                <w:p w:rsidR="00BC27FB" w:rsidRPr="00084538" w:rsidRDefault="00BC27FB" w:rsidP="00236E97">
                  <w:pPr>
                    <w:pStyle w:val="NormalWeb"/>
                    <w:bidi/>
                    <w:spacing w:after="0"/>
                    <w:jc w:val="center"/>
                    <w:rPr>
                      <w:rFonts w:ascii="Arial" w:hAnsi="Arial" w:cs="Arial"/>
                      <w:color w:val="auto"/>
                    </w:rPr>
                  </w:pPr>
                  <w:r w:rsidRPr="00084538">
                    <w:rPr>
                      <w:rFonts w:ascii="Arial" w:hAnsi="Arial" w:cs="Arial"/>
                      <w:color w:val="auto"/>
                      <w:sz w:val="20"/>
                      <w:szCs w:val="20"/>
                    </w:rPr>
                    <w:t xml:space="preserve">Women        </w:t>
                  </w:r>
                  <w:r>
                    <w:rPr>
                      <w:rFonts w:ascii="Arial" w:hAnsi="Arial" w:cs="Arial"/>
                      <w:color w:val="auto"/>
                      <w:sz w:val="20"/>
                      <w:szCs w:val="20"/>
                    </w:rPr>
                    <w:t xml:space="preserve">  </w:t>
                  </w:r>
                  <w:r w:rsidRPr="00084538">
                    <w:rPr>
                      <w:rFonts w:ascii="Arial" w:hAnsi="Arial" w:cs="Arial"/>
                      <w:color w:val="auto"/>
                      <w:sz w:val="20"/>
                      <w:szCs w:val="20"/>
                    </w:rPr>
                    <w:t xml:space="preserve"> Men       Both Sexes </w:t>
                  </w:r>
                </w:p>
                <w:p w:rsidR="00BC27FB" w:rsidRPr="00084538" w:rsidRDefault="00BC27FB" w:rsidP="00236E97">
                  <w:pPr>
                    <w:pStyle w:val="NormalWeb"/>
                    <w:bidi/>
                    <w:spacing w:after="0"/>
                    <w:jc w:val="right"/>
                    <w:rPr>
                      <w:rFonts w:ascii="Arial" w:hAnsi="Arial" w:cs="Arial"/>
                      <w:color w:val="auto"/>
                    </w:rPr>
                  </w:pPr>
                  <w:r>
                    <w:rPr>
                      <w:rFonts w:ascii="Arial" w:hAnsi="Arial" w:cs="Arial"/>
                      <w:color w:val="auto"/>
                      <w:sz w:val="16"/>
                      <w:szCs w:val="16"/>
                    </w:rPr>
                    <w:t xml:space="preserve"> </w:t>
                  </w:r>
                  <w:r w:rsidRPr="00084538">
                    <w:rPr>
                      <w:rFonts w:ascii="Arial" w:hAnsi="Arial" w:cs="Arial"/>
                      <w:color w:val="auto"/>
                      <w:sz w:val="16"/>
                      <w:szCs w:val="16"/>
                    </w:rPr>
                    <w:t xml:space="preserve">4,607,000        4,246,000     </w:t>
                  </w:r>
                  <w:r>
                    <w:rPr>
                      <w:rFonts w:ascii="Arial" w:hAnsi="Arial" w:cs="Arial"/>
                      <w:color w:val="auto"/>
                      <w:sz w:val="16"/>
                      <w:szCs w:val="16"/>
                    </w:rPr>
                    <w:t xml:space="preserve">   </w:t>
                  </w:r>
                  <w:r w:rsidRPr="00084538">
                    <w:rPr>
                      <w:rFonts w:ascii="Arial" w:hAnsi="Arial" w:cs="Arial"/>
                      <w:color w:val="auto"/>
                      <w:sz w:val="16"/>
                      <w:szCs w:val="16"/>
                    </w:rPr>
                    <w:t xml:space="preserve">    </w:t>
                  </w:r>
                  <w:r w:rsidRPr="00084538">
                    <w:rPr>
                      <w:rFonts w:ascii="Arial" w:hAnsi="Arial" w:cs="Arial"/>
                      <w:b/>
                      <w:bCs/>
                      <w:color w:val="auto"/>
                      <w:sz w:val="16"/>
                      <w:szCs w:val="16"/>
                    </w:rPr>
                    <w:t xml:space="preserve">8,853,000 </w:t>
                  </w:r>
                </w:p>
              </w:txbxContent>
            </v:textbox>
          </v:shape>
        </w:pict>
      </w:r>
    </w:p>
    <w:p w:rsidR="00236E97" w:rsidRDefault="00DE71CF" w:rsidP="00236E97">
      <w:pPr>
        <w:pStyle w:val="NormalWeb"/>
        <w:rPr>
          <w:lang w:val="en-GB"/>
        </w:rPr>
      </w:pPr>
      <w:r>
        <w:rPr>
          <w:noProof/>
          <w:lang w:bidi="km-KH"/>
        </w:rPr>
        <w:pict>
          <v:group id="_x0000_s1058" style="position:absolute;margin-left:-.5pt;margin-top:.35pt;width:431.3pt;height:240.15pt;z-index:251665920" coordorigin="1124,5776" coordsize="8626,4803">
            <v:shape id="Text Box 1" o:spid="_x0000_s1042" type="#_x0000_t202" style="position:absolute;left:1124;top:5776;width:8626;height:4803;visibility:visible"/>
            <v:line id="Line 14" o:spid="_x0000_s1049" style="position:absolute;flip:x y;visibility:visible" from="6771,7111" to="7678,7552"/>
            <v:line id="Line 13" o:spid="_x0000_s1048" style="position:absolute;flip:x;visibility:visible" from="4343,7111" to="5348,7552"/>
            <v:shape id="Text Box 10" o:spid="_x0000_s1046" type="#_x0000_t202" style="position:absolute;left:6103;top:7552;width:3224;height:1028;visibility:visible">
              <v:textbox style="mso-next-textbox:#Text Box 10" inset="2.16pt,1.8pt,2.16pt,0">
                <w:txbxContent>
                  <w:p w:rsidR="00BC27FB" w:rsidRPr="00BA359B" w:rsidRDefault="00BC27FB" w:rsidP="00236E97">
                    <w:pPr>
                      <w:pStyle w:val="NormalWeb"/>
                      <w:bidi/>
                      <w:spacing w:after="0"/>
                      <w:jc w:val="center"/>
                      <w:rPr>
                        <w:rFonts w:ascii="Arial" w:hAnsi="Arial" w:cs="Arial"/>
                      </w:rPr>
                    </w:pPr>
                    <w:r>
                      <w:rPr>
                        <w:rFonts w:ascii="Arial" w:hAnsi="Arial" w:cs="Arial"/>
                        <w:color w:val="000000"/>
                      </w:rPr>
                      <w:t>Not in the labour force</w:t>
                    </w:r>
                  </w:p>
                  <w:p w:rsidR="00BC27FB" w:rsidRDefault="00BC27FB" w:rsidP="00236E97">
                    <w:pPr>
                      <w:pStyle w:val="NormalWeb"/>
                      <w:bidi/>
                      <w:spacing w:after="0"/>
                      <w:jc w:val="center"/>
                      <w:rPr>
                        <w:rFonts w:ascii="Arial" w:hAnsi="Arial" w:cs="Arial"/>
                        <w:sz w:val="16"/>
                        <w:szCs w:val="16"/>
                      </w:rPr>
                    </w:pPr>
                    <w:r>
                      <w:rPr>
                        <w:rFonts w:ascii="Arial" w:hAnsi="Arial" w:cs="Arial"/>
                        <w:sz w:val="16"/>
                        <w:szCs w:val="16"/>
                      </w:rPr>
                      <w:t>Women         Men               Both Sexe</w:t>
                    </w:r>
                  </w:p>
                  <w:p w:rsidR="00BC27FB" w:rsidRPr="00BA359B" w:rsidRDefault="00BC27FB" w:rsidP="00236E97">
                    <w:pPr>
                      <w:pStyle w:val="NormalWeb"/>
                      <w:bidi/>
                      <w:spacing w:after="0"/>
                      <w:jc w:val="center"/>
                      <w:rPr>
                        <w:rFonts w:ascii="Arial" w:hAnsi="Arial" w:cs="Arial"/>
                        <w:sz w:val="16"/>
                        <w:szCs w:val="16"/>
                      </w:rPr>
                    </w:pPr>
                    <w:r>
                      <w:rPr>
                        <w:rFonts w:ascii="Arial" w:hAnsi="Arial" w:cs="Arial"/>
                        <w:sz w:val="16"/>
                        <w:szCs w:val="16"/>
                      </w:rPr>
                      <w:t xml:space="preserve">   </w:t>
                    </w:r>
                    <w:r w:rsidRPr="00BA359B">
                      <w:rPr>
                        <w:rFonts w:ascii="Arial" w:hAnsi="Arial" w:cs="Arial"/>
                        <w:sz w:val="16"/>
                        <w:szCs w:val="16"/>
                      </w:rPr>
                      <w:t xml:space="preserve">728,000         423,000        </w:t>
                    </w:r>
                    <w:r>
                      <w:rPr>
                        <w:rFonts w:ascii="Arial" w:hAnsi="Arial" w:cs="Arial"/>
                        <w:sz w:val="16"/>
                        <w:szCs w:val="16"/>
                      </w:rPr>
                      <w:t xml:space="preserve">      </w:t>
                    </w:r>
                    <w:r w:rsidRPr="00BA359B">
                      <w:rPr>
                        <w:rFonts w:ascii="Arial" w:hAnsi="Arial" w:cs="Arial"/>
                        <w:sz w:val="16"/>
                        <w:szCs w:val="16"/>
                      </w:rPr>
                      <w:t xml:space="preserve"> </w:t>
                    </w:r>
                    <w:r w:rsidRPr="00BA359B">
                      <w:rPr>
                        <w:rFonts w:ascii="Arial" w:hAnsi="Arial" w:cs="Arial"/>
                        <w:b/>
                        <w:bCs/>
                        <w:sz w:val="16"/>
                        <w:szCs w:val="16"/>
                      </w:rPr>
                      <w:t xml:space="preserve"> 1,151,000 </w:t>
                    </w:r>
                  </w:p>
                </w:txbxContent>
              </v:textbox>
            </v:shape>
            <v:shape id="Text Box 9" o:spid="_x0000_s1044" type="#_x0000_t202" style="position:absolute;left:2967;top:7552;width:2835;height:1035;visibility:visible">
              <v:textbox style="mso-next-textbox:#Text Box 9" inset="2.16pt,1.8pt,2.16pt,0">
                <w:txbxContent>
                  <w:p w:rsidR="00BC27FB" w:rsidRPr="00084538" w:rsidRDefault="00BC27FB" w:rsidP="00236E97">
                    <w:pPr>
                      <w:pStyle w:val="NormalWeb"/>
                      <w:bidi/>
                      <w:spacing w:after="0"/>
                      <w:jc w:val="center"/>
                      <w:rPr>
                        <w:rFonts w:ascii="Arial" w:hAnsi="Arial" w:cs="Arial"/>
                        <w:color w:val="000000"/>
                      </w:rPr>
                    </w:pPr>
                    <w:r w:rsidRPr="00084538">
                      <w:rPr>
                        <w:rFonts w:ascii="Arial" w:hAnsi="Arial" w:cs="Arial"/>
                        <w:color w:val="000000"/>
                      </w:rPr>
                      <w:t>In the labour force</w:t>
                    </w:r>
                  </w:p>
                  <w:p w:rsidR="00BC27FB" w:rsidRPr="00084538" w:rsidRDefault="00BC27FB" w:rsidP="00236E97">
                    <w:pPr>
                      <w:pStyle w:val="NormalWeb"/>
                      <w:bidi/>
                      <w:spacing w:after="0"/>
                      <w:jc w:val="center"/>
                      <w:rPr>
                        <w:rFonts w:ascii="Arial" w:hAnsi="Arial" w:cs="Arial"/>
                        <w:color w:val="000000"/>
                      </w:rPr>
                    </w:pPr>
                    <w:r>
                      <w:rPr>
                        <w:rFonts w:ascii="Arial" w:hAnsi="Arial" w:cs="Arial"/>
                        <w:color w:val="000000"/>
                        <w:sz w:val="16"/>
                        <w:szCs w:val="16"/>
                      </w:rPr>
                      <w:t xml:space="preserve"> Women            Men          </w:t>
                    </w:r>
                    <w:r w:rsidRPr="00084538">
                      <w:rPr>
                        <w:rFonts w:ascii="Arial" w:hAnsi="Arial" w:cs="Arial"/>
                        <w:color w:val="000000"/>
                        <w:sz w:val="16"/>
                        <w:szCs w:val="16"/>
                      </w:rPr>
                      <w:t xml:space="preserve">Both Sexes </w:t>
                    </w:r>
                  </w:p>
                  <w:p w:rsidR="00BC27FB" w:rsidRPr="00084538" w:rsidRDefault="00BC27FB" w:rsidP="00236E97">
                    <w:pPr>
                      <w:pStyle w:val="NormalWeb"/>
                      <w:bidi/>
                      <w:spacing w:after="0"/>
                      <w:jc w:val="right"/>
                      <w:rPr>
                        <w:rFonts w:ascii="Arial" w:hAnsi="Arial" w:cs="Arial"/>
                        <w:color w:val="000000"/>
                      </w:rPr>
                    </w:pPr>
                    <w:r w:rsidRPr="00084538">
                      <w:rPr>
                        <w:rFonts w:ascii="Arial" w:hAnsi="Arial" w:cs="Arial"/>
                        <w:color w:val="000000"/>
                        <w:sz w:val="16"/>
                        <w:szCs w:val="16"/>
                      </w:rPr>
                      <w:t xml:space="preserve"> 3,879,000      3,822,000</w:t>
                    </w:r>
                    <w:r>
                      <w:rPr>
                        <w:rFonts w:ascii="Arial" w:hAnsi="Arial" w:cs="Arial"/>
                        <w:color w:val="000000"/>
                        <w:sz w:val="16"/>
                        <w:szCs w:val="16"/>
                      </w:rPr>
                      <w:t xml:space="preserve"> </w:t>
                    </w:r>
                    <w:r w:rsidRPr="00084538">
                      <w:rPr>
                        <w:rFonts w:ascii="Arial" w:hAnsi="Arial" w:cs="Arial"/>
                        <w:color w:val="000000"/>
                        <w:sz w:val="16"/>
                        <w:szCs w:val="16"/>
                      </w:rPr>
                      <w:t xml:space="preserve">    </w:t>
                    </w:r>
                    <w:r w:rsidRPr="00084538">
                      <w:rPr>
                        <w:rFonts w:ascii="Arial" w:hAnsi="Arial" w:cs="Arial"/>
                        <w:b/>
                        <w:bCs/>
                        <w:color w:val="000000"/>
                        <w:sz w:val="16"/>
                        <w:szCs w:val="16"/>
                      </w:rPr>
                      <w:t>7,702,000</w:t>
                    </w:r>
                  </w:p>
                </w:txbxContent>
              </v:textbox>
            </v:shape>
            <v:line id="Line 15" o:spid="_x0000_s1051" style="position:absolute;flip:y;visibility:visible" from="2983,8587" to="4004,9152"/>
            <v:line id="Line 16" o:spid="_x0000_s1050" style="position:absolute;flip:x y;visibility:visible" from="4941,8587" to="6133,9187"/>
            <v:shape id="Text Box 12" o:spid="_x0000_s1047" type="#_x0000_t202" style="position:absolute;left:4693;top:9189;width:2985;height:1065;visibility:visible">
              <v:textbox style="mso-next-textbox:#Text Box 12" inset="2.16pt,1.8pt,2.16pt,0">
                <w:txbxContent>
                  <w:p w:rsidR="00BC27FB" w:rsidRPr="00BA359B" w:rsidRDefault="00BC27FB" w:rsidP="00236E97">
                    <w:pPr>
                      <w:pStyle w:val="NormalWeb"/>
                      <w:bidi/>
                      <w:spacing w:after="0"/>
                      <w:jc w:val="center"/>
                      <w:rPr>
                        <w:rFonts w:ascii="Arial" w:hAnsi="Arial" w:cs="Arial"/>
                      </w:rPr>
                    </w:pPr>
                    <w:r>
                      <w:rPr>
                        <w:rFonts w:ascii="Arial" w:hAnsi="Arial" w:cs="Arial"/>
                        <w:color w:val="000000"/>
                      </w:rPr>
                      <w:t>Unemployed</w:t>
                    </w:r>
                  </w:p>
                  <w:p w:rsidR="00BC27FB" w:rsidRPr="00BA359B" w:rsidRDefault="00BC27FB" w:rsidP="00236E97">
                    <w:pPr>
                      <w:pStyle w:val="NormalWeb"/>
                      <w:bidi/>
                      <w:spacing w:after="0"/>
                      <w:jc w:val="center"/>
                      <w:rPr>
                        <w:rFonts w:ascii="Arial" w:hAnsi="Arial" w:cs="Arial"/>
                      </w:rPr>
                    </w:pPr>
                    <w:r w:rsidRPr="00BA359B">
                      <w:rPr>
                        <w:rFonts w:ascii="Arial" w:hAnsi="Arial" w:cs="Arial"/>
                        <w:sz w:val="16"/>
                        <w:szCs w:val="16"/>
                      </w:rPr>
                      <w:t xml:space="preserve">Women           Men             Both Sexes   10,000           17,000             </w:t>
                    </w:r>
                    <w:r w:rsidRPr="00BA359B">
                      <w:rPr>
                        <w:rFonts w:ascii="Arial" w:hAnsi="Arial" w:cs="Arial"/>
                        <w:b/>
                        <w:bCs/>
                        <w:sz w:val="16"/>
                        <w:szCs w:val="16"/>
                      </w:rPr>
                      <w:t xml:space="preserve"> 27,000</w:t>
                    </w:r>
                  </w:p>
                </w:txbxContent>
              </v:textbox>
            </v:shape>
            <v:shape id="Text Box 11" o:spid="_x0000_s1045" type="#_x0000_t202" style="position:absolute;left:1558;top:9187;width:2925;height:1035;visibility:visible">
              <v:textbox style="mso-next-textbox:#Text Box 11" inset="2.16pt,1.8pt,2.16pt,0">
                <w:txbxContent>
                  <w:p w:rsidR="00BC27FB" w:rsidRPr="00BA359B" w:rsidRDefault="00BC27FB" w:rsidP="00236E97">
                    <w:pPr>
                      <w:pStyle w:val="NormalWeb"/>
                      <w:bidi/>
                      <w:spacing w:after="0"/>
                      <w:jc w:val="center"/>
                      <w:rPr>
                        <w:rFonts w:ascii="Arial" w:hAnsi="Arial" w:cs="Arial"/>
                      </w:rPr>
                    </w:pPr>
                    <w:r w:rsidRPr="00BA359B">
                      <w:rPr>
                        <w:rFonts w:ascii="Arial" w:hAnsi="Arial" w:cs="Arial"/>
                        <w:color w:val="000000"/>
                      </w:rPr>
                      <w:t>Employed</w:t>
                    </w:r>
                  </w:p>
                  <w:p w:rsidR="00BC27FB" w:rsidRPr="00BA359B" w:rsidRDefault="00BC27FB" w:rsidP="00236E97">
                    <w:pPr>
                      <w:pStyle w:val="NormalWeb"/>
                      <w:bidi/>
                      <w:spacing w:after="0"/>
                      <w:jc w:val="center"/>
                      <w:rPr>
                        <w:rFonts w:ascii="Arial" w:hAnsi="Arial" w:cs="Arial"/>
                      </w:rPr>
                    </w:pPr>
                    <w:r w:rsidRPr="00BA359B">
                      <w:rPr>
                        <w:rFonts w:ascii="Arial" w:hAnsi="Arial" w:cs="Arial"/>
                        <w:sz w:val="16"/>
                        <w:szCs w:val="16"/>
                      </w:rPr>
                      <w:t xml:space="preserve">Women </w:t>
                    </w:r>
                    <w:r>
                      <w:rPr>
                        <w:rFonts w:ascii="Arial" w:hAnsi="Arial" w:cs="Arial"/>
                        <w:sz w:val="16"/>
                        <w:szCs w:val="16"/>
                      </w:rPr>
                      <w:t xml:space="preserve">             Men           </w:t>
                    </w:r>
                    <w:r w:rsidRPr="00BA359B">
                      <w:rPr>
                        <w:rFonts w:ascii="Arial" w:hAnsi="Arial" w:cs="Arial"/>
                        <w:sz w:val="16"/>
                        <w:szCs w:val="16"/>
                      </w:rPr>
                      <w:t xml:space="preserve">Both Sexes </w:t>
                    </w:r>
                  </w:p>
                  <w:p w:rsidR="00BC27FB" w:rsidRPr="00BA359B" w:rsidRDefault="00BC27FB" w:rsidP="00236E97">
                    <w:pPr>
                      <w:pStyle w:val="NormalWeb"/>
                      <w:bidi/>
                      <w:spacing w:after="0"/>
                      <w:jc w:val="center"/>
                      <w:rPr>
                        <w:rFonts w:ascii="Arial" w:hAnsi="Arial" w:cs="Arial"/>
                      </w:rPr>
                    </w:pPr>
                    <w:r w:rsidRPr="00BA359B">
                      <w:rPr>
                        <w:rFonts w:ascii="Arial" w:hAnsi="Arial" w:cs="Arial"/>
                        <w:sz w:val="16"/>
                        <w:szCs w:val="16"/>
                      </w:rPr>
                      <w:t xml:space="preserve">3,869,000      3,806,000       </w:t>
                    </w:r>
                    <w:r w:rsidRPr="00BA359B">
                      <w:rPr>
                        <w:rFonts w:ascii="Arial" w:hAnsi="Arial" w:cs="Arial"/>
                        <w:b/>
                        <w:bCs/>
                        <w:sz w:val="16"/>
                        <w:szCs w:val="16"/>
                      </w:rPr>
                      <w:t xml:space="preserve">  7,675,000</w:t>
                    </w:r>
                  </w:p>
                </w:txbxContent>
              </v:textbox>
            </v:shape>
            <v:shape id="_x0000_s1057" type="#_x0000_t202" style="position:absolute;left:4300;top:6021;width:3315;height:1080;visibility:visible" fillcolor="#c9f">
              <v:textbox style="mso-next-textbox:#_x0000_s1057" inset="2.88pt,2.16pt,2.88pt,0">
                <w:txbxContent>
                  <w:p w:rsidR="00BC27FB" w:rsidRPr="00084538" w:rsidRDefault="00BC27FB" w:rsidP="00A0358F">
                    <w:pPr>
                      <w:pStyle w:val="NormalWeb"/>
                      <w:bidi/>
                      <w:spacing w:after="0"/>
                      <w:jc w:val="center"/>
                      <w:rPr>
                        <w:rFonts w:ascii="Arial" w:hAnsi="Arial" w:cs="Arial"/>
                        <w:color w:val="auto"/>
                      </w:rPr>
                    </w:pPr>
                    <w:r w:rsidRPr="00084538">
                      <w:rPr>
                        <w:rFonts w:ascii="Arial" w:hAnsi="Arial" w:cs="Arial"/>
                        <w:b/>
                        <w:bCs/>
                        <w:color w:val="auto"/>
                        <w:sz w:val="26"/>
                        <w:szCs w:val="26"/>
                      </w:rPr>
                      <w:t>Working age population</w:t>
                    </w:r>
                  </w:p>
                  <w:p w:rsidR="00BC27FB" w:rsidRPr="00084538" w:rsidRDefault="00BC27FB" w:rsidP="00A0358F">
                    <w:pPr>
                      <w:pStyle w:val="NormalWeb"/>
                      <w:bidi/>
                      <w:spacing w:after="0"/>
                      <w:jc w:val="center"/>
                      <w:rPr>
                        <w:rFonts w:ascii="Arial" w:hAnsi="Arial" w:cs="Arial"/>
                        <w:color w:val="auto"/>
                      </w:rPr>
                    </w:pPr>
                    <w:r w:rsidRPr="00084538">
                      <w:rPr>
                        <w:rFonts w:ascii="Arial" w:hAnsi="Arial" w:cs="Arial"/>
                        <w:color w:val="auto"/>
                        <w:sz w:val="20"/>
                        <w:szCs w:val="20"/>
                      </w:rPr>
                      <w:t xml:space="preserve">Women        </w:t>
                    </w:r>
                    <w:r>
                      <w:rPr>
                        <w:rFonts w:ascii="Arial" w:hAnsi="Arial" w:cs="Arial"/>
                        <w:color w:val="auto"/>
                        <w:sz w:val="20"/>
                        <w:szCs w:val="20"/>
                      </w:rPr>
                      <w:t xml:space="preserve">  </w:t>
                    </w:r>
                    <w:r w:rsidRPr="00084538">
                      <w:rPr>
                        <w:rFonts w:ascii="Arial" w:hAnsi="Arial" w:cs="Arial"/>
                        <w:color w:val="auto"/>
                        <w:sz w:val="20"/>
                        <w:szCs w:val="20"/>
                      </w:rPr>
                      <w:t xml:space="preserve"> Men       Both Sexes </w:t>
                    </w:r>
                  </w:p>
                  <w:p w:rsidR="00BC27FB" w:rsidRPr="00084538" w:rsidRDefault="00BC27FB" w:rsidP="00A0358F">
                    <w:pPr>
                      <w:pStyle w:val="NormalWeb"/>
                      <w:bidi/>
                      <w:spacing w:after="0"/>
                      <w:jc w:val="right"/>
                      <w:rPr>
                        <w:rFonts w:ascii="Arial" w:hAnsi="Arial" w:cs="Arial"/>
                        <w:color w:val="auto"/>
                      </w:rPr>
                    </w:pPr>
                    <w:r>
                      <w:rPr>
                        <w:rFonts w:ascii="Arial" w:hAnsi="Arial" w:cs="Arial"/>
                        <w:color w:val="auto"/>
                        <w:sz w:val="16"/>
                        <w:szCs w:val="16"/>
                      </w:rPr>
                      <w:t xml:space="preserve"> </w:t>
                    </w:r>
                    <w:r w:rsidRPr="00084538">
                      <w:rPr>
                        <w:rFonts w:ascii="Arial" w:hAnsi="Arial" w:cs="Arial"/>
                        <w:color w:val="auto"/>
                        <w:sz w:val="16"/>
                        <w:szCs w:val="16"/>
                      </w:rPr>
                      <w:t xml:space="preserve">4,607,000        4,246,000     </w:t>
                    </w:r>
                    <w:r>
                      <w:rPr>
                        <w:rFonts w:ascii="Arial" w:hAnsi="Arial" w:cs="Arial"/>
                        <w:color w:val="auto"/>
                        <w:sz w:val="16"/>
                        <w:szCs w:val="16"/>
                      </w:rPr>
                      <w:t xml:space="preserve">   </w:t>
                    </w:r>
                    <w:r w:rsidRPr="00084538">
                      <w:rPr>
                        <w:rFonts w:ascii="Arial" w:hAnsi="Arial" w:cs="Arial"/>
                        <w:color w:val="auto"/>
                        <w:sz w:val="16"/>
                        <w:szCs w:val="16"/>
                      </w:rPr>
                      <w:t xml:space="preserve">    </w:t>
                    </w:r>
                    <w:r w:rsidRPr="00084538">
                      <w:rPr>
                        <w:rFonts w:ascii="Arial" w:hAnsi="Arial" w:cs="Arial"/>
                        <w:b/>
                        <w:bCs/>
                        <w:color w:val="auto"/>
                        <w:sz w:val="16"/>
                        <w:szCs w:val="16"/>
                      </w:rPr>
                      <w:t xml:space="preserve">8,853,000 </w:t>
                    </w:r>
                  </w:p>
                </w:txbxContent>
              </v:textbox>
            </v:shape>
          </v:group>
        </w:pict>
      </w:r>
    </w:p>
    <w:p w:rsidR="00236E97" w:rsidRDefault="00236E97" w:rsidP="00236E97">
      <w:pPr>
        <w:pStyle w:val="NormalWeb"/>
        <w:rPr>
          <w:lang w:val="en-GB"/>
        </w:rPr>
      </w:pPr>
    </w:p>
    <w:p w:rsidR="00236E97" w:rsidRDefault="00236E97" w:rsidP="00236E97">
      <w:pPr>
        <w:pStyle w:val="NormalWeb"/>
        <w:rPr>
          <w:lang w:val="en-GB"/>
        </w:rPr>
      </w:pPr>
    </w:p>
    <w:p w:rsidR="00236E97" w:rsidRDefault="00236E97" w:rsidP="00236E97">
      <w:pPr>
        <w:pStyle w:val="NormalWeb"/>
        <w:rPr>
          <w:lang w:val="en-GB"/>
        </w:rPr>
      </w:pPr>
    </w:p>
    <w:p w:rsidR="00236E97" w:rsidRDefault="00236E97" w:rsidP="00236E97">
      <w:pPr>
        <w:pStyle w:val="NormalWeb"/>
        <w:rPr>
          <w:lang w:val="en-GB"/>
        </w:rPr>
      </w:pPr>
    </w:p>
    <w:p w:rsidR="00236E97" w:rsidRDefault="00236E97" w:rsidP="00236E97">
      <w:pPr>
        <w:pStyle w:val="NormalWeb"/>
        <w:rPr>
          <w:lang w:val="en-GB"/>
        </w:rPr>
      </w:pPr>
    </w:p>
    <w:p w:rsidR="00236E97" w:rsidRDefault="00236E97" w:rsidP="00236E97">
      <w:pPr>
        <w:pStyle w:val="NormalWeb"/>
        <w:rPr>
          <w:lang w:val="en-GB"/>
        </w:rPr>
      </w:pPr>
    </w:p>
    <w:p w:rsidR="00236E97" w:rsidRDefault="00236E97" w:rsidP="00236E97">
      <w:pPr>
        <w:pStyle w:val="NormalWeb"/>
        <w:rPr>
          <w:lang w:val="en-GB"/>
        </w:rPr>
      </w:pPr>
    </w:p>
    <w:p w:rsidR="00236E97" w:rsidRDefault="00236E97" w:rsidP="00236E97">
      <w:pPr>
        <w:pStyle w:val="NormalWeb"/>
        <w:rPr>
          <w:lang w:val="en-GB"/>
        </w:rPr>
      </w:pPr>
    </w:p>
    <w:p w:rsidR="00236E97" w:rsidRDefault="00236E97" w:rsidP="00236E97">
      <w:pPr>
        <w:pStyle w:val="NormalWeb"/>
        <w:rPr>
          <w:lang w:val="en-GB"/>
        </w:rPr>
      </w:pPr>
    </w:p>
    <w:p w:rsidR="00236E97" w:rsidRDefault="00236E97" w:rsidP="00236E97">
      <w:pPr>
        <w:pStyle w:val="NISHeading2"/>
        <w:spacing w:after="120"/>
        <w:rPr>
          <w:lang w:val="en-GB"/>
        </w:rPr>
      </w:pPr>
    </w:p>
    <w:p w:rsidR="00236E97" w:rsidRPr="00A66FAC" w:rsidRDefault="00236E97" w:rsidP="00DA5927">
      <w:pPr>
        <w:pStyle w:val="NISHeading2"/>
        <w:spacing w:after="120"/>
        <w:jc w:val="both"/>
        <w:rPr>
          <w:lang w:val="en-GB"/>
        </w:rPr>
      </w:pPr>
      <w:r>
        <w:rPr>
          <w:lang w:val="en-GB"/>
        </w:rPr>
        <w:t>6.1</w:t>
      </w:r>
      <w:r w:rsidRPr="00A66FAC">
        <w:rPr>
          <w:lang w:val="en-GB"/>
        </w:rPr>
        <w:t>. Labour force (currently active population)</w:t>
      </w:r>
    </w:p>
    <w:p w:rsidR="00236E97" w:rsidRPr="00A66FAC" w:rsidRDefault="00236E97" w:rsidP="00236E97">
      <w:pPr>
        <w:pStyle w:val="NISBodytext2"/>
        <w:jc w:val="both"/>
        <w:rPr>
          <w:lang w:val="en-GB"/>
        </w:rPr>
      </w:pPr>
      <w:r>
        <w:rPr>
          <w:lang w:val="en-GB"/>
        </w:rPr>
        <w:t xml:space="preserve">In Table 1 </w:t>
      </w:r>
      <w:r w:rsidRPr="00A66FAC">
        <w:rPr>
          <w:lang w:val="en-GB"/>
        </w:rPr>
        <w:t>below, the labour force participation rate, i.e. the labour force in relation to the working age population (15</w:t>
      </w:r>
      <w:r>
        <w:rPr>
          <w:lang w:val="en-GB"/>
        </w:rPr>
        <w:t>-</w:t>
      </w:r>
      <w:r w:rsidRPr="00A66FAC">
        <w:rPr>
          <w:lang w:val="en-GB"/>
        </w:rPr>
        <w:t xml:space="preserve">64 years) is presented. The table also shows the employment rate and unemployment rate. Employment rate is the share of the employed </w:t>
      </w:r>
      <w:r w:rsidRPr="00E14F33">
        <w:rPr>
          <w:lang w:val="en-GB"/>
        </w:rPr>
        <w:t>in relation to the working age population and unemployment rate is the unemployed in relation to the labour force.</w:t>
      </w:r>
    </w:p>
    <w:p w:rsidR="00236E97" w:rsidRPr="00D459FB" w:rsidRDefault="00236E97" w:rsidP="00236E97">
      <w:pPr>
        <w:pStyle w:val="NISBodytext2"/>
        <w:jc w:val="both"/>
        <w:rPr>
          <w:lang w:val="en-GB"/>
        </w:rPr>
      </w:pPr>
      <w:r w:rsidRPr="00D459FB">
        <w:rPr>
          <w:lang w:val="en-GB"/>
        </w:rPr>
        <w:t>The labour force participation rate in Cambodia was about 87 percent, about 84</w:t>
      </w:r>
      <w:r>
        <w:rPr>
          <w:lang w:val="en-GB"/>
        </w:rPr>
        <w:t xml:space="preserve"> </w:t>
      </w:r>
      <w:r w:rsidRPr="00D459FB">
        <w:rPr>
          <w:lang w:val="en-GB"/>
        </w:rPr>
        <w:t>percent for women and about 90</w:t>
      </w:r>
      <w:r>
        <w:rPr>
          <w:lang w:val="en-GB"/>
        </w:rPr>
        <w:t xml:space="preserve"> </w:t>
      </w:r>
      <w:r w:rsidRPr="00D459FB">
        <w:rPr>
          <w:lang w:val="en-GB"/>
        </w:rPr>
        <w:t>percent for men. These rates were higher in other rural areas than in Phnom Penh and other urban areas. About 90</w:t>
      </w:r>
      <w:r>
        <w:rPr>
          <w:lang w:val="en-GB"/>
        </w:rPr>
        <w:t xml:space="preserve"> </w:t>
      </w:r>
      <w:r w:rsidRPr="00D459FB">
        <w:rPr>
          <w:lang w:val="en-GB"/>
        </w:rPr>
        <w:t>percent of the total population in other rural areas were in the labour force compared to about 71</w:t>
      </w:r>
      <w:r>
        <w:rPr>
          <w:lang w:val="en-GB"/>
        </w:rPr>
        <w:t xml:space="preserve"> </w:t>
      </w:r>
      <w:r w:rsidRPr="00D459FB">
        <w:rPr>
          <w:lang w:val="en-GB"/>
        </w:rPr>
        <w:t>percent in Phnom Penh and about 82</w:t>
      </w:r>
      <w:r>
        <w:rPr>
          <w:lang w:val="en-GB"/>
        </w:rPr>
        <w:t xml:space="preserve"> </w:t>
      </w:r>
      <w:r w:rsidRPr="00D459FB">
        <w:rPr>
          <w:lang w:val="en-GB"/>
        </w:rPr>
        <w:t>percent in other urban areas.</w:t>
      </w:r>
    </w:p>
    <w:p w:rsidR="00236E97" w:rsidRDefault="00236E97" w:rsidP="00236E97">
      <w:pPr>
        <w:pStyle w:val="NISBodytext2"/>
        <w:jc w:val="both"/>
        <w:rPr>
          <w:lang w:val="en-GB"/>
        </w:rPr>
      </w:pPr>
      <w:r>
        <w:rPr>
          <w:lang w:val="en-GB"/>
        </w:rPr>
        <w:t>Table 1</w:t>
      </w:r>
      <w:r w:rsidRPr="00D459FB">
        <w:rPr>
          <w:lang w:val="en-GB"/>
        </w:rPr>
        <w:t xml:space="preserve"> also shows the differences in participation rates between women and men. More men than women are in the labour force in all geographical domains. </w:t>
      </w:r>
      <w:r>
        <w:rPr>
          <w:lang w:val="en-GB"/>
        </w:rPr>
        <w:t xml:space="preserve">The gender difference seems to be somewhat larger in Phnom Penh compared to the other domains. </w:t>
      </w:r>
    </w:p>
    <w:p w:rsidR="00236E97" w:rsidRPr="00D459FB" w:rsidRDefault="00236E97" w:rsidP="00236E97">
      <w:pPr>
        <w:pStyle w:val="NISBodytext2"/>
        <w:jc w:val="both"/>
        <w:rPr>
          <w:lang w:val="en-GB"/>
        </w:rPr>
      </w:pPr>
      <w:r w:rsidRPr="00D459FB">
        <w:rPr>
          <w:lang w:val="en-GB"/>
        </w:rPr>
        <w:t xml:space="preserve">The employment rate in relation to the working age population (15-64 years) was about 87 percent. In all Cambodia the differences between women and men was about 6 percentage points with an </w:t>
      </w:r>
      <w:r w:rsidRPr="00D459FB">
        <w:rPr>
          <w:lang w:val="en-GB"/>
        </w:rPr>
        <w:lastRenderedPageBreak/>
        <w:t>employment rate of about 84 percent for women and about 90 percent for men. Other rural areas had the highest employment rate with about 90 percent, followed by other urban areas with about 82 percent and Phnom Penh with 70 percent. The employment rate was higher for men than for women in all geographical domains.</w:t>
      </w:r>
    </w:p>
    <w:p w:rsidR="00236E97" w:rsidRPr="00D459FB" w:rsidRDefault="00236E97" w:rsidP="00236E97">
      <w:pPr>
        <w:pStyle w:val="NISBodytext2"/>
        <w:spacing w:after="240"/>
        <w:jc w:val="both"/>
        <w:rPr>
          <w:lang w:val="en-GB"/>
        </w:rPr>
      </w:pPr>
      <w:r w:rsidRPr="00D459FB">
        <w:rPr>
          <w:lang w:val="en-GB"/>
        </w:rPr>
        <w:t>According to the international definition the total unemployment rate in Cambodia is very low. About 0.3 percent of the labour force was unemployed in 2010. In Phnom Penh and other urban areas the unemployment rates are somewhat higher than i</w:t>
      </w:r>
      <w:r>
        <w:rPr>
          <w:lang w:val="en-GB"/>
        </w:rPr>
        <w:t>n other rural areas, see Table 1.</w:t>
      </w:r>
    </w:p>
    <w:p w:rsidR="00236E97" w:rsidRPr="004F2BD7" w:rsidRDefault="00236E97" w:rsidP="00236E97">
      <w:pPr>
        <w:overflowPunct/>
        <w:autoSpaceDE/>
        <w:autoSpaceDN/>
        <w:adjustRightInd/>
        <w:spacing w:after="0"/>
        <w:textAlignment w:val="auto"/>
        <w:rPr>
          <w:rFonts w:ascii="Arial" w:hAnsi="Arial" w:cs="Arial"/>
          <w:b/>
          <w:bCs/>
          <w:sz w:val="20"/>
          <w:lang w:val="en-US" w:eastAsia="en-US"/>
        </w:rPr>
      </w:pPr>
      <w:r w:rsidRPr="004F2BD7">
        <w:rPr>
          <w:rFonts w:ascii="Arial" w:hAnsi="Arial" w:cs="Arial"/>
          <w:b/>
          <w:bCs/>
          <w:sz w:val="20"/>
          <w:lang w:val="en-US" w:eastAsia="en-US"/>
        </w:rPr>
        <w:t>Table</w:t>
      </w:r>
      <w:r>
        <w:rPr>
          <w:rFonts w:ascii="Arial" w:hAnsi="Arial" w:cs="Arial"/>
          <w:b/>
          <w:bCs/>
          <w:sz w:val="20"/>
          <w:lang w:val="en-US" w:eastAsia="en-US"/>
        </w:rPr>
        <w:t xml:space="preserve"> 1: Population and l</w:t>
      </w:r>
      <w:r w:rsidRPr="004F2BD7">
        <w:rPr>
          <w:rFonts w:ascii="Arial" w:hAnsi="Arial" w:cs="Arial"/>
          <w:b/>
          <w:bCs/>
          <w:sz w:val="20"/>
          <w:lang w:val="en-US" w:eastAsia="en-US"/>
        </w:rPr>
        <w:t>abour force</w:t>
      </w:r>
      <w:r>
        <w:rPr>
          <w:rFonts w:ascii="Arial" w:hAnsi="Arial" w:cs="Arial"/>
          <w:b/>
          <w:bCs/>
          <w:sz w:val="20"/>
          <w:lang w:val="en-US" w:eastAsia="en-US"/>
        </w:rPr>
        <w:t xml:space="preserve"> </w:t>
      </w:r>
      <w:r w:rsidRPr="004F2BD7">
        <w:rPr>
          <w:rFonts w:ascii="Arial" w:hAnsi="Arial" w:cs="Arial"/>
          <w:b/>
          <w:bCs/>
          <w:sz w:val="20"/>
          <w:lang w:val="en-US" w:eastAsia="en-US"/>
        </w:rPr>
        <w:t>(15-64 year</w:t>
      </w:r>
      <w:r>
        <w:rPr>
          <w:rFonts w:ascii="Arial" w:hAnsi="Arial" w:cs="Arial"/>
          <w:b/>
          <w:bCs/>
          <w:sz w:val="20"/>
          <w:lang w:val="en-US" w:eastAsia="en-US"/>
        </w:rPr>
        <w:t>s</w:t>
      </w:r>
      <w:r w:rsidRPr="004F2BD7">
        <w:rPr>
          <w:rFonts w:ascii="Arial" w:hAnsi="Arial" w:cs="Arial"/>
          <w:b/>
          <w:bCs/>
          <w:sz w:val="20"/>
          <w:lang w:val="en-US" w:eastAsia="en-US"/>
        </w:rPr>
        <w:t>) by sex and geographical domain,</w:t>
      </w:r>
    </w:p>
    <w:p w:rsidR="00236E97" w:rsidRPr="00825136" w:rsidRDefault="00236E97" w:rsidP="00236E97">
      <w:pPr>
        <w:overflowPunct/>
        <w:autoSpaceDE/>
        <w:autoSpaceDN/>
        <w:adjustRightInd/>
        <w:spacing w:after="0"/>
        <w:textAlignment w:val="auto"/>
        <w:rPr>
          <w:rFonts w:ascii="Arial" w:hAnsi="Arial" w:cs="Arial"/>
          <w:b/>
          <w:bCs/>
          <w:sz w:val="20"/>
          <w:lang w:val="en-US" w:eastAsia="en-US"/>
        </w:rPr>
      </w:pPr>
      <w:r w:rsidRPr="004F2BD7">
        <w:rPr>
          <w:rFonts w:ascii="Arial" w:hAnsi="Arial" w:cs="Arial"/>
          <w:b/>
          <w:bCs/>
          <w:sz w:val="20"/>
          <w:lang w:val="en-US" w:eastAsia="en-US"/>
        </w:rPr>
        <w:t xml:space="preserve">2010. </w:t>
      </w:r>
      <w:r>
        <w:rPr>
          <w:rFonts w:ascii="Arial" w:hAnsi="Arial" w:cs="Arial"/>
          <w:b/>
          <w:bCs/>
          <w:sz w:val="20"/>
          <w:lang w:val="en-US" w:eastAsia="en-US"/>
        </w:rPr>
        <w:t>In thousand people and in p</w:t>
      </w:r>
      <w:r w:rsidRPr="004F2BD7">
        <w:rPr>
          <w:rFonts w:ascii="Arial" w:hAnsi="Arial" w:cs="Arial"/>
          <w:b/>
          <w:bCs/>
          <w:sz w:val="20"/>
          <w:lang w:val="en-US" w:eastAsia="en-US"/>
        </w:rPr>
        <w:t>ercent</w:t>
      </w:r>
      <w:r w:rsidRPr="00825136">
        <w:rPr>
          <w:rFonts w:ascii="Arial" w:hAnsi="Arial" w:cs="Arial"/>
          <w:b/>
          <w:bCs/>
          <w:sz w:val="20"/>
          <w:lang w:val="en-US" w:eastAsia="en-US"/>
        </w:rPr>
        <w:t xml:space="preserve">. </w:t>
      </w:r>
    </w:p>
    <w:tbl>
      <w:tblPr>
        <w:tblW w:w="8140" w:type="dxa"/>
        <w:tblInd w:w="108" w:type="dxa"/>
        <w:tblLayout w:type="fixed"/>
        <w:tblLook w:val="00A0"/>
      </w:tblPr>
      <w:tblGrid>
        <w:gridCol w:w="2639"/>
        <w:gridCol w:w="1431"/>
        <w:gridCol w:w="1430"/>
        <w:gridCol w:w="1320"/>
        <w:gridCol w:w="1320"/>
      </w:tblGrid>
      <w:tr w:rsidR="00236E97" w:rsidRPr="001F5A32" w:rsidTr="002D0A91">
        <w:trPr>
          <w:trHeight w:val="510"/>
        </w:trPr>
        <w:tc>
          <w:tcPr>
            <w:tcW w:w="2639" w:type="dxa"/>
            <w:tcBorders>
              <w:top w:val="single" w:sz="4" w:space="0" w:color="auto"/>
              <w:left w:val="nil"/>
              <w:bottom w:val="single" w:sz="4" w:space="0" w:color="auto"/>
              <w:right w:val="nil"/>
            </w:tcBorders>
            <w:noWrap/>
            <w:vAlign w:val="center"/>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w:t>
            </w:r>
            <w:r w:rsidRPr="00C82BDD">
              <w:rPr>
                <w:rFonts w:ascii="Arial" w:hAnsi="Arial" w:cs="Arial"/>
                <w:sz w:val="18"/>
                <w:szCs w:val="18"/>
                <w:lang w:val="en-US" w:eastAsia="en-US"/>
              </w:rPr>
              <w:t>abour force</w:t>
            </w:r>
            <w:r>
              <w:rPr>
                <w:rFonts w:ascii="Arial" w:hAnsi="Arial" w:cs="Arial"/>
                <w:sz w:val="18"/>
                <w:szCs w:val="18"/>
                <w:lang w:val="en-US" w:eastAsia="en-US"/>
              </w:rPr>
              <w:t xml:space="preserve"> and sex</w:t>
            </w:r>
          </w:p>
        </w:tc>
        <w:tc>
          <w:tcPr>
            <w:tcW w:w="1431" w:type="dxa"/>
            <w:tcBorders>
              <w:top w:val="single" w:sz="4" w:space="0" w:color="auto"/>
              <w:left w:val="nil"/>
              <w:bottom w:val="single" w:sz="4" w:space="0" w:color="auto"/>
              <w:right w:val="nil"/>
            </w:tcBorders>
            <w:noWrap/>
            <w:vAlign w:val="center"/>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Cambodia</w:t>
            </w:r>
          </w:p>
        </w:tc>
        <w:tc>
          <w:tcPr>
            <w:tcW w:w="1430" w:type="dxa"/>
            <w:tcBorders>
              <w:top w:val="single" w:sz="4" w:space="0" w:color="auto"/>
              <w:left w:val="nil"/>
              <w:bottom w:val="single" w:sz="4" w:space="0" w:color="auto"/>
              <w:right w:val="nil"/>
            </w:tcBorders>
            <w:vAlign w:val="center"/>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Phnom Penh</w:t>
            </w:r>
          </w:p>
        </w:tc>
        <w:tc>
          <w:tcPr>
            <w:tcW w:w="1320" w:type="dxa"/>
            <w:tcBorders>
              <w:top w:val="single" w:sz="4" w:space="0" w:color="auto"/>
              <w:left w:val="nil"/>
              <w:bottom w:val="single" w:sz="4" w:space="0" w:color="auto"/>
              <w:right w:val="nil"/>
            </w:tcBorders>
            <w:vAlign w:val="center"/>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Other urban</w:t>
            </w:r>
          </w:p>
        </w:tc>
        <w:tc>
          <w:tcPr>
            <w:tcW w:w="1320" w:type="dxa"/>
            <w:tcBorders>
              <w:top w:val="single" w:sz="4" w:space="0" w:color="auto"/>
              <w:left w:val="nil"/>
              <w:bottom w:val="single" w:sz="4" w:space="0" w:color="auto"/>
              <w:right w:val="nil"/>
            </w:tcBorders>
            <w:vAlign w:val="center"/>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Other rural</w:t>
            </w:r>
          </w:p>
        </w:tc>
      </w:tr>
      <w:tr w:rsidR="00236E97" w:rsidTr="002D0A91">
        <w:trPr>
          <w:trHeight w:val="397"/>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r w:rsidRPr="00A07AE3">
              <w:rPr>
                <w:rFonts w:ascii="Arial" w:hAnsi="Arial" w:cs="Arial"/>
                <w:sz w:val="18"/>
                <w:szCs w:val="18"/>
                <w:lang w:val="en-US" w:eastAsia="en-US"/>
              </w:rPr>
              <w:t xml:space="preserve">Total population </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13,958 </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1,363 </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1,436 </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11,158 </w:t>
            </w:r>
          </w:p>
        </w:tc>
      </w:tr>
      <w:tr w:rsidR="00236E97" w:rsidTr="002D0A91">
        <w:trPr>
          <w:trHeight w:val="284"/>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r w:rsidRPr="00A07AE3">
              <w:rPr>
                <w:rFonts w:ascii="Arial" w:hAnsi="Arial" w:cs="Arial"/>
                <w:sz w:val="18"/>
                <w:szCs w:val="18"/>
                <w:lang w:val="en-US" w:eastAsia="en-US"/>
              </w:rPr>
              <w:t xml:space="preserve">Total working age population </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8,853 </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981 </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946</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6,926 </w:t>
            </w:r>
          </w:p>
        </w:tc>
      </w:tr>
      <w:tr w:rsidR="00236E97" w:rsidRPr="004F2BD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r w:rsidRPr="00A07AE3">
              <w:rPr>
                <w:rFonts w:ascii="Arial" w:hAnsi="Arial" w:cs="Arial"/>
                <w:sz w:val="18"/>
                <w:szCs w:val="18"/>
                <w:lang w:val="en-US" w:eastAsia="en-US"/>
              </w:rPr>
              <w:t>Labour force</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7,702</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693</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776</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 xml:space="preserve">    6,233</w:t>
            </w:r>
          </w:p>
        </w:tc>
      </w:tr>
      <w:tr w:rsidR="00236E97" w:rsidTr="002D0A91">
        <w:trPr>
          <w:trHeight w:val="300"/>
        </w:trPr>
        <w:tc>
          <w:tcPr>
            <w:tcW w:w="4070" w:type="dxa"/>
            <w:gridSpan w:val="2"/>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r w:rsidRPr="00A07AE3">
              <w:rPr>
                <w:rFonts w:ascii="Arial" w:hAnsi="Arial" w:cs="Arial"/>
                <w:sz w:val="18"/>
                <w:szCs w:val="18"/>
                <w:lang w:val="en-US" w:eastAsia="en-US"/>
              </w:rPr>
              <w:t>Labour force participation rate</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ind w:left="284"/>
              <w:textAlignment w:val="auto"/>
              <w:rPr>
                <w:rFonts w:ascii="Arial" w:hAnsi="Arial" w:cs="Arial"/>
                <w:sz w:val="18"/>
                <w:szCs w:val="18"/>
                <w:lang w:val="en-US" w:eastAsia="en-US"/>
              </w:rPr>
            </w:pPr>
            <w:r w:rsidRPr="00A07AE3">
              <w:rPr>
                <w:rFonts w:ascii="Arial" w:hAnsi="Arial" w:cs="Arial"/>
                <w:sz w:val="18"/>
                <w:szCs w:val="18"/>
                <w:lang w:val="en-US" w:eastAsia="en-US"/>
              </w:rPr>
              <w:t>Both Sexes</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87.0</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70.7</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82.0</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90.0</w:t>
            </w: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ind w:left="284"/>
              <w:textAlignment w:val="auto"/>
              <w:rPr>
                <w:rFonts w:ascii="Arial" w:hAnsi="Arial" w:cs="Arial"/>
                <w:sz w:val="18"/>
                <w:szCs w:val="18"/>
                <w:lang w:val="en-US" w:eastAsia="en-US"/>
              </w:rPr>
            </w:pPr>
            <w:r w:rsidRPr="00A07AE3">
              <w:rPr>
                <w:rFonts w:ascii="Arial" w:hAnsi="Arial" w:cs="Arial"/>
                <w:sz w:val="18"/>
                <w:szCs w:val="18"/>
                <w:lang w:val="en-US" w:eastAsia="en-US"/>
              </w:rPr>
              <w:t>Women</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84.2</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64.8</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79.3</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87.6</w:t>
            </w: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ind w:left="284"/>
              <w:textAlignment w:val="auto"/>
              <w:rPr>
                <w:rFonts w:ascii="Arial" w:hAnsi="Arial" w:cs="Arial"/>
                <w:sz w:val="18"/>
                <w:szCs w:val="18"/>
                <w:lang w:val="en-US" w:eastAsia="en-US"/>
              </w:rPr>
            </w:pPr>
            <w:r w:rsidRPr="00A07AE3">
              <w:rPr>
                <w:rFonts w:ascii="Arial" w:hAnsi="Arial" w:cs="Arial"/>
                <w:sz w:val="18"/>
                <w:szCs w:val="18"/>
                <w:lang w:val="en-US" w:eastAsia="en-US"/>
              </w:rPr>
              <w:t>Men</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90.0</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76.9</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85.3</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92.5</w:t>
            </w: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r w:rsidRPr="00A07AE3">
              <w:rPr>
                <w:rFonts w:ascii="Arial" w:hAnsi="Arial" w:cs="Arial"/>
                <w:sz w:val="18"/>
                <w:szCs w:val="18"/>
                <w:lang w:val="en-US" w:eastAsia="en-US"/>
              </w:rPr>
              <w:t>Employment rate</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ind w:left="284"/>
              <w:textAlignment w:val="auto"/>
              <w:rPr>
                <w:rFonts w:ascii="Arial" w:hAnsi="Arial" w:cs="Arial"/>
                <w:sz w:val="18"/>
                <w:szCs w:val="18"/>
                <w:lang w:val="en-US" w:eastAsia="en-US"/>
              </w:rPr>
            </w:pPr>
            <w:r w:rsidRPr="00A07AE3">
              <w:rPr>
                <w:rFonts w:ascii="Arial" w:hAnsi="Arial" w:cs="Arial"/>
                <w:sz w:val="18"/>
                <w:szCs w:val="18"/>
                <w:lang w:val="en-US" w:eastAsia="en-US"/>
              </w:rPr>
              <w:t>Both Sexes</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86.7</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70.1</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81.7</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89.7</w:t>
            </w: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ind w:left="284"/>
              <w:textAlignment w:val="auto"/>
              <w:rPr>
                <w:rFonts w:ascii="Arial" w:hAnsi="Arial" w:cs="Arial"/>
                <w:sz w:val="18"/>
                <w:szCs w:val="18"/>
                <w:lang w:val="en-US" w:eastAsia="en-US"/>
              </w:rPr>
            </w:pPr>
            <w:r w:rsidRPr="00A07AE3">
              <w:rPr>
                <w:rFonts w:ascii="Arial" w:hAnsi="Arial" w:cs="Arial"/>
                <w:sz w:val="18"/>
                <w:szCs w:val="18"/>
                <w:lang w:val="en-US" w:eastAsia="en-US"/>
              </w:rPr>
              <w:t>Women</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84.0</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64.3</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78.9</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87.5</w:t>
            </w: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ind w:left="284"/>
              <w:textAlignment w:val="auto"/>
              <w:rPr>
                <w:rFonts w:ascii="Arial" w:hAnsi="Arial" w:cs="Arial"/>
                <w:sz w:val="18"/>
                <w:szCs w:val="18"/>
                <w:lang w:val="en-US" w:eastAsia="en-US"/>
              </w:rPr>
            </w:pPr>
            <w:r w:rsidRPr="00A07AE3">
              <w:rPr>
                <w:rFonts w:ascii="Arial" w:hAnsi="Arial" w:cs="Arial"/>
                <w:sz w:val="18"/>
                <w:szCs w:val="18"/>
                <w:lang w:val="en-US" w:eastAsia="en-US"/>
              </w:rPr>
              <w:t>Men</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89.6</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76.4</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84.8</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92.2</w:t>
            </w: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r w:rsidRPr="00A07AE3">
              <w:rPr>
                <w:rFonts w:ascii="Arial" w:hAnsi="Arial" w:cs="Arial"/>
                <w:sz w:val="18"/>
                <w:szCs w:val="18"/>
                <w:lang w:val="en-US" w:eastAsia="en-US"/>
              </w:rPr>
              <w:t>Unemployment rate</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ind w:left="284"/>
              <w:textAlignment w:val="auto"/>
              <w:rPr>
                <w:rFonts w:ascii="Arial" w:hAnsi="Arial" w:cs="Arial"/>
                <w:sz w:val="18"/>
                <w:szCs w:val="18"/>
                <w:lang w:val="en-US" w:eastAsia="en-US"/>
              </w:rPr>
            </w:pPr>
            <w:r w:rsidRPr="00A07AE3">
              <w:rPr>
                <w:rFonts w:ascii="Arial" w:hAnsi="Arial" w:cs="Arial"/>
                <w:sz w:val="18"/>
                <w:szCs w:val="18"/>
                <w:lang w:val="en-US" w:eastAsia="en-US"/>
              </w:rPr>
              <w:t>Both Sexes</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0.3</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0.5</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0.4</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0.3</w:t>
            </w:r>
          </w:p>
        </w:tc>
      </w:tr>
      <w:tr w:rsidR="00236E97" w:rsidTr="002D0A91">
        <w:trPr>
          <w:trHeight w:val="300"/>
        </w:trPr>
        <w:tc>
          <w:tcPr>
            <w:tcW w:w="2639" w:type="dxa"/>
            <w:tcBorders>
              <w:top w:val="nil"/>
              <w:left w:val="nil"/>
              <w:bottom w:val="nil"/>
              <w:right w:val="nil"/>
            </w:tcBorders>
            <w:noWrap/>
            <w:vAlign w:val="bottom"/>
          </w:tcPr>
          <w:p w:rsidR="00236E97" w:rsidRPr="00A07AE3" w:rsidRDefault="00236E97" w:rsidP="002D0A91">
            <w:pPr>
              <w:overflowPunct/>
              <w:autoSpaceDE/>
              <w:autoSpaceDN/>
              <w:adjustRightInd/>
              <w:spacing w:after="0"/>
              <w:ind w:left="284"/>
              <w:textAlignment w:val="auto"/>
              <w:rPr>
                <w:rFonts w:ascii="Arial" w:hAnsi="Arial" w:cs="Arial"/>
                <w:sz w:val="18"/>
                <w:szCs w:val="18"/>
                <w:lang w:val="en-US" w:eastAsia="en-US"/>
              </w:rPr>
            </w:pPr>
            <w:r w:rsidRPr="00A07AE3">
              <w:rPr>
                <w:rFonts w:ascii="Arial" w:hAnsi="Arial" w:cs="Arial"/>
                <w:sz w:val="18"/>
                <w:szCs w:val="18"/>
                <w:lang w:val="en-US" w:eastAsia="en-US"/>
              </w:rPr>
              <w:t>Women</w:t>
            </w:r>
          </w:p>
        </w:tc>
        <w:tc>
          <w:tcPr>
            <w:tcW w:w="1431"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0.2</w:t>
            </w:r>
          </w:p>
        </w:tc>
        <w:tc>
          <w:tcPr>
            <w:tcW w:w="143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0.5</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0.4</w:t>
            </w:r>
          </w:p>
        </w:tc>
        <w:tc>
          <w:tcPr>
            <w:tcW w:w="1320" w:type="dxa"/>
            <w:tcBorders>
              <w:top w:val="nil"/>
              <w:left w:val="nil"/>
              <w:bottom w:val="nil"/>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0.2</w:t>
            </w:r>
          </w:p>
        </w:tc>
      </w:tr>
      <w:tr w:rsidR="00236E97" w:rsidTr="002D0A91">
        <w:trPr>
          <w:trHeight w:val="300"/>
        </w:trPr>
        <w:tc>
          <w:tcPr>
            <w:tcW w:w="2639" w:type="dxa"/>
            <w:tcBorders>
              <w:top w:val="nil"/>
              <w:left w:val="nil"/>
              <w:bottom w:val="single" w:sz="4" w:space="0" w:color="auto"/>
              <w:right w:val="nil"/>
            </w:tcBorders>
            <w:noWrap/>
            <w:vAlign w:val="bottom"/>
          </w:tcPr>
          <w:p w:rsidR="00236E97" w:rsidRPr="00A07AE3" w:rsidRDefault="00236E97" w:rsidP="002D0A91">
            <w:pPr>
              <w:overflowPunct/>
              <w:autoSpaceDE/>
              <w:autoSpaceDN/>
              <w:adjustRightInd/>
              <w:spacing w:after="0"/>
              <w:ind w:left="284"/>
              <w:textAlignment w:val="auto"/>
              <w:rPr>
                <w:rFonts w:ascii="Arial" w:hAnsi="Arial" w:cs="Arial"/>
                <w:sz w:val="18"/>
                <w:szCs w:val="18"/>
                <w:lang w:val="en-US" w:eastAsia="en-US"/>
              </w:rPr>
            </w:pPr>
            <w:r w:rsidRPr="00A07AE3">
              <w:rPr>
                <w:rFonts w:ascii="Arial" w:hAnsi="Arial" w:cs="Arial"/>
                <w:sz w:val="18"/>
                <w:szCs w:val="18"/>
                <w:lang w:val="en-US" w:eastAsia="en-US"/>
              </w:rPr>
              <w:t>Men</w:t>
            </w:r>
          </w:p>
        </w:tc>
        <w:tc>
          <w:tcPr>
            <w:tcW w:w="1431" w:type="dxa"/>
            <w:tcBorders>
              <w:top w:val="nil"/>
              <w:left w:val="nil"/>
              <w:bottom w:val="single" w:sz="4" w:space="0" w:color="auto"/>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0.4</w:t>
            </w:r>
          </w:p>
        </w:tc>
        <w:tc>
          <w:tcPr>
            <w:tcW w:w="1430" w:type="dxa"/>
            <w:tcBorders>
              <w:top w:val="nil"/>
              <w:left w:val="nil"/>
              <w:bottom w:val="single" w:sz="4" w:space="0" w:color="auto"/>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0.5</w:t>
            </w:r>
          </w:p>
        </w:tc>
        <w:tc>
          <w:tcPr>
            <w:tcW w:w="1320" w:type="dxa"/>
            <w:tcBorders>
              <w:top w:val="nil"/>
              <w:left w:val="nil"/>
              <w:bottom w:val="single" w:sz="4" w:space="0" w:color="auto"/>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0.4</w:t>
            </w:r>
          </w:p>
        </w:tc>
        <w:tc>
          <w:tcPr>
            <w:tcW w:w="1320" w:type="dxa"/>
            <w:tcBorders>
              <w:top w:val="nil"/>
              <w:left w:val="nil"/>
              <w:bottom w:val="single" w:sz="4" w:space="0" w:color="auto"/>
              <w:right w:val="nil"/>
            </w:tcBorders>
            <w:noWrap/>
            <w:vAlign w:val="bottom"/>
          </w:tcPr>
          <w:p w:rsidR="00236E97" w:rsidRPr="00A07AE3" w:rsidRDefault="00236E97" w:rsidP="002D0A91">
            <w:pPr>
              <w:overflowPunct/>
              <w:autoSpaceDE/>
              <w:autoSpaceDN/>
              <w:adjustRightInd/>
              <w:spacing w:after="0"/>
              <w:jc w:val="right"/>
              <w:textAlignment w:val="auto"/>
              <w:rPr>
                <w:rFonts w:ascii="Arial" w:hAnsi="Arial" w:cs="Arial"/>
                <w:sz w:val="18"/>
                <w:szCs w:val="18"/>
                <w:lang w:val="en-US" w:eastAsia="en-US"/>
              </w:rPr>
            </w:pPr>
            <w:r w:rsidRPr="00A07AE3">
              <w:rPr>
                <w:rFonts w:ascii="Arial" w:hAnsi="Arial" w:cs="Arial"/>
                <w:sz w:val="18"/>
                <w:szCs w:val="18"/>
                <w:lang w:val="en-US" w:eastAsia="en-US"/>
              </w:rPr>
              <w:t>0.4</w:t>
            </w:r>
          </w:p>
        </w:tc>
      </w:tr>
    </w:tbl>
    <w:p w:rsidR="00236E97" w:rsidRDefault="00236E97" w:rsidP="00236E97">
      <w:pPr>
        <w:pStyle w:val="NISTableheading"/>
        <w:rPr>
          <w:lang w:val="en-GB"/>
        </w:rPr>
      </w:pPr>
    </w:p>
    <w:p w:rsidR="00236E97" w:rsidRPr="00D459FB" w:rsidRDefault="00236E97" w:rsidP="00236E97">
      <w:pPr>
        <w:pStyle w:val="NISBodytext2"/>
        <w:jc w:val="both"/>
        <w:rPr>
          <w:lang w:val="en-GB"/>
        </w:rPr>
      </w:pPr>
      <w:r w:rsidRPr="00D459FB">
        <w:rPr>
          <w:lang w:val="en-GB"/>
        </w:rPr>
        <w:t xml:space="preserve">Table 2 shows the labour force participation rate for women and men in different age groups. The highest rates for both women and men are in the age group </w:t>
      </w:r>
      <w:r>
        <w:rPr>
          <w:lang w:val="en-GB"/>
        </w:rPr>
        <w:t>(</w:t>
      </w:r>
      <w:r w:rsidRPr="00D459FB">
        <w:rPr>
          <w:lang w:val="en-GB"/>
        </w:rPr>
        <w:t>35-44 years</w:t>
      </w:r>
      <w:r>
        <w:rPr>
          <w:lang w:val="en-GB"/>
        </w:rPr>
        <w:t>)</w:t>
      </w:r>
      <w:r w:rsidRPr="00D459FB">
        <w:rPr>
          <w:lang w:val="en-GB"/>
        </w:rPr>
        <w:t xml:space="preserve"> with about 91 percent and 98 percent respectively.</w:t>
      </w:r>
    </w:p>
    <w:p w:rsidR="00236E97" w:rsidRPr="00D459FB" w:rsidRDefault="00236E97" w:rsidP="00236E97">
      <w:pPr>
        <w:pStyle w:val="NISBodytext2"/>
        <w:jc w:val="both"/>
        <w:rPr>
          <w:lang w:val="en-GB"/>
        </w:rPr>
      </w:pPr>
      <w:r w:rsidRPr="00D459FB">
        <w:rPr>
          <w:lang w:val="en-GB"/>
        </w:rPr>
        <w:t xml:space="preserve">In the youngest age groups </w:t>
      </w:r>
      <w:r>
        <w:rPr>
          <w:lang w:val="en-GB"/>
        </w:rPr>
        <w:t>(</w:t>
      </w:r>
      <w:r w:rsidRPr="00D459FB">
        <w:rPr>
          <w:lang w:val="en-GB"/>
        </w:rPr>
        <w:t>15-19 years</w:t>
      </w:r>
      <w:r>
        <w:rPr>
          <w:lang w:val="en-GB"/>
        </w:rPr>
        <w:t>)</w:t>
      </w:r>
      <w:r w:rsidRPr="00D459FB">
        <w:rPr>
          <w:lang w:val="en-GB"/>
        </w:rPr>
        <w:t xml:space="preserve"> women and men have about the same rates, about 73 percent</w:t>
      </w:r>
      <w:r>
        <w:rPr>
          <w:lang w:val="en-GB"/>
        </w:rPr>
        <w:t>.</w:t>
      </w:r>
      <w:r w:rsidRPr="00D459FB">
        <w:rPr>
          <w:lang w:val="en-GB"/>
        </w:rPr>
        <w:t xml:space="preserve"> From 20 years and over the participation rates for women are lower than for men in all age groups. The largest difference between women and men is in the age group </w:t>
      </w:r>
      <w:r>
        <w:rPr>
          <w:lang w:val="en-GB"/>
        </w:rPr>
        <w:t>(</w:t>
      </w:r>
      <w:r w:rsidRPr="00D459FB">
        <w:rPr>
          <w:lang w:val="en-GB"/>
        </w:rPr>
        <w:t>25-34 years</w:t>
      </w:r>
      <w:r>
        <w:rPr>
          <w:lang w:val="en-GB"/>
        </w:rPr>
        <w:t>)</w:t>
      </w:r>
      <w:r w:rsidRPr="00D459FB">
        <w:rPr>
          <w:lang w:val="en-GB"/>
        </w:rPr>
        <w:t xml:space="preserve"> where about 87</w:t>
      </w:r>
      <w:r>
        <w:rPr>
          <w:lang w:val="en-GB"/>
        </w:rPr>
        <w:t xml:space="preserve"> </w:t>
      </w:r>
      <w:r w:rsidRPr="00D459FB">
        <w:rPr>
          <w:lang w:val="en-GB"/>
        </w:rPr>
        <w:t xml:space="preserve">percent of the women and about 97 of the men are in the labour force. </w:t>
      </w:r>
    </w:p>
    <w:p w:rsidR="00236E97" w:rsidRDefault="00236E97" w:rsidP="00236E97">
      <w:pPr>
        <w:overflowPunct/>
        <w:autoSpaceDE/>
        <w:autoSpaceDN/>
        <w:adjustRightInd/>
        <w:spacing w:after="0"/>
        <w:textAlignment w:val="auto"/>
        <w:rPr>
          <w:rFonts w:ascii="Arial" w:hAnsi="Arial" w:cs="Arial"/>
          <w:b/>
          <w:bCs/>
          <w:sz w:val="20"/>
          <w:lang w:val="en-US" w:eastAsia="en-US"/>
        </w:rPr>
      </w:pPr>
    </w:p>
    <w:p w:rsidR="00236E97" w:rsidRPr="00837FBA" w:rsidRDefault="00236E97" w:rsidP="00236E97">
      <w:pPr>
        <w:overflowPunct/>
        <w:autoSpaceDE/>
        <w:autoSpaceDN/>
        <w:adjustRightInd/>
        <w:spacing w:after="0"/>
        <w:textAlignment w:val="auto"/>
        <w:rPr>
          <w:rFonts w:ascii="Arial" w:hAnsi="Arial" w:cs="Arial"/>
          <w:b/>
          <w:bCs/>
          <w:sz w:val="20"/>
          <w:lang w:val="en-US" w:eastAsia="en-US"/>
        </w:rPr>
      </w:pPr>
      <w:r w:rsidRPr="00837FBA">
        <w:rPr>
          <w:rFonts w:ascii="Arial" w:hAnsi="Arial" w:cs="Arial"/>
          <w:b/>
          <w:bCs/>
          <w:sz w:val="20"/>
          <w:lang w:val="en-US" w:eastAsia="en-US"/>
        </w:rPr>
        <w:t>Table</w:t>
      </w:r>
      <w:r>
        <w:rPr>
          <w:rFonts w:ascii="Arial" w:hAnsi="Arial" w:cs="Arial"/>
          <w:b/>
          <w:bCs/>
          <w:sz w:val="20"/>
          <w:lang w:val="en-US" w:eastAsia="en-US"/>
        </w:rPr>
        <w:t xml:space="preserve"> </w:t>
      </w:r>
      <w:r w:rsidRPr="00837FBA">
        <w:rPr>
          <w:rFonts w:ascii="Arial" w:hAnsi="Arial" w:cs="Arial"/>
          <w:b/>
          <w:bCs/>
          <w:sz w:val="20"/>
          <w:lang w:val="en-US" w:eastAsia="en-US"/>
        </w:rPr>
        <w:t>2</w:t>
      </w:r>
      <w:r>
        <w:rPr>
          <w:rFonts w:ascii="Arial" w:hAnsi="Arial" w:cs="Arial"/>
          <w:b/>
          <w:bCs/>
          <w:sz w:val="20"/>
          <w:lang w:val="en-US" w:eastAsia="en-US"/>
        </w:rPr>
        <w:t>:</w:t>
      </w:r>
      <w:r w:rsidRPr="00837FBA">
        <w:rPr>
          <w:rFonts w:ascii="Arial" w:hAnsi="Arial" w:cs="Arial"/>
          <w:b/>
          <w:bCs/>
          <w:sz w:val="20"/>
          <w:lang w:val="en-US" w:eastAsia="en-US"/>
        </w:rPr>
        <w:t xml:space="preserve"> Labour force participation rate (15-64</w:t>
      </w:r>
      <w:r>
        <w:rPr>
          <w:rFonts w:ascii="Arial" w:hAnsi="Arial" w:cs="Arial"/>
          <w:b/>
          <w:bCs/>
          <w:sz w:val="20"/>
          <w:lang w:val="en-US" w:eastAsia="en-US"/>
        </w:rPr>
        <w:t xml:space="preserve"> </w:t>
      </w:r>
      <w:r w:rsidRPr="00837FBA">
        <w:rPr>
          <w:rFonts w:ascii="Arial" w:hAnsi="Arial" w:cs="Arial"/>
          <w:b/>
          <w:bCs/>
          <w:sz w:val="20"/>
          <w:lang w:val="en-US" w:eastAsia="en-US"/>
        </w:rPr>
        <w:t>years)</w:t>
      </w:r>
      <w:r>
        <w:rPr>
          <w:rFonts w:ascii="Arial" w:hAnsi="Arial" w:cs="Arial"/>
          <w:b/>
          <w:bCs/>
          <w:sz w:val="20"/>
          <w:lang w:val="en-US" w:eastAsia="en-US"/>
        </w:rPr>
        <w:t xml:space="preserve"> </w:t>
      </w:r>
      <w:r w:rsidRPr="00837FBA">
        <w:rPr>
          <w:rFonts w:ascii="Arial" w:hAnsi="Arial" w:cs="Arial"/>
          <w:b/>
          <w:bCs/>
          <w:sz w:val="20"/>
          <w:lang w:val="en-US" w:eastAsia="en-US"/>
        </w:rPr>
        <w:t>by age group</w:t>
      </w:r>
    </w:p>
    <w:p w:rsidR="00236E97" w:rsidRPr="00837FBA" w:rsidRDefault="00236E97" w:rsidP="00236E97">
      <w:pPr>
        <w:overflowPunct/>
        <w:autoSpaceDE/>
        <w:autoSpaceDN/>
        <w:adjustRightInd/>
        <w:spacing w:after="0"/>
        <w:textAlignment w:val="auto"/>
        <w:rPr>
          <w:rFonts w:ascii="Arial" w:hAnsi="Arial" w:cs="Arial"/>
          <w:b/>
          <w:bCs/>
          <w:sz w:val="20"/>
          <w:lang w:val="en-US" w:eastAsia="en-US"/>
        </w:rPr>
      </w:pPr>
      <w:r w:rsidRPr="00837FBA">
        <w:rPr>
          <w:rFonts w:ascii="Arial" w:hAnsi="Arial" w:cs="Arial"/>
          <w:b/>
          <w:bCs/>
          <w:sz w:val="20"/>
          <w:lang w:val="en-US" w:eastAsia="en-US"/>
        </w:rPr>
        <w:t xml:space="preserve"> and sex, 2010.</w:t>
      </w:r>
      <w:r>
        <w:rPr>
          <w:rFonts w:ascii="Arial" w:hAnsi="Arial" w:cs="Arial"/>
          <w:b/>
          <w:bCs/>
          <w:sz w:val="20"/>
          <w:lang w:val="en-US" w:eastAsia="en-US"/>
        </w:rPr>
        <w:t xml:space="preserve"> </w:t>
      </w:r>
      <w:r w:rsidRPr="00837FBA">
        <w:rPr>
          <w:rFonts w:ascii="Arial" w:hAnsi="Arial" w:cs="Arial"/>
          <w:b/>
          <w:bCs/>
          <w:sz w:val="20"/>
          <w:lang w:val="en-US" w:eastAsia="en-US"/>
        </w:rPr>
        <w:t>Percent.</w:t>
      </w:r>
    </w:p>
    <w:tbl>
      <w:tblPr>
        <w:tblW w:w="6270" w:type="dxa"/>
        <w:tblInd w:w="108" w:type="dxa"/>
        <w:tblLayout w:type="fixed"/>
        <w:tblLook w:val="00A0"/>
      </w:tblPr>
      <w:tblGrid>
        <w:gridCol w:w="1782"/>
        <w:gridCol w:w="1496"/>
        <w:gridCol w:w="1496"/>
        <w:gridCol w:w="1496"/>
      </w:tblGrid>
      <w:tr w:rsidR="00236E97" w:rsidRPr="004C0FC0" w:rsidTr="002D0A91">
        <w:trPr>
          <w:trHeight w:val="510"/>
        </w:trPr>
        <w:tc>
          <w:tcPr>
            <w:tcW w:w="1782" w:type="dxa"/>
            <w:tcBorders>
              <w:top w:val="single" w:sz="4" w:space="0" w:color="auto"/>
              <w:left w:val="nil"/>
              <w:bottom w:val="single" w:sz="4" w:space="0" w:color="auto"/>
              <w:right w:val="nil"/>
            </w:tcBorders>
            <w:vAlign w:val="center"/>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Age group</w:t>
            </w:r>
          </w:p>
        </w:tc>
        <w:tc>
          <w:tcPr>
            <w:tcW w:w="1496" w:type="dxa"/>
            <w:tcBorders>
              <w:top w:val="single" w:sz="4" w:space="0" w:color="auto"/>
              <w:left w:val="nil"/>
              <w:bottom w:val="single" w:sz="4" w:space="0" w:color="auto"/>
              <w:right w:val="nil"/>
            </w:tcBorders>
            <w:noWrap/>
            <w:vAlign w:val="center"/>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Women</w:t>
            </w:r>
          </w:p>
        </w:tc>
        <w:tc>
          <w:tcPr>
            <w:tcW w:w="1496" w:type="dxa"/>
            <w:tcBorders>
              <w:top w:val="single" w:sz="4" w:space="0" w:color="auto"/>
              <w:left w:val="nil"/>
              <w:bottom w:val="single" w:sz="4" w:space="0" w:color="auto"/>
              <w:right w:val="nil"/>
            </w:tcBorders>
            <w:noWrap/>
            <w:vAlign w:val="center"/>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Men</w:t>
            </w:r>
          </w:p>
        </w:tc>
        <w:tc>
          <w:tcPr>
            <w:tcW w:w="1496" w:type="dxa"/>
            <w:tcBorders>
              <w:top w:val="single" w:sz="4" w:space="0" w:color="auto"/>
              <w:left w:val="nil"/>
              <w:bottom w:val="single" w:sz="4" w:space="0" w:color="auto"/>
              <w:right w:val="nil"/>
            </w:tcBorders>
            <w:noWrap/>
            <w:vAlign w:val="center"/>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Both Sexes</w:t>
            </w:r>
          </w:p>
        </w:tc>
      </w:tr>
      <w:tr w:rsidR="00236E97" w:rsidRPr="004C0FC0" w:rsidTr="002D0A91">
        <w:trPr>
          <w:trHeight w:val="284"/>
        </w:trPr>
        <w:tc>
          <w:tcPr>
            <w:tcW w:w="1782" w:type="dxa"/>
            <w:tcBorders>
              <w:top w:val="single" w:sz="4" w:space="0" w:color="auto"/>
              <w:left w:val="nil"/>
              <w:bottom w:val="nil"/>
              <w:right w:val="nil"/>
            </w:tcBorders>
            <w:noWrap/>
            <w:vAlign w:val="bottom"/>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sidRPr="00125CB9">
              <w:rPr>
                <w:rFonts w:ascii="Arial" w:hAnsi="Arial" w:cs="Arial"/>
                <w:sz w:val="18"/>
                <w:szCs w:val="18"/>
                <w:lang w:val="en-US" w:eastAsia="en-US"/>
              </w:rPr>
              <w:t xml:space="preserve"> Total (15-64) </w:t>
            </w:r>
          </w:p>
        </w:tc>
        <w:tc>
          <w:tcPr>
            <w:tcW w:w="1496" w:type="dxa"/>
            <w:tcBorders>
              <w:top w:val="single" w:sz="4" w:space="0" w:color="auto"/>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84.2 </w:t>
            </w:r>
          </w:p>
        </w:tc>
        <w:tc>
          <w:tcPr>
            <w:tcW w:w="1496" w:type="dxa"/>
            <w:tcBorders>
              <w:top w:val="single" w:sz="4" w:space="0" w:color="auto"/>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90.0 </w:t>
            </w:r>
          </w:p>
        </w:tc>
        <w:tc>
          <w:tcPr>
            <w:tcW w:w="1496" w:type="dxa"/>
            <w:tcBorders>
              <w:top w:val="single" w:sz="4" w:space="0" w:color="auto"/>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87.0 </w:t>
            </w:r>
          </w:p>
        </w:tc>
      </w:tr>
      <w:tr w:rsidR="00236E97" w:rsidRPr="004C0FC0" w:rsidTr="002D0A91">
        <w:trPr>
          <w:trHeight w:val="284"/>
        </w:trPr>
        <w:tc>
          <w:tcPr>
            <w:tcW w:w="1782" w:type="dxa"/>
            <w:tcBorders>
              <w:top w:val="nil"/>
              <w:left w:val="nil"/>
              <w:bottom w:val="nil"/>
              <w:right w:val="nil"/>
            </w:tcBorders>
            <w:noWrap/>
            <w:vAlign w:val="bottom"/>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sidRPr="00125CB9">
              <w:rPr>
                <w:rFonts w:ascii="Arial" w:hAnsi="Arial" w:cs="Arial"/>
                <w:sz w:val="18"/>
                <w:szCs w:val="18"/>
                <w:lang w:val="en-US" w:eastAsia="en-US"/>
              </w:rPr>
              <w:t xml:space="preserve"> 15-19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73.2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74.2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73.7 </w:t>
            </w:r>
          </w:p>
        </w:tc>
      </w:tr>
      <w:tr w:rsidR="00236E97" w:rsidRPr="004C0FC0" w:rsidTr="002D0A91">
        <w:trPr>
          <w:trHeight w:val="284"/>
        </w:trPr>
        <w:tc>
          <w:tcPr>
            <w:tcW w:w="1782" w:type="dxa"/>
            <w:tcBorders>
              <w:top w:val="nil"/>
              <w:left w:val="nil"/>
              <w:bottom w:val="nil"/>
              <w:right w:val="nil"/>
            </w:tcBorders>
            <w:noWrap/>
            <w:vAlign w:val="bottom"/>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sidRPr="00125CB9">
              <w:rPr>
                <w:rFonts w:ascii="Arial" w:hAnsi="Arial" w:cs="Arial"/>
                <w:sz w:val="18"/>
                <w:szCs w:val="18"/>
                <w:lang w:val="en-US" w:eastAsia="en-US"/>
              </w:rPr>
              <w:t xml:space="preserve"> 20-24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83.3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86.4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84.9 </w:t>
            </w:r>
          </w:p>
        </w:tc>
      </w:tr>
      <w:tr w:rsidR="00236E97" w:rsidRPr="004C0FC0" w:rsidTr="002D0A91">
        <w:trPr>
          <w:trHeight w:val="284"/>
        </w:trPr>
        <w:tc>
          <w:tcPr>
            <w:tcW w:w="1782" w:type="dxa"/>
            <w:tcBorders>
              <w:top w:val="nil"/>
              <w:left w:val="nil"/>
              <w:bottom w:val="nil"/>
              <w:right w:val="nil"/>
            </w:tcBorders>
            <w:noWrap/>
            <w:vAlign w:val="bottom"/>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sidRPr="00125CB9">
              <w:rPr>
                <w:rFonts w:ascii="Arial" w:hAnsi="Arial" w:cs="Arial"/>
                <w:sz w:val="18"/>
                <w:szCs w:val="18"/>
                <w:lang w:val="en-US" w:eastAsia="en-US"/>
              </w:rPr>
              <w:t xml:space="preserve"> 25-34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87.4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97.1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92.2 </w:t>
            </w:r>
          </w:p>
        </w:tc>
      </w:tr>
      <w:tr w:rsidR="00236E97" w:rsidRPr="004C0FC0" w:rsidTr="002D0A91">
        <w:trPr>
          <w:trHeight w:val="284"/>
        </w:trPr>
        <w:tc>
          <w:tcPr>
            <w:tcW w:w="1782" w:type="dxa"/>
            <w:tcBorders>
              <w:top w:val="nil"/>
              <w:left w:val="nil"/>
              <w:bottom w:val="nil"/>
              <w:right w:val="nil"/>
            </w:tcBorders>
            <w:noWrap/>
            <w:vAlign w:val="bottom"/>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sidRPr="00125CB9">
              <w:rPr>
                <w:rFonts w:ascii="Arial" w:hAnsi="Arial" w:cs="Arial"/>
                <w:sz w:val="18"/>
                <w:szCs w:val="18"/>
                <w:lang w:val="en-US" w:eastAsia="en-US"/>
              </w:rPr>
              <w:t xml:space="preserve"> 35-44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91.2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98.2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94.5 </w:t>
            </w:r>
          </w:p>
        </w:tc>
      </w:tr>
      <w:tr w:rsidR="00236E97" w:rsidRPr="004C0FC0" w:rsidTr="002D0A91">
        <w:trPr>
          <w:trHeight w:val="284"/>
        </w:trPr>
        <w:tc>
          <w:tcPr>
            <w:tcW w:w="1782" w:type="dxa"/>
            <w:tcBorders>
              <w:top w:val="nil"/>
              <w:left w:val="nil"/>
              <w:bottom w:val="nil"/>
              <w:right w:val="nil"/>
            </w:tcBorders>
            <w:noWrap/>
            <w:vAlign w:val="bottom"/>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sidRPr="00125CB9">
              <w:rPr>
                <w:rFonts w:ascii="Arial" w:hAnsi="Arial" w:cs="Arial"/>
                <w:sz w:val="18"/>
                <w:szCs w:val="18"/>
                <w:lang w:val="en-US" w:eastAsia="en-US"/>
              </w:rPr>
              <w:t xml:space="preserve"> 45-54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88.7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96.7 </w:t>
            </w:r>
          </w:p>
        </w:tc>
        <w:tc>
          <w:tcPr>
            <w:tcW w:w="1496" w:type="dxa"/>
            <w:tcBorders>
              <w:top w:val="nil"/>
              <w:left w:val="nil"/>
              <w:bottom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92.2 </w:t>
            </w:r>
          </w:p>
        </w:tc>
      </w:tr>
      <w:tr w:rsidR="00236E97" w:rsidRPr="004C0FC0" w:rsidTr="002D0A91">
        <w:trPr>
          <w:trHeight w:val="284"/>
        </w:trPr>
        <w:tc>
          <w:tcPr>
            <w:tcW w:w="1782" w:type="dxa"/>
            <w:tcBorders>
              <w:top w:val="nil"/>
              <w:left w:val="nil"/>
              <w:right w:val="nil"/>
            </w:tcBorders>
            <w:noWrap/>
            <w:vAlign w:val="bottom"/>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sidRPr="00125CB9">
              <w:rPr>
                <w:rFonts w:ascii="Arial" w:hAnsi="Arial" w:cs="Arial"/>
                <w:sz w:val="18"/>
                <w:szCs w:val="18"/>
                <w:lang w:val="en-US" w:eastAsia="en-US"/>
              </w:rPr>
              <w:t xml:space="preserve"> 55-64  </w:t>
            </w:r>
          </w:p>
        </w:tc>
        <w:tc>
          <w:tcPr>
            <w:tcW w:w="1496" w:type="dxa"/>
            <w:tcBorders>
              <w:top w:val="nil"/>
              <w:left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77.2 </w:t>
            </w:r>
          </w:p>
        </w:tc>
        <w:tc>
          <w:tcPr>
            <w:tcW w:w="1496" w:type="dxa"/>
            <w:tcBorders>
              <w:top w:val="nil"/>
              <w:left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87.4 </w:t>
            </w:r>
          </w:p>
        </w:tc>
        <w:tc>
          <w:tcPr>
            <w:tcW w:w="1496" w:type="dxa"/>
            <w:tcBorders>
              <w:top w:val="nil"/>
              <w:left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81.4 </w:t>
            </w:r>
          </w:p>
        </w:tc>
      </w:tr>
      <w:tr w:rsidR="00236E97" w:rsidRPr="004C0FC0" w:rsidTr="002D0A91">
        <w:trPr>
          <w:trHeight w:val="284"/>
        </w:trPr>
        <w:tc>
          <w:tcPr>
            <w:tcW w:w="1782" w:type="dxa"/>
            <w:tcBorders>
              <w:top w:val="nil"/>
              <w:left w:val="nil"/>
              <w:right w:val="nil"/>
            </w:tcBorders>
            <w:noWrap/>
            <w:vAlign w:val="bottom"/>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sidRPr="00125CB9">
              <w:rPr>
                <w:rFonts w:ascii="Arial" w:hAnsi="Arial" w:cs="Arial"/>
                <w:sz w:val="18"/>
                <w:szCs w:val="18"/>
                <w:lang w:val="en-US" w:eastAsia="en-US"/>
              </w:rPr>
              <w:t xml:space="preserve"> Of which </w:t>
            </w:r>
          </w:p>
        </w:tc>
        <w:tc>
          <w:tcPr>
            <w:tcW w:w="1496" w:type="dxa"/>
            <w:tcBorders>
              <w:top w:val="nil"/>
              <w:left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496" w:type="dxa"/>
            <w:tcBorders>
              <w:top w:val="nil"/>
              <w:left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496" w:type="dxa"/>
            <w:tcBorders>
              <w:top w:val="nil"/>
              <w:left w:val="nil"/>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p>
        </w:tc>
      </w:tr>
      <w:tr w:rsidR="00236E97" w:rsidRPr="004C0FC0" w:rsidTr="002D0A91">
        <w:trPr>
          <w:trHeight w:val="284"/>
        </w:trPr>
        <w:tc>
          <w:tcPr>
            <w:tcW w:w="1782" w:type="dxa"/>
            <w:tcBorders>
              <w:top w:val="nil"/>
              <w:left w:val="nil"/>
              <w:bottom w:val="single" w:sz="4" w:space="0" w:color="auto"/>
              <w:right w:val="nil"/>
            </w:tcBorders>
            <w:noWrap/>
            <w:vAlign w:val="bottom"/>
          </w:tcPr>
          <w:p w:rsidR="00236E97" w:rsidRPr="00125CB9" w:rsidRDefault="00236E97" w:rsidP="002D0A91">
            <w:pPr>
              <w:overflowPunct/>
              <w:autoSpaceDE/>
              <w:autoSpaceDN/>
              <w:adjustRightInd/>
              <w:spacing w:after="0"/>
              <w:textAlignment w:val="auto"/>
              <w:rPr>
                <w:rFonts w:ascii="Arial" w:hAnsi="Arial" w:cs="Arial"/>
                <w:sz w:val="18"/>
                <w:szCs w:val="18"/>
                <w:lang w:val="en-US" w:eastAsia="en-US"/>
              </w:rPr>
            </w:pPr>
            <w:r w:rsidRPr="00125CB9">
              <w:rPr>
                <w:rFonts w:ascii="Arial" w:hAnsi="Arial" w:cs="Arial"/>
                <w:sz w:val="18"/>
                <w:szCs w:val="18"/>
                <w:lang w:val="en-US" w:eastAsia="en-US"/>
              </w:rPr>
              <w:t xml:space="preserve"> 15-24  </w:t>
            </w:r>
          </w:p>
        </w:tc>
        <w:tc>
          <w:tcPr>
            <w:tcW w:w="1496" w:type="dxa"/>
            <w:tcBorders>
              <w:top w:val="nil"/>
              <w:left w:val="nil"/>
              <w:bottom w:val="single" w:sz="4" w:space="0" w:color="auto"/>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77.8 </w:t>
            </w:r>
          </w:p>
        </w:tc>
        <w:tc>
          <w:tcPr>
            <w:tcW w:w="1496" w:type="dxa"/>
            <w:tcBorders>
              <w:top w:val="nil"/>
              <w:left w:val="nil"/>
              <w:bottom w:val="single" w:sz="4" w:space="0" w:color="auto"/>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79.5 </w:t>
            </w:r>
          </w:p>
        </w:tc>
        <w:tc>
          <w:tcPr>
            <w:tcW w:w="1496" w:type="dxa"/>
            <w:tcBorders>
              <w:top w:val="nil"/>
              <w:left w:val="nil"/>
              <w:bottom w:val="single" w:sz="4" w:space="0" w:color="auto"/>
              <w:right w:val="nil"/>
            </w:tcBorders>
            <w:noWrap/>
            <w:vAlign w:val="bottom"/>
          </w:tcPr>
          <w:p w:rsidR="00236E97" w:rsidRPr="00125CB9" w:rsidRDefault="00236E97" w:rsidP="002D0A91">
            <w:pPr>
              <w:overflowPunct/>
              <w:autoSpaceDE/>
              <w:autoSpaceDN/>
              <w:adjustRightInd/>
              <w:spacing w:after="0"/>
              <w:jc w:val="right"/>
              <w:textAlignment w:val="auto"/>
              <w:rPr>
                <w:rFonts w:ascii="Arial" w:hAnsi="Arial" w:cs="Arial"/>
                <w:sz w:val="18"/>
                <w:szCs w:val="18"/>
                <w:lang w:val="en-US" w:eastAsia="en-US"/>
              </w:rPr>
            </w:pPr>
            <w:r w:rsidRPr="00125CB9">
              <w:rPr>
                <w:rFonts w:ascii="Arial" w:hAnsi="Arial" w:cs="Arial"/>
                <w:sz w:val="18"/>
                <w:szCs w:val="18"/>
                <w:lang w:val="en-US" w:eastAsia="en-US"/>
              </w:rPr>
              <w:t xml:space="preserve">            78.7 </w:t>
            </w:r>
          </w:p>
        </w:tc>
      </w:tr>
    </w:tbl>
    <w:p w:rsidR="00236E97" w:rsidRDefault="00236E97" w:rsidP="00236E97">
      <w:pPr>
        <w:pStyle w:val="NISBodytext2"/>
        <w:spacing w:after="240"/>
        <w:jc w:val="both"/>
        <w:rPr>
          <w:lang w:val="en-GB"/>
        </w:rPr>
      </w:pPr>
      <w:r w:rsidRPr="00D459FB">
        <w:rPr>
          <w:lang w:val="en-GB"/>
        </w:rPr>
        <w:lastRenderedPageBreak/>
        <w:t>In th</w:t>
      </w:r>
      <w:r>
        <w:rPr>
          <w:lang w:val="en-GB"/>
        </w:rPr>
        <w:t>e</w:t>
      </w:r>
      <w:r w:rsidRPr="00D459FB">
        <w:rPr>
          <w:lang w:val="en-GB"/>
        </w:rPr>
        <w:t xml:space="preserve"> </w:t>
      </w:r>
      <w:r>
        <w:rPr>
          <w:lang w:val="en-GB"/>
        </w:rPr>
        <w:t>f</w:t>
      </w:r>
      <w:r w:rsidRPr="00D459FB">
        <w:rPr>
          <w:lang w:val="en-GB"/>
        </w:rPr>
        <w:t>igure below results on labour force participation (age groups 15-64 years) are presented for the years 2004, 2007, 2008</w:t>
      </w:r>
      <w:r w:rsidR="00B67D9A" w:rsidRPr="00D459FB">
        <w:rPr>
          <w:lang w:val="en-GB"/>
        </w:rPr>
        <w:t>, 2009</w:t>
      </w:r>
      <w:r w:rsidRPr="00D459FB">
        <w:rPr>
          <w:lang w:val="en-GB"/>
        </w:rPr>
        <w:t xml:space="preserve"> and 2010.</w:t>
      </w:r>
      <w:r w:rsidR="00364284">
        <w:rPr>
          <w:lang w:val="en-GB"/>
        </w:rPr>
        <w:t xml:space="preserve"> </w:t>
      </w:r>
      <w:r>
        <w:rPr>
          <w:lang w:val="en-GB"/>
        </w:rPr>
        <w:t>There is a significant increase in the participation rate for women over the period.</w:t>
      </w:r>
    </w:p>
    <w:p w:rsidR="00236E97" w:rsidRDefault="00236E97" w:rsidP="00D57B40">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Figure 3:</w:t>
      </w:r>
      <w:r w:rsidRPr="00701ADE">
        <w:rPr>
          <w:rFonts w:ascii="Arial" w:hAnsi="Arial" w:cs="Arial"/>
          <w:b/>
          <w:bCs/>
          <w:sz w:val="20"/>
          <w:lang w:val="en-US" w:eastAsia="en-US"/>
        </w:rPr>
        <w:t xml:space="preserve"> Labour force p</w:t>
      </w:r>
      <w:r>
        <w:rPr>
          <w:rFonts w:ascii="Arial" w:hAnsi="Arial" w:cs="Arial"/>
          <w:b/>
          <w:bCs/>
          <w:sz w:val="20"/>
          <w:lang w:val="en-US" w:eastAsia="en-US"/>
        </w:rPr>
        <w:t>articipation rate age group (15-</w:t>
      </w:r>
      <w:r w:rsidRPr="00701ADE">
        <w:rPr>
          <w:rFonts w:ascii="Arial" w:hAnsi="Arial" w:cs="Arial"/>
          <w:b/>
          <w:bCs/>
          <w:sz w:val="20"/>
          <w:lang w:val="en-US" w:eastAsia="en-US"/>
        </w:rPr>
        <w:t>64</w:t>
      </w:r>
      <w:r>
        <w:rPr>
          <w:rFonts w:ascii="Arial" w:hAnsi="Arial" w:cs="Arial"/>
          <w:b/>
          <w:bCs/>
          <w:sz w:val="20"/>
          <w:lang w:val="en-US" w:eastAsia="en-US"/>
        </w:rPr>
        <w:t xml:space="preserve"> </w:t>
      </w:r>
      <w:r w:rsidRPr="00701ADE">
        <w:rPr>
          <w:rFonts w:ascii="Arial" w:hAnsi="Arial" w:cs="Arial"/>
          <w:b/>
          <w:bCs/>
          <w:sz w:val="20"/>
          <w:lang w:val="en-US" w:eastAsia="en-US"/>
        </w:rPr>
        <w:t>y</w:t>
      </w:r>
      <w:r>
        <w:rPr>
          <w:rFonts w:ascii="Arial" w:hAnsi="Arial" w:cs="Arial"/>
          <w:b/>
          <w:bCs/>
          <w:sz w:val="20"/>
          <w:lang w:val="en-US" w:eastAsia="en-US"/>
        </w:rPr>
        <w:t>ears) and sex, 2004</w:t>
      </w:r>
      <w:r w:rsidRPr="00701ADE">
        <w:rPr>
          <w:rFonts w:ascii="Arial" w:hAnsi="Arial" w:cs="Arial"/>
          <w:b/>
          <w:bCs/>
          <w:sz w:val="20"/>
          <w:lang w:val="en-US" w:eastAsia="en-US"/>
        </w:rPr>
        <w:t>-2010.</w:t>
      </w:r>
    </w:p>
    <w:p w:rsidR="00236E97" w:rsidRPr="00D57B40" w:rsidRDefault="005C5B70" w:rsidP="00D57B40">
      <w:pPr>
        <w:overflowPunct/>
        <w:autoSpaceDE/>
        <w:autoSpaceDN/>
        <w:adjustRightInd/>
        <w:spacing w:after="0"/>
        <w:textAlignment w:val="auto"/>
        <w:rPr>
          <w:rFonts w:ascii="Arial" w:hAnsi="Arial" w:cs="Arial"/>
          <w:b/>
          <w:bCs/>
          <w:sz w:val="20"/>
          <w:lang w:val="en-US" w:eastAsia="en-US"/>
        </w:rPr>
      </w:pPr>
      <w:r>
        <w:rPr>
          <w:rFonts w:ascii="Arial" w:hAnsi="Arial" w:cs="Arial"/>
          <w:b/>
          <w:bCs/>
          <w:noProof/>
          <w:sz w:val="20"/>
          <w:lang w:val="en-US" w:eastAsia="en-US"/>
        </w:rPr>
        <w:drawing>
          <wp:anchor distT="0" distB="0" distL="114300" distR="114300" simplePos="0" relativeHeight="251667968" behindDoc="0" locked="0" layoutInCell="1" allowOverlap="1">
            <wp:simplePos x="0" y="0"/>
            <wp:positionH relativeFrom="column">
              <wp:posOffset>19685</wp:posOffset>
            </wp:positionH>
            <wp:positionV relativeFrom="paragraph">
              <wp:posOffset>146685</wp:posOffset>
            </wp:positionV>
            <wp:extent cx="5071110" cy="2575560"/>
            <wp:effectExtent l="19050" t="0" r="0" b="0"/>
            <wp:wrapSquare wrapText="bothSides"/>
            <wp:docPr id="45" name="Char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
                    <pic:cNvPicPr>
                      <a:picLocks noChangeArrowheads="1"/>
                    </pic:cNvPicPr>
                  </pic:nvPicPr>
                  <pic:blipFill>
                    <a:blip r:embed="rId30" cstate="print"/>
                    <a:stretch>
                      <a:fillRect/>
                    </a:stretch>
                  </pic:blipFill>
                  <pic:spPr bwMode="auto">
                    <a:xfrm>
                      <a:off x="0" y="0"/>
                      <a:ext cx="5071110" cy="2575560"/>
                    </a:xfrm>
                    <a:prstGeom prst="rect">
                      <a:avLst/>
                    </a:prstGeom>
                    <a:noFill/>
                    <a:ln>
                      <a:noFill/>
                    </a:ln>
                    <a:effectLst/>
                  </pic:spPr>
                </pic:pic>
              </a:graphicData>
            </a:graphic>
          </wp:anchor>
        </w:drawing>
      </w:r>
      <w:r w:rsidR="00236E97">
        <w:rPr>
          <w:rFonts w:ascii="Arial" w:hAnsi="Arial" w:cs="Arial"/>
          <w:b/>
          <w:bCs/>
          <w:sz w:val="20"/>
          <w:lang w:val="en-US" w:eastAsia="en-US"/>
        </w:rPr>
        <w:t xml:space="preserve"> </w:t>
      </w:r>
      <w:r w:rsidR="00236E97" w:rsidRPr="00701ADE">
        <w:rPr>
          <w:rFonts w:ascii="Arial" w:hAnsi="Arial" w:cs="Arial"/>
          <w:b/>
          <w:bCs/>
          <w:sz w:val="20"/>
          <w:lang w:val="en-US" w:eastAsia="en-US"/>
        </w:rPr>
        <w:t>Percent.</w:t>
      </w:r>
    </w:p>
    <w:p w:rsidR="00236E97" w:rsidRDefault="00236E97"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5C5B70" w:rsidRDefault="005C5B70" w:rsidP="00236E97">
      <w:pPr>
        <w:pStyle w:val="NISBodytext2"/>
        <w:rPr>
          <w:noProof/>
          <w:shd w:val="clear" w:color="auto" w:fill="FF0000"/>
          <w:lang w:val="en-US" w:eastAsia="en-US"/>
        </w:rPr>
      </w:pPr>
    </w:p>
    <w:p w:rsidR="00236E97" w:rsidRPr="00D459FB" w:rsidRDefault="00236E97" w:rsidP="00236E97">
      <w:pPr>
        <w:pStyle w:val="NISBodytext2"/>
        <w:jc w:val="both"/>
        <w:rPr>
          <w:lang w:val="en-US"/>
        </w:rPr>
      </w:pPr>
      <w:r w:rsidRPr="00D459FB">
        <w:rPr>
          <w:lang w:val="en-US"/>
        </w:rPr>
        <w:t xml:space="preserve">Table 3 shows the labour force participation rate in different age groups by geographical domains. The highest rates in all three geographical domains are in the age group </w:t>
      </w:r>
      <w:r>
        <w:rPr>
          <w:lang w:val="en-US"/>
        </w:rPr>
        <w:t>(35-</w:t>
      </w:r>
      <w:r w:rsidRPr="00D459FB">
        <w:rPr>
          <w:lang w:val="en-US"/>
        </w:rPr>
        <w:t>44 years</w:t>
      </w:r>
      <w:r>
        <w:rPr>
          <w:lang w:val="en-US"/>
        </w:rPr>
        <w:t>)</w:t>
      </w:r>
      <w:r w:rsidRPr="00D459FB">
        <w:rPr>
          <w:lang w:val="en-US"/>
        </w:rPr>
        <w:t>. In Phnom Penh about 86 percent</w:t>
      </w:r>
      <w:r w:rsidRPr="00DA4724">
        <w:rPr>
          <w:lang w:val="en-US"/>
        </w:rPr>
        <w:t xml:space="preserve"> </w:t>
      </w:r>
      <w:r w:rsidRPr="00D459FB">
        <w:rPr>
          <w:lang w:val="en-US"/>
        </w:rPr>
        <w:t>are in the labour force in that age group</w:t>
      </w:r>
      <w:r>
        <w:rPr>
          <w:lang w:val="en-US"/>
        </w:rPr>
        <w:t xml:space="preserve"> while the proportions i</w:t>
      </w:r>
      <w:r w:rsidRPr="00D459FB">
        <w:rPr>
          <w:lang w:val="en-US"/>
        </w:rPr>
        <w:t xml:space="preserve">n other urban areas and in other rural areas </w:t>
      </w:r>
      <w:r>
        <w:rPr>
          <w:lang w:val="en-US"/>
        </w:rPr>
        <w:t xml:space="preserve">are </w:t>
      </w:r>
      <w:r w:rsidRPr="00D459FB">
        <w:rPr>
          <w:lang w:val="en-US"/>
        </w:rPr>
        <w:t xml:space="preserve">about 93 percent </w:t>
      </w:r>
      <w:r>
        <w:rPr>
          <w:lang w:val="en-US"/>
        </w:rPr>
        <w:t>and</w:t>
      </w:r>
      <w:r w:rsidRPr="00D459FB">
        <w:rPr>
          <w:lang w:val="en-US"/>
        </w:rPr>
        <w:t xml:space="preserve"> 96 percent</w:t>
      </w:r>
      <w:r>
        <w:rPr>
          <w:lang w:val="en-US"/>
        </w:rPr>
        <w:t>.</w:t>
      </w:r>
      <w:r w:rsidRPr="00D459FB">
        <w:rPr>
          <w:lang w:val="en-US"/>
        </w:rPr>
        <w:t xml:space="preserve"> </w:t>
      </w:r>
    </w:p>
    <w:p w:rsidR="00236E97" w:rsidRPr="00D459FB" w:rsidRDefault="00236E97" w:rsidP="00AD716B">
      <w:pPr>
        <w:spacing w:after="240"/>
        <w:jc w:val="both"/>
        <w:rPr>
          <w:lang w:val="en-US"/>
        </w:rPr>
      </w:pPr>
      <w:r w:rsidRPr="00D459FB">
        <w:rPr>
          <w:lang w:val="en-US"/>
        </w:rPr>
        <w:t xml:space="preserve">The geographical differences are large in the young age groups. In the age group </w:t>
      </w:r>
      <w:r>
        <w:rPr>
          <w:lang w:val="en-US"/>
        </w:rPr>
        <w:t>(15-</w:t>
      </w:r>
      <w:r w:rsidRPr="00D459FB">
        <w:rPr>
          <w:lang w:val="en-US"/>
        </w:rPr>
        <w:t>19</w:t>
      </w:r>
      <w:r>
        <w:rPr>
          <w:lang w:val="en-US"/>
        </w:rPr>
        <w:t xml:space="preserve"> years)</w:t>
      </w:r>
      <w:r w:rsidRPr="00D459FB">
        <w:rPr>
          <w:lang w:val="en-US"/>
        </w:rPr>
        <w:t xml:space="preserve"> about 80 percent in the other rural areas are in the labour force, compared to Phnom Penh with about</w:t>
      </w:r>
      <w:r>
        <w:rPr>
          <w:lang w:val="en-US"/>
        </w:rPr>
        <w:t xml:space="preserve"> </w:t>
      </w:r>
      <w:r w:rsidRPr="00D459FB">
        <w:rPr>
          <w:lang w:val="en-US"/>
        </w:rPr>
        <w:t>34</w:t>
      </w:r>
      <w:r>
        <w:rPr>
          <w:lang w:val="en-US"/>
        </w:rPr>
        <w:t xml:space="preserve"> </w:t>
      </w:r>
      <w:r w:rsidRPr="00D459FB">
        <w:rPr>
          <w:lang w:val="en-US"/>
        </w:rPr>
        <w:t>percent.</w:t>
      </w:r>
      <w:r>
        <w:rPr>
          <w:lang w:val="en-US"/>
        </w:rPr>
        <w:t xml:space="preserve"> </w:t>
      </w:r>
    </w:p>
    <w:p w:rsidR="00236E97" w:rsidRPr="00AA01D9" w:rsidRDefault="00236E97" w:rsidP="00236E97">
      <w:pPr>
        <w:overflowPunct/>
        <w:autoSpaceDE/>
        <w:autoSpaceDN/>
        <w:adjustRightInd/>
        <w:spacing w:after="0"/>
        <w:textAlignment w:val="auto"/>
        <w:rPr>
          <w:rFonts w:ascii="Arial" w:hAnsi="Arial" w:cs="Arial"/>
          <w:b/>
          <w:bCs/>
          <w:sz w:val="20"/>
          <w:lang w:val="en-US" w:eastAsia="en-US"/>
        </w:rPr>
      </w:pPr>
      <w:r w:rsidRPr="00AA01D9">
        <w:rPr>
          <w:rFonts w:ascii="Arial" w:hAnsi="Arial" w:cs="Arial"/>
          <w:b/>
          <w:bCs/>
          <w:sz w:val="20"/>
          <w:lang w:val="en-US" w:eastAsia="en-US"/>
        </w:rPr>
        <w:t>Table 3</w:t>
      </w:r>
      <w:r>
        <w:rPr>
          <w:rFonts w:ascii="Arial" w:hAnsi="Arial" w:cs="Arial"/>
          <w:b/>
          <w:bCs/>
          <w:sz w:val="20"/>
          <w:lang w:val="en-US" w:eastAsia="en-US"/>
        </w:rPr>
        <w:t>:</w:t>
      </w:r>
      <w:r w:rsidRPr="00AA01D9">
        <w:rPr>
          <w:rFonts w:ascii="Arial" w:hAnsi="Arial" w:cs="Arial"/>
          <w:b/>
          <w:bCs/>
          <w:sz w:val="20"/>
          <w:lang w:val="en-US" w:eastAsia="en-US"/>
        </w:rPr>
        <w:t xml:space="preserve"> Labour force participation rate (15-64 years) by age group</w:t>
      </w:r>
    </w:p>
    <w:p w:rsidR="00236E97" w:rsidRPr="00AA01D9" w:rsidRDefault="00236E97" w:rsidP="00236E97">
      <w:pPr>
        <w:overflowPunct/>
        <w:autoSpaceDE/>
        <w:autoSpaceDN/>
        <w:adjustRightInd/>
        <w:spacing w:after="0"/>
        <w:textAlignment w:val="auto"/>
        <w:rPr>
          <w:rFonts w:ascii="Arial" w:hAnsi="Arial" w:cs="Arial"/>
          <w:b/>
          <w:bCs/>
          <w:sz w:val="20"/>
          <w:lang w:val="en-US" w:eastAsia="en-US"/>
        </w:rPr>
      </w:pPr>
      <w:r w:rsidRPr="00AA01D9">
        <w:rPr>
          <w:rFonts w:ascii="Arial" w:hAnsi="Arial" w:cs="Arial"/>
          <w:b/>
          <w:bCs/>
          <w:sz w:val="20"/>
          <w:lang w:val="en-US" w:eastAsia="en-US"/>
        </w:rPr>
        <w:t xml:space="preserve"> and</w:t>
      </w:r>
      <w:r>
        <w:rPr>
          <w:rFonts w:ascii="Arial" w:hAnsi="Arial" w:cs="Arial"/>
          <w:b/>
          <w:bCs/>
          <w:sz w:val="20"/>
          <w:lang w:val="en-US" w:eastAsia="en-US"/>
        </w:rPr>
        <w:t xml:space="preserve"> geographical domain, 2010.</w:t>
      </w:r>
      <w:r w:rsidRPr="00AA01D9">
        <w:rPr>
          <w:rFonts w:ascii="Arial" w:hAnsi="Arial" w:cs="Arial"/>
          <w:b/>
          <w:bCs/>
          <w:sz w:val="20"/>
          <w:lang w:val="en-US" w:eastAsia="en-US"/>
        </w:rPr>
        <w:t xml:space="preserve"> Percent.</w:t>
      </w:r>
    </w:p>
    <w:tbl>
      <w:tblPr>
        <w:tblW w:w="6820" w:type="dxa"/>
        <w:tblInd w:w="108" w:type="dxa"/>
        <w:tblLook w:val="00A0"/>
      </w:tblPr>
      <w:tblGrid>
        <w:gridCol w:w="1760"/>
        <w:gridCol w:w="1686"/>
        <w:gridCol w:w="1687"/>
        <w:gridCol w:w="1687"/>
      </w:tblGrid>
      <w:tr w:rsidR="00236E97" w:rsidRPr="001C3F51" w:rsidTr="002D0A91">
        <w:trPr>
          <w:trHeight w:val="600"/>
        </w:trPr>
        <w:tc>
          <w:tcPr>
            <w:tcW w:w="1760" w:type="dxa"/>
            <w:tcBorders>
              <w:top w:val="single" w:sz="4" w:space="0" w:color="auto"/>
              <w:left w:val="nil"/>
              <w:bottom w:val="single" w:sz="4" w:space="0" w:color="auto"/>
              <w:right w:val="nil"/>
            </w:tcBorders>
            <w:vAlign w:val="center"/>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Age group</w:t>
            </w:r>
          </w:p>
        </w:tc>
        <w:tc>
          <w:tcPr>
            <w:tcW w:w="1686" w:type="dxa"/>
            <w:tcBorders>
              <w:top w:val="single" w:sz="4" w:space="0" w:color="auto"/>
              <w:left w:val="nil"/>
              <w:bottom w:val="single" w:sz="4" w:space="0" w:color="auto"/>
              <w:right w:val="nil"/>
            </w:tcBorders>
            <w:vAlign w:val="center"/>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Phnom Penh</w:t>
            </w:r>
          </w:p>
        </w:tc>
        <w:tc>
          <w:tcPr>
            <w:tcW w:w="1687" w:type="dxa"/>
            <w:tcBorders>
              <w:top w:val="single" w:sz="4" w:space="0" w:color="auto"/>
              <w:left w:val="nil"/>
              <w:bottom w:val="single" w:sz="4" w:space="0" w:color="auto"/>
              <w:right w:val="nil"/>
            </w:tcBorders>
            <w:vAlign w:val="center"/>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Other urban</w:t>
            </w:r>
          </w:p>
        </w:tc>
        <w:tc>
          <w:tcPr>
            <w:tcW w:w="1687" w:type="dxa"/>
            <w:tcBorders>
              <w:top w:val="single" w:sz="4" w:space="0" w:color="auto"/>
              <w:left w:val="nil"/>
              <w:bottom w:val="single" w:sz="4" w:space="0" w:color="auto"/>
              <w:right w:val="nil"/>
            </w:tcBorders>
            <w:vAlign w:val="center"/>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Other rural</w:t>
            </w:r>
          </w:p>
        </w:tc>
      </w:tr>
      <w:tr w:rsidR="00236E97" w:rsidRPr="001C3F51" w:rsidTr="00AD716B">
        <w:trPr>
          <w:trHeight w:val="354"/>
        </w:trPr>
        <w:tc>
          <w:tcPr>
            <w:tcW w:w="1760" w:type="dxa"/>
            <w:tcBorders>
              <w:top w:val="nil"/>
              <w:left w:val="nil"/>
              <w:bottom w:val="nil"/>
              <w:right w:val="nil"/>
            </w:tcBorders>
            <w:vAlign w:val="bottom"/>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 xml:space="preserve"> Total (15-64) </w:t>
            </w:r>
          </w:p>
        </w:tc>
        <w:tc>
          <w:tcPr>
            <w:tcW w:w="1686"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70.7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82.0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90.0 </w:t>
            </w:r>
          </w:p>
        </w:tc>
      </w:tr>
      <w:tr w:rsidR="00236E97" w:rsidRPr="0098389F" w:rsidTr="00AD716B">
        <w:trPr>
          <w:trHeight w:val="354"/>
        </w:trPr>
        <w:tc>
          <w:tcPr>
            <w:tcW w:w="1760" w:type="dxa"/>
            <w:tcBorders>
              <w:top w:val="nil"/>
              <w:left w:val="nil"/>
              <w:bottom w:val="nil"/>
              <w:right w:val="nil"/>
            </w:tcBorders>
            <w:vAlign w:val="bottom"/>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 xml:space="preserve"> 15-19  </w:t>
            </w:r>
          </w:p>
        </w:tc>
        <w:tc>
          <w:tcPr>
            <w:tcW w:w="1686"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33.8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58.1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80.0 </w:t>
            </w:r>
          </w:p>
        </w:tc>
      </w:tr>
      <w:tr w:rsidR="00236E97" w:rsidRPr="0098389F" w:rsidTr="00AD716B">
        <w:trPr>
          <w:trHeight w:val="354"/>
        </w:trPr>
        <w:tc>
          <w:tcPr>
            <w:tcW w:w="1760" w:type="dxa"/>
            <w:tcBorders>
              <w:top w:val="nil"/>
              <w:left w:val="nil"/>
              <w:bottom w:val="nil"/>
              <w:right w:val="nil"/>
            </w:tcBorders>
            <w:vAlign w:val="bottom"/>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 xml:space="preserve"> 20-24  </w:t>
            </w:r>
          </w:p>
        </w:tc>
        <w:tc>
          <w:tcPr>
            <w:tcW w:w="1686"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64.9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77.6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89.2 </w:t>
            </w:r>
          </w:p>
        </w:tc>
      </w:tr>
      <w:tr w:rsidR="00236E97" w:rsidRPr="0098389F" w:rsidTr="00AD716B">
        <w:trPr>
          <w:trHeight w:val="354"/>
        </w:trPr>
        <w:tc>
          <w:tcPr>
            <w:tcW w:w="1760" w:type="dxa"/>
            <w:tcBorders>
              <w:top w:val="nil"/>
              <w:left w:val="nil"/>
              <w:bottom w:val="nil"/>
              <w:right w:val="nil"/>
            </w:tcBorders>
            <w:vAlign w:val="bottom"/>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 xml:space="preserve"> 25-34 </w:t>
            </w:r>
          </w:p>
        </w:tc>
        <w:tc>
          <w:tcPr>
            <w:tcW w:w="1686"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84.0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90.0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93.9 </w:t>
            </w:r>
          </w:p>
        </w:tc>
      </w:tr>
      <w:tr w:rsidR="00236E97" w:rsidRPr="0098389F" w:rsidTr="00AD716B">
        <w:trPr>
          <w:trHeight w:val="354"/>
        </w:trPr>
        <w:tc>
          <w:tcPr>
            <w:tcW w:w="1760" w:type="dxa"/>
            <w:tcBorders>
              <w:top w:val="nil"/>
              <w:left w:val="nil"/>
              <w:bottom w:val="nil"/>
              <w:right w:val="nil"/>
            </w:tcBorders>
            <w:vAlign w:val="bottom"/>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 xml:space="preserve"> 35-44 </w:t>
            </w:r>
          </w:p>
        </w:tc>
        <w:tc>
          <w:tcPr>
            <w:tcW w:w="1686"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86.1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92.8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95.8 </w:t>
            </w:r>
          </w:p>
        </w:tc>
      </w:tr>
      <w:tr w:rsidR="00236E97" w:rsidRPr="0098389F" w:rsidTr="00AD716B">
        <w:trPr>
          <w:trHeight w:val="354"/>
        </w:trPr>
        <w:tc>
          <w:tcPr>
            <w:tcW w:w="1760" w:type="dxa"/>
            <w:tcBorders>
              <w:top w:val="nil"/>
              <w:left w:val="nil"/>
              <w:bottom w:val="nil"/>
              <w:right w:val="nil"/>
            </w:tcBorders>
            <w:vAlign w:val="bottom"/>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 xml:space="preserve"> 45-54  </w:t>
            </w:r>
          </w:p>
        </w:tc>
        <w:tc>
          <w:tcPr>
            <w:tcW w:w="1686"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79.2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92.8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93.7 </w:t>
            </w:r>
          </w:p>
        </w:tc>
      </w:tr>
      <w:tr w:rsidR="00236E97" w:rsidRPr="0098389F" w:rsidTr="00AD716B">
        <w:trPr>
          <w:trHeight w:val="354"/>
        </w:trPr>
        <w:tc>
          <w:tcPr>
            <w:tcW w:w="1760" w:type="dxa"/>
            <w:tcBorders>
              <w:top w:val="nil"/>
              <w:left w:val="nil"/>
              <w:bottom w:val="nil"/>
              <w:right w:val="nil"/>
            </w:tcBorders>
            <w:vAlign w:val="bottom"/>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 xml:space="preserve"> 55-64  </w:t>
            </w:r>
          </w:p>
        </w:tc>
        <w:tc>
          <w:tcPr>
            <w:tcW w:w="1686"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59.1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77.6 </w:t>
            </w: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85.0 </w:t>
            </w:r>
          </w:p>
        </w:tc>
      </w:tr>
      <w:tr w:rsidR="00236E97" w:rsidRPr="0098389F" w:rsidTr="00AD716B">
        <w:trPr>
          <w:trHeight w:val="354"/>
        </w:trPr>
        <w:tc>
          <w:tcPr>
            <w:tcW w:w="1760" w:type="dxa"/>
            <w:tcBorders>
              <w:top w:val="nil"/>
              <w:left w:val="nil"/>
              <w:bottom w:val="nil"/>
              <w:right w:val="nil"/>
            </w:tcBorders>
            <w:vAlign w:val="bottom"/>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 xml:space="preserve"> Of which </w:t>
            </w:r>
          </w:p>
        </w:tc>
        <w:tc>
          <w:tcPr>
            <w:tcW w:w="1686"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687" w:type="dxa"/>
            <w:tcBorders>
              <w:top w:val="nil"/>
              <w:left w:val="nil"/>
              <w:bottom w:val="nil"/>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p>
        </w:tc>
      </w:tr>
      <w:tr w:rsidR="00236E97" w:rsidRPr="0098389F" w:rsidTr="00AD716B">
        <w:trPr>
          <w:trHeight w:val="354"/>
        </w:trPr>
        <w:tc>
          <w:tcPr>
            <w:tcW w:w="1760" w:type="dxa"/>
            <w:tcBorders>
              <w:top w:val="nil"/>
              <w:left w:val="nil"/>
              <w:bottom w:val="single" w:sz="4" w:space="0" w:color="auto"/>
              <w:right w:val="nil"/>
            </w:tcBorders>
            <w:vAlign w:val="bottom"/>
          </w:tcPr>
          <w:p w:rsidR="00236E97" w:rsidRPr="00D85F0E" w:rsidRDefault="00236E97" w:rsidP="002D0A91">
            <w:pPr>
              <w:overflowPunct/>
              <w:autoSpaceDE/>
              <w:autoSpaceDN/>
              <w:adjustRightInd/>
              <w:spacing w:after="0"/>
              <w:textAlignment w:val="auto"/>
              <w:rPr>
                <w:rFonts w:ascii="Arial" w:hAnsi="Arial" w:cs="Arial"/>
                <w:sz w:val="18"/>
                <w:szCs w:val="18"/>
                <w:lang w:val="en-US" w:eastAsia="en-US"/>
              </w:rPr>
            </w:pPr>
            <w:r w:rsidRPr="00D85F0E">
              <w:rPr>
                <w:rFonts w:ascii="Arial" w:hAnsi="Arial" w:cs="Arial"/>
                <w:sz w:val="18"/>
                <w:szCs w:val="18"/>
                <w:lang w:val="en-US" w:eastAsia="en-US"/>
              </w:rPr>
              <w:t xml:space="preserve"> 15-24 </w:t>
            </w:r>
          </w:p>
        </w:tc>
        <w:tc>
          <w:tcPr>
            <w:tcW w:w="1686" w:type="dxa"/>
            <w:tcBorders>
              <w:top w:val="nil"/>
              <w:left w:val="nil"/>
              <w:bottom w:val="single" w:sz="4" w:space="0" w:color="auto"/>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50.7 </w:t>
            </w:r>
          </w:p>
        </w:tc>
        <w:tc>
          <w:tcPr>
            <w:tcW w:w="1687" w:type="dxa"/>
            <w:tcBorders>
              <w:top w:val="nil"/>
              <w:left w:val="nil"/>
              <w:bottom w:val="single" w:sz="4" w:space="0" w:color="auto"/>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66.8 </w:t>
            </w:r>
          </w:p>
        </w:tc>
        <w:tc>
          <w:tcPr>
            <w:tcW w:w="1687" w:type="dxa"/>
            <w:tcBorders>
              <w:top w:val="nil"/>
              <w:left w:val="nil"/>
              <w:bottom w:val="single" w:sz="4" w:space="0" w:color="auto"/>
              <w:right w:val="nil"/>
            </w:tcBorders>
            <w:vAlign w:val="bottom"/>
          </w:tcPr>
          <w:p w:rsidR="00236E97" w:rsidRPr="00D85F0E" w:rsidRDefault="00236E97" w:rsidP="002D0A91">
            <w:pPr>
              <w:overflowPunct/>
              <w:autoSpaceDE/>
              <w:autoSpaceDN/>
              <w:adjustRightInd/>
              <w:spacing w:after="0"/>
              <w:jc w:val="right"/>
              <w:textAlignment w:val="auto"/>
              <w:rPr>
                <w:rFonts w:ascii="Arial" w:hAnsi="Arial" w:cs="Arial"/>
                <w:sz w:val="18"/>
                <w:szCs w:val="18"/>
                <w:lang w:val="en-US" w:eastAsia="en-US"/>
              </w:rPr>
            </w:pPr>
            <w:r w:rsidRPr="00D85F0E">
              <w:rPr>
                <w:rFonts w:ascii="Arial" w:hAnsi="Arial" w:cs="Arial"/>
                <w:sz w:val="18"/>
                <w:szCs w:val="18"/>
                <w:lang w:val="en-US" w:eastAsia="en-US"/>
              </w:rPr>
              <w:t xml:space="preserve">            84.0 </w:t>
            </w:r>
          </w:p>
        </w:tc>
      </w:tr>
    </w:tbl>
    <w:p w:rsidR="00236E97" w:rsidRDefault="00236E97" w:rsidP="00236E97">
      <w:pPr>
        <w:rPr>
          <w:lang w:val="en-GB"/>
        </w:rPr>
      </w:pPr>
    </w:p>
    <w:p w:rsidR="00236E97" w:rsidRPr="00C6667F" w:rsidRDefault="00236E97" w:rsidP="00236E97">
      <w:pPr>
        <w:jc w:val="both"/>
        <w:rPr>
          <w:lang w:val="en-GB"/>
        </w:rPr>
      </w:pPr>
      <w:r w:rsidRPr="00C6667F">
        <w:rPr>
          <w:lang w:val="en-GB"/>
        </w:rPr>
        <w:t>In Table</w:t>
      </w:r>
      <w:r>
        <w:rPr>
          <w:lang w:val="en-GB"/>
        </w:rPr>
        <w:t xml:space="preserve"> 4 </w:t>
      </w:r>
      <w:r w:rsidRPr="00C6667F">
        <w:rPr>
          <w:lang w:val="en-GB"/>
        </w:rPr>
        <w:t xml:space="preserve">the labour force participation rates are presented by </w:t>
      </w:r>
      <w:r w:rsidR="00B67D9A">
        <w:rPr>
          <w:lang w:val="en-GB"/>
        </w:rPr>
        <w:t>age group</w:t>
      </w:r>
      <w:r>
        <w:rPr>
          <w:lang w:val="en-GB"/>
        </w:rPr>
        <w:t xml:space="preserve">, </w:t>
      </w:r>
      <w:r w:rsidRPr="00C6667F">
        <w:rPr>
          <w:lang w:val="en-GB"/>
        </w:rPr>
        <w:t>sex and geographical domain</w:t>
      </w:r>
      <w:r>
        <w:rPr>
          <w:lang w:val="en-GB"/>
        </w:rPr>
        <w:t>.</w:t>
      </w:r>
      <w:r w:rsidRPr="00C6667F">
        <w:rPr>
          <w:lang w:val="en-GB"/>
        </w:rPr>
        <w:t xml:space="preserve"> </w:t>
      </w:r>
      <w:r w:rsidRPr="00C6667F">
        <w:rPr>
          <w:lang w:val="en-US"/>
        </w:rPr>
        <w:t xml:space="preserve">Women in Phnom Penh have lower participation rates in all age groups compared to </w:t>
      </w:r>
      <w:r>
        <w:rPr>
          <w:lang w:val="en-US"/>
        </w:rPr>
        <w:t xml:space="preserve">other urban and </w:t>
      </w:r>
      <w:r w:rsidRPr="00C6667F">
        <w:rPr>
          <w:lang w:val="en-US"/>
        </w:rPr>
        <w:t xml:space="preserve">other rural areas. The same pattern cannot be seen for men. </w:t>
      </w:r>
    </w:p>
    <w:p w:rsidR="00236E97" w:rsidRPr="00C6667F" w:rsidRDefault="00236E97" w:rsidP="00236E97">
      <w:pPr>
        <w:jc w:val="both"/>
        <w:rPr>
          <w:lang w:val="en-US"/>
        </w:rPr>
      </w:pPr>
      <w:r w:rsidRPr="00C6667F">
        <w:rPr>
          <w:lang w:val="en-US"/>
        </w:rPr>
        <w:lastRenderedPageBreak/>
        <w:t xml:space="preserve">Men have higher labour force participation rates than women in almost all age groups and geographical domains. The exception is in Phnom Penh where women have somewhat higher labour force participation rates in the age groups </w:t>
      </w:r>
      <w:r>
        <w:rPr>
          <w:lang w:val="en-US"/>
        </w:rPr>
        <w:t>(15-</w:t>
      </w:r>
      <w:r w:rsidRPr="00C6667F">
        <w:rPr>
          <w:lang w:val="en-US"/>
        </w:rPr>
        <w:t>19 years</w:t>
      </w:r>
      <w:r>
        <w:rPr>
          <w:lang w:val="en-US"/>
        </w:rPr>
        <w:t>)</w:t>
      </w:r>
      <w:r w:rsidRPr="00C6667F">
        <w:rPr>
          <w:lang w:val="en-US"/>
        </w:rPr>
        <w:t xml:space="preserve"> and </w:t>
      </w:r>
      <w:r>
        <w:rPr>
          <w:lang w:val="en-US"/>
        </w:rPr>
        <w:t>(</w:t>
      </w:r>
      <w:r w:rsidRPr="00C6667F">
        <w:rPr>
          <w:lang w:val="en-US"/>
        </w:rPr>
        <w:t>20-24 years</w:t>
      </w:r>
      <w:r>
        <w:rPr>
          <w:lang w:val="en-US"/>
        </w:rPr>
        <w:t>)</w:t>
      </w:r>
      <w:r w:rsidRPr="00C6667F">
        <w:rPr>
          <w:lang w:val="en-US"/>
        </w:rPr>
        <w:t xml:space="preserve">. </w:t>
      </w:r>
    </w:p>
    <w:p w:rsidR="00236E97" w:rsidRPr="009D5A42" w:rsidRDefault="00236E97" w:rsidP="00AD716B">
      <w:pPr>
        <w:spacing w:after="0"/>
        <w:rPr>
          <w:rFonts w:ascii="Arial" w:hAnsi="Arial" w:cs="Arial"/>
          <w:b/>
          <w:bCs/>
          <w:sz w:val="20"/>
          <w:lang w:val="en-US" w:eastAsia="en-US"/>
        </w:rPr>
      </w:pPr>
      <w:r w:rsidRPr="009D5A42">
        <w:rPr>
          <w:rFonts w:ascii="Arial" w:hAnsi="Arial" w:cs="Arial"/>
          <w:b/>
          <w:bCs/>
          <w:sz w:val="20"/>
          <w:lang w:val="en-US" w:eastAsia="en-US"/>
        </w:rPr>
        <w:t>Table</w:t>
      </w:r>
      <w:r>
        <w:rPr>
          <w:rFonts w:ascii="Arial" w:hAnsi="Arial" w:cs="Arial"/>
          <w:b/>
          <w:bCs/>
          <w:sz w:val="20"/>
          <w:lang w:val="en-US" w:eastAsia="en-US"/>
        </w:rPr>
        <w:t xml:space="preserve"> </w:t>
      </w:r>
      <w:r w:rsidRPr="009D5A42">
        <w:rPr>
          <w:rFonts w:ascii="Arial" w:hAnsi="Arial" w:cs="Arial"/>
          <w:b/>
          <w:bCs/>
          <w:sz w:val="20"/>
          <w:lang w:val="en-US" w:eastAsia="en-US"/>
        </w:rPr>
        <w:t>4</w:t>
      </w:r>
      <w:r>
        <w:rPr>
          <w:rFonts w:ascii="Arial" w:hAnsi="Arial" w:cs="Arial"/>
          <w:b/>
          <w:bCs/>
          <w:sz w:val="20"/>
          <w:lang w:val="en-US" w:eastAsia="en-US"/>
        </w:rPr>
        <w:t>:</w:t>
      </w:r>
      <w:r w:rsidRPr="009D5A42">
        <w:rPr>
          <w:rFonts w:ascii="Arial" w:hAnsi="Arial" w:cs="Arial"/>
          <w:b/>
          <w:bCs/>
          <w:sz w:val="20"/>
          <w:lang w:val="en-US" w:eastAsia="en-US"/>
        </w:rPr>
        <w:t xml:space="preserve"> Labour force participation rate (15-64</w:t>
      </w:r>
      <w:r>
        <w:rPr>
          <w:rFonts w:ascii="Arial" w:hAnsi="Arial" w:cs="Arial"/>
          <w:b/>
          <w:bCs/>
          <w:sz w:val="20"/>
          <w:lang w:val="en-US" w:eastAsia="en-US"/>
        </w:rPr>
        <w:t xml:space="preserve"> </w:t>
      </w:r>
      <w:r w:rsidRPr="009D5A42">
        <w:rPr>
          <w:rFonts w:ascii="Arial" w:hAnsi="Arial" w:cs="Arial"/>
          <w:b/>
          <w:bCs/>
          <w:sz w:val="20"/>
          <w:lang w:val="en-US" w:eastAsia="en-US"/>
        </w:rPr>
        <w:t>years),</w:t>
      </w:r>
      <w:r>
        <w:rPr>
          <w:rFonts w:ascii="Arial" w:hAnsi="Arial" w:cs="Arial"/>
          <w:b/>
          <w:bCs/>
          <w:sz w:val="20"/>
          <w:lang w:val="en-US" w:eastAsia="en-US"/>
        </w:rPr>
        <w:t xml:space="preserve"> </w:t>
      </w:r>
      <w:r w:rsidRPr="009D5A42">
        <w:rPr>
          <w:rFonts w:ascii="Arial" w:hAnsi="Arial" w:cs="Arial"/>
          <w:b/>
          <w:bCs/>
          <w:sz w:val="20"/>
          <w:lang w:val="en-US" w:eastAsia="en-US"/>
        </w:rPr>
        <w:t xml:space="preserve">by age group, geographical domain    </w:t>
      </w:r>
      <w:r w:rsidR="00A0358F">
        <w:rPr>
          <w:rFonts w:ascii="Arial" w:hAnsi="Arial" w:cs="Arial"/>
          <w:b/>
          <w:bCs/>
          <w:sz w:val="20"/>
          <w:lang w:val="en-US" w:eastAsia="en-US"/>
        </w:rPr>
        <w:t xml:space="preserve">  </w:t>
      </w:r>
      <w:r w:rsidRPr="009D5A42">
        <w:rPr>
          <w:rFonts w:ascii="Arial" w:hAnsi="Arial" w:cs="Arial"/>
          <w:b/>
          <w:bCs/>
          <w:sz w:val="20"/>
          <w:lang w:val="en-US" w:eastAsia="en-US"/>
        </w:rPr>
        <w:t>and sex, 2010. Percent.</w:t>
      </w:r>
    </w:p>
    <w:tbl>
      <w:tblPr>
        <w:tblW w:w="0" w:type="auto"/>
        <w:tblInd w:w="15" w:type="dxa"/>
        <w:tblLayout w:type="fixed"/>
        <w:tblCellMar>
          <w:left w:w="0" w:type="dxa"/>
          <w:right w:w="0" w:type="dxa"/>
        </w:tblCellMar>
        <w:tblLook w:val="00A0"/>
      </w:tblPr>
      <w:tblGrid>
        <w:gridCol w:w="1650"/>
        <w:gridCol w:w="1100"/>
        <w:gridCol w:w="1210"/>
        <w:gridCol w:w="1210"/>
        <w:gridCol w:w="1210"/>
        <w:gridCol w:w="1210"/>
        <w:gridCol w:w="1100"/>
      </w:tblGrid>
      <w:tr w:rsidR="00236E97" w:rsidRPr="00A10658" w:rsidTr="002D0A91">
        <w:trPr>
          <w:trHeight w:val="462"/>
        </w:trPr>
        <w:tc>
          <w:tcPr>
            <w:tcW w:w="1650" w:type="dxa"/>
            <w:vMerge w:val="restart"/>
            <w:tcBorders>
              <w:top w:val="single" w:sz="4" w:space="0" w:color="auto"/>
              <w:left w:val="nil"/>
              <w:bottom w:val="single" w:sz="4" w:space="0" w:color="000000"/>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Age group</w:t>
            </w:r>
          </w:p>
        </w:tc>
        <w:tc>
          <w:tcPr>
            <w:tcW w:w="2310" w:type="dxa"/>
            <w:gridSpan w:val="2"/>
            <w:tcBorders>
              <w:top w:val="single" w:sz="4" w:space="0" w:color="auto"/>
              <w:left w:val="nil"/>
              <w:bottom w:val="single" w:sz="4" w:space="0" w:color="auto"/>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jc w:val="center"/>
              <w:textAlignment w:val="auto"/>
              <w:rPr>
                <w:rFonts w:ascii="Arial" w:hAnsi="Arial" w:cs="Arial"/>
                <w:sz w:val="18"/>
                <w:szCs w:val="18"/>
                <w:lang w:val="en-US" w:eastAsia="en-US"/>
              </w:rPr>
            </w:pPr>
            <w:r w:rsidRPr="001B0505">
              <w:rPr>
                <w:rFonts w:ascii="Arial" w:hAnsi="Arial" w:cs="Arial"/>
                <w:sz w:val="18"/>
                <w:szCs w:val="18"/>
                <w:lang w:val="en-US" w:eastAsia="en-US"/>
              </w:rPr>
              <w:t>Phnom Penh</w:t>
            </w:r>
          </w:p>
        </w:tc>
        <w:tc>
          <w:tcPr>
            <w:tcW w:w="2420" w:type="dxa"/>
            <w:gridSpan w:val="2"/>
            <w:tcBorders>
              <w:top w:val="single" w:sz="4" w:space="0" w:color="auto"/>
              <w:left w:val="nil"/>
              <w:bottom w:val="single" w:sz="4" w:space="0" w:color="auto"/>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jc w:val="center"/>
              <w:textAlignment w:val="auto"/>
              <w:rPr>
                <w:rFonts w:ascii="Arial" w:hAnsi="Arial" w:cs="Arial"/>
                <w:sz w:val="18"/>
                <w:szCs w:val="18"/>
                <w:lang w:val="en-US" w:eastAsia="en-US"/>
              </w:rPr>
            </w:pPr>
            <w:r w:rsidRPr="001B0505">
              <w:rPr>
                <w:rFonts w:ascii="Arial" w:hAnsi="Arial" w:cs="Arial"/>
                <w:sz w:val="18"/>
                <w:szCs w:val="18"/>
                <w:lang w:val="en-US" w:eastAsia="en-US"/>
              </w:rPr>
              <w:t>Other urban</w:t>
            </w:r>
          </w:p>
        </w:tc>
        <w:tc>
          <w:tcPr>
            <w:tcW w:w="2310" w:type="dxa"/>
            <w:gridSpan w:val="2"/>
            <w:tcBorders>
              <w:top w:val="single" w:sz="4" w:space="0" w:color="auto"/>
              <w:left w:val="nil"/>
              <w:bottom w:val="single" w:sz="4" w:space="0" w:color="auto"/>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jc w:val="center"/>
              <w:textAlignment w:val="auto"/>
              <w:rPr>
                <w:rFonts w:ascii="Arial" w:hAnsi="Arial" w:cs="Arial"/>
                <w:sz w:val="18"/>
                <w:szCs w:val="18"/>
                <w:lang w:val="en-US" w:eastAsia="en-US"/>
              </w:rPr>
            </w:pPr>
            <w:r w:rsidRPr="001B0505">
              <w:rPr>
                <w:rFonts w:ascii="Arial" w:hAnsi="Arial" w:cs="Arial"/>
                <w:sz w:val="18"/>
                <w:szCs w:val="18"/>
                <w:lang w:val="en-US" w:eastAsia="en-US"/>
              </w:rPr>
              <w:t>Other rural</w:t>
            </w:r>
          </w:p>
        </w:tc>
      </w:tr>
      <w:tr w:rsidR="00236E97" w:rsidRPr="00A10658" w:rsidTr="002D0A91">
        <w:trPr>
          <w:trHeight w:val="419"/>
        </w:trPr>
        <w:tc>
          <w:tcPr>
            <w:tcW w:w="1650" w:type="dxa"/>
            <w:vMerge/>
            <w:tcBorders>
              <w:top w:val="nil"/>
              <w:left w:val="nil"/>
              <w:bottom w:val="single" w:sz="4" w:space="0" w:color="000000"/>
              <w:right w:val="nil"/>
            </w:tcBorders>
            <w:vAlign w:val="center"/>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p>
        </w:tc>
        <w:tc>
          <w:tcPr>
            <w:tcW w:w="1100" w:type="dxa"/>
            <w:tcBorders>
              <w:top w:val="nil"/>
              <w:left w:val="nil"/>
              <w:bottom w:val="single" w:sz="4" w:space="0" w:color="auto"/>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Women</w:t>
            </w:r>
          </w:p>
        </w:tc>
        <w:tc>
          <w:tcPr>
            <w:tcW w:w="1210" w:type="dxa"/>
            <w:tcBorders>
              <w:top w:val="nil"/>
              <w:left w:val="nil"/>
              <w:bottom w:val="single" w:sz="4" w:space="0" w:color="auto"/>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Men</w:t>
            </w:r>
          </w:p>
        </w:tc>
        <w:tc>
          <w:tcPr>
            <w:tcW w:w="1210" w:type="dxa"/>
            <w:tcBorders>
              <w:top w:val="nil"/>
              <w:left w:val="nil"/>
              <w:bottom w:val="single" w:sz="4" w:space="0" w:color="auto"/>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Women</w:t>
            </w:r>
          </w:p>
        </w:tc>
        <w:tc>
          <w:tcPr>
            <w:tcW w:w="1210" w:type="dxa"/>
            <w:tcBorders>
              <w:top w:val="nil"/>
              <w:left w:val="nil"/>
              <w:bottom w:val="single" w:sz="4" w:space="0" w:color="auto"/>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Men</w:t>
            </w:r>
          </w:p>
        </w:tc>
        <w:tc>
          <w:tcPr>
            <w:tcW w:w="1210" w:type="dxa"/>
            <w:tcBorders>
              <w:top w:val="nil"/>
              <w:left w:val="nil"/>
              <w:bottom w:val="single" w:sz="4" w:space="0" w:color="auto"/>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Women</w:t>
            </w:r>
          </w:p>
        </w:tc>
        <w:tc>
          <w:tcPr>
            <w:tcW w:w="1100" w:type="dxa"/>
            <w:tcBorders>
              <w:top w:val="nil"/>
              <w:left w:val="nil"/>
              <w:bottom w:val="single" w:sz="4" w:space="0" w:color="auto"/>
              <w:right w:val="nil"/>
            </w:tcBorders>
            <w:tcMar>
              <w:top w:w="15" w:type="dxa"/>
              <w:left w:w="15" w:type="dxa"/>
              <w:bottom w:w="0" w:type="dxa"/>
              <w:right w:w="15" w:type="dxa"/>
            </w:tcMar>
            <w:vAlign w:val="center"/>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Men</w:t>
            </w:r>
          </w:p>
        </w:tc>
      </w:tr>
      <w:tr w:rsidR="00236E97" w:rsidTr="002D0A91">
        <w:trPr>
          <w:trHeight w:val="348"/>
        </w:trPr>
        <w:tc>
          <w:tcPr>
            <w:tcW w:w="165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 xml:space="preserve"> Total</w:t>
            </w:r>
            <w:r>
              <w:rPr>
                <w:rFonts w:ascii="Arial" w:hAnsi="Arial" w:cs="Arial"/>
                <w:sz w:val="18"/>
                <w:szCs w:val="18"/>
                <w:lang w:val="en-US" w:eastAsia="en-US"/>
              </w:rPr>
              <w:t xml:space="preserve"> (</w:t>
            </w:r>
            <w:r w:rsidRPr="001B0505">
              <w:rPr>
                <w:rFonts w:ascii="Arial" w:hAnsi="Arial" w:cs="Arial"/>
                <w:sz w:val="18"/>
                <w:szCs w:val="18"/>
                <w:lang w:val="en-US" w:eastAsia="en-US"/>
              </w:rPr>
              <w:t>15-64</w:t>
            </w:r>
            <w:r>
              <w:rPr>
                <w:rFonts w:ascii="Arial" w:hAnsi="Arial" w:cs="Arial"/>
                <w:sz w:val="18"/>
                <w:szCs w:val="18"/>
                <w:lang w:val="en-US" w:eastAsia="en-US"/>
              </w:rPr>
              <w:t>)</w:t>
            </w:r>
            <w:r w:rsidRPr="001B0505">
              <w:rPr>
                <w:rFonts w:ascii="Arial" w:hAnsi="Arial" w:cs="Arial"/>
                <w:sz w:val="18"/>
                <w:szCs w:val="18"/>
                <w:lang w:val="en-US" w:eastAsia="en-US"/>
              </w:rPr>
              <w:t xml:space="preserve">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64.8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76.9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79.3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85.3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87.6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92.5 </w:t>
            </w:r>
          </w:p>
        </w:tc>
      </w:tr>
      <w:tr w:rsidR="00236E97" w:rsidTr="002D0A91">
        <w:trPr>
          <w:trHeight w:val="348"/>
        </w:trPr>
        <w:tc>
          <w:tcPr>
            <w:tcW w:w="165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 xml:space="preserve"> 15-19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42.5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25.4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62.5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52.8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78.2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81.6 </w:t>
            </w:r>
          </w:p>
        </w:tc>
      </w:tr>
      <w:tr w:rsidR="00236E97" w:rsidTr="002D0A91">
        <w:trPr>
          <w:trHeight w:val="348"/>
        </w:trPr>
        <w:tc>
          <w:tcPr>
            <w:tcW w:w="165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 xml:space="preserve"> 20-24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68.7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60.7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76.4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79.0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87.0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91.4 </w:t>
            </w:r>
          </w:p>
        </w:tc>
      </w:tr>
      <w:tr w:rsidR="00236E97" w:rsidTr="002D0A91">
        <w:trPr>
          <w:trHeight w:val="348"/>
        </w:trPr>
        <w:tc>
          <w:tcPr>
            <w:tcW w:w="165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 xml:space="preserve"> 25-34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75.7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92.5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83.6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97.2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90.1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97.9 </w:t>
            </w:r>
          </w:p>
        </w:tc>
      </w:tr>
      <w:tr w:rsidR="00236E97" w:rsidTr="002D0A91">
        <w:trPr>
          <w:trHeight w:val="348"/>
        </w:trPr>
        <w:tc>
          <w:tcPr>
            <w:tcW w:w="165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 xml:space="preserve"> 35-44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72.8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98.5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87.3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99.0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94.0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98.0 </w:t>
            </w:r>
          </w:p>
        </w:tc>
      </w:tr>
      <w:tr w:rsidR="00236E97" w:rsidTr="002D0A91">
        <w:trPr>
          <w:trHeight w:val="348"/>
        </w:trPr>
        <w:tc>
          <w:tcPr>
            <w:tcW w:w="165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 xml:space="preserve"> 45-54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63.8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97.2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89.5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96.5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91.3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96.7 </w:t>
            </w:r>
          </w:p>
        </w:tc>
      </w:tr>
      <w:tr w:rsidR="00236E97" w:rsidTr="002D0A91">
        <w:trPr>
          <w:trHeight w:val="348"/>
        </w:trPr>
        <w:tc>
          <w:tcPr>
            <w:tcW w:w="165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 xml:space="preserve"> 55-64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47.5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77.3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75.0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81.7 </w:t>
            </w: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81.8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89.5 </w:t>
            </w:r>
          </w:p>
        </w:tc>
      </w:tr>
      <w:tr w:rsidR="00236E97" w:rsidTr="002D0A91">
        <w:trPr>
          <w:trHeight w:val="348"/>
        </w:trPr>
        <w:tc>
          <w:tcPr>
            <w:tcW w:w="165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 xml:space="preserve"> Of which </w:t>
            </w: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21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100" w:type="dxa"/>
            <w:tcBorders>
              <w:top w:val="nil"/>
              <w:left w:val="nil"/>
              <w:bottom w:val="nil"/>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p>
        </w:tc>
      </w:tr>
      <w:tr w:rsidR="00236E97" w:rsidTr="002D0A91">
        <w:trPr>
          <w:trHeight w:val="348"/>
        </w:trPr>
        <w:tc>
          <w:tcPr>
            <w:tcW w:w="1650" w:type="dxa"/>
            <w:tcBorders>
              <w:top w:val="nil"/>
              <w:left w:val="nil"/>
              <w:bottom w:val="single" w:sz="4" w:space="0" w:color="auto"/>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textAlignment w:val="auto"/>
              <w:rPr>
                <w:rFonts w:ascii="Arial" w:hAnsi="Arial" w:cs="Arial"/>
                <w:sz w:val="18"/>
                <w:szCs w:val="18"/>
                <w:lang w:val="en-US" w:eastAsia="en-US"/>
              </w:rPr>
            </w:pPr>
            <w:r w:rsidRPr="001B0505">
              <w:rPr>
                <w:rFonts w:ascii="Arial" w:hAnsi="Arial" w:cs="Arial"/>
                <w:sz w:val="18"/>
                <w:szCs w:val="18"/>
                <w:lang w:val="en-US" w:eastAsia="en-US"/>
              </w:rPr>
              <w:t xml:space="preserve"> 15-24 </w:t>
            </w:r>
          </w:p>
        </w:tc>
        <w:tc>
          <w:tcPr>
            <w:tcW w:w="1100" w:type="dxa"/>
            <w:tcBorders>
              <w:top w:val="nil"/>
              <w:left w:val="nil"/>
              <w:bottom w:val="single" w:sz="4" w:space="0" w:color="auto"/>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57.1 </w:t>
            </w:r>
          </w:p>
        </w:tc>
        <w:tc>
          <w:tcPr>
            <w:tcW w:w="1210" w:type="dxa"/>
            <w:tcBorders>
              <w:top w:val="nil"/>
              <w:left w:val="nil"/>
              <w:bottom w:val="single" w:sz="4" w:space="0" w:color="auto"/>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44.0 </w:t>
            </w:r>
          </w:p>
        </w:tc>
        <w:tc>
          <w:tcPr>
            <w:tcW w:w="1210" w:type="dxa"/>
            <w:tcBorders>
              <w:top w:val="nil"/>
              <w:left w:val="nil"/>
              <w:bottom w:val="single" w:sz="4" w:space="0" w:color="auto"/>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68.6 </w:t>
            </w:r>
          </w:p>
        </w:tc>
        <w:tc>
          <w:tcPr>
            <w:tcW w:w="1210" w:type="dxa"/>
            <w:tcBorders>
              <w:top w:val="nil"/>
              <w:left w:val="nil"/>
              <w:bottom w:val="single" w:sz="4" w:space="0" w:color="auto"/>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64.8 </w:t>
            </w:r>
          </w:p>
        </w:tc>
        <w:tc>
          <w:tcPr>
            <w:tcW w:w="1210" w:type="dxa"/>
            <w:tcBorders>
              <w:top w:val="nil"/>
              <w:left w:val="nil"/>
              <w:bottom w:val="single" w:sz="4" w:space="0" w:color="auto"/>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82.0 </w:t>
            </w:r>
          </w:p>
        </w:tc>
        <w:tc>
          <w:tcPr>
            <w:tcW w:w="1100" w:type="dxa"/>
            <w:tcBorders>
              <w:top w:val="nil"/>
              <w:left w:val="nil"/>
              <w:bottom w:val="single" w:sz="4" w:space="0" w:color="auto"/>
              <w:right w:val="nil"/>
            </w:tcBorders>
            <w:tcMar>
              <w:top w:w="15" w:type="dxa"/>
              <w:left w:w="15" w:type="dxa"/>
              <w:bottom w:w="0" w:type="dxa"/>
              <w:right w:w="15" w:type="dxa"/>
            </w:tcMar>
            <w:vAlign w:val="bottom"/>
          </w:tcPr>
          <w:p w:rsidR="00236E97" w:rsidRPr="001B0505" w:rsidRDefault="00236E97" w:rsidP="002D0A91">
            <w:pPr>
              <w:overflowPunct/>
              <w:autoSpaceDE/>
              <w:autoSpaceDN/>
              <w:adjustRightInd/>
              <w:spacing w:after="0"/>
              <w:jc w:val="right"/>
              <w:textAlignment w:val="auto"/>
              <w:rPr>
                <w:rFonts w:ascii="Arial" w:hAnsi="Arial" w:cs="Arial"/>
                <w:sz w:val="18"/>
                <w:szCs w:val="18"/>
                <w:lang w:val="en-US" w:eastAsia="en-US"/>
              </w:rPr>
            </w:pPr>
            <w:r w:rsidRPr="001B0505">
              <w:rPr>
                <w:rFonts w:ascii="Arial" w:hAnsi="Arial" w:cs="Arial"/>
                <w:sz w:val="18"/>
                <w:szCs w:val="18"/>
                <w:lang w:val="en-US" w:eastAsia="en-US"/>
              </w:rPr>
              <w:t xml:space="preserve">            85.7 </w:t>
            </w:r>
          </w:p>
        </w:tc>
      </w:tr>
    </w:tbl>
    <w:p w:rsidR="00236E97" w:rsidRPr="00A66FAC" w:rsidRDefault="00236E97" w:rsidP="00236E97">
      <w:pPr>
        <w:pStyle w:val="NISBodytext2"/>
        <w:rPr>
          <w:lang w:val="en-GB"/>
        </w:rPr>
      </w:pPr>
    </w:p>
    <w:p w:rsidR="00236E97" w:rsidRPr="00D86B9C" w:rsidRDefault="00236E97" w:rsidP="001751D8">
      <w:pPr>
        <w:pStyle w:val="NISHeading2"/>
        <w:spacing w:after="120"/>
        <w:rPr>
          <w:lang w:val="en-GB"/>
        </w:rPr>
      </w:pPr>
      <w:r w:rsidRPr="00D40F4B">
        <w:rPr>
          <w:lang w:val="en-GB"/>
        </w:rPr>
        <w:t xml:space="preserve">6.2. Education </w:t>
      </w:r>
      <w:r>
        <w:rPr>
          <w:lang w:val="en-GB"/>
        </w:rPr>
        <w:t xml:space="preserve">level </w:t>
      </w:r>
      <w:r w:rsidRPr="00D40F4B">
        <w:rPr>
          <w:lang w:val="en-GB"/>
        </w:rPr>
        <w:t>of the labour force</w:t>
      </w:r>
    </w:p>
    <w:p w:rsidR="00364284" w:rsidRDefault="00364284" w:rsidP="00DF1F01">
      <w:pPr>
        <w:pStyle w:val="NISBodytext2"/>
        <w:jc w:val="both"/>
        <w:rPr>
          <w:lang w:val="en-GB"/>
        </w:rPr>
      </w:pPr>
      <w:r>
        <w:rPr>
          <w:lang w:val="en-GB"/>
        </w:rPr>
        <w:t xml:space="preserve">The education level of the labour force </w:t>
      </w:r>
      <w:r w:rsidRPr="00C6667F">
        <w:rPr>
          <w:lang w:val="en-GB"/>
        </w:rPr>
        <w:t xml:space="preserve">is presented in Table 5 below. </w:t>
      </w:r>
      <w:r>
        <w:rPr>
          <w:lang w:val="en-GB"/>
        </w:rPr>
        <w:t xml:space="preserve">The table shows for each </w:t>
      </w:r>
      <w:r w:rsidR="00B67D9A">
        <w:rPr>
          <w:lang w:val="en-GB"/>
        </w:rPr>
        <w:t>age group</w:t>
      </w:r>
      <w:r>
        <w:rPr>
          <w:lang w:val="en-GB"/>
        </w:rPr>
        <w:t xml:space="preserve"> the share of the </w:t>
      </w:r>
      <w:r w:rsidRPr="00AD49D5">
        <w:rPr>
          <w:lang w:val="en-GB"/>
        </w:rPr>
        <w:t xml:space="preserve">labour force </w:t>
      </w:r>
      <w:r>
        <w:rPr>
          <w:lang w:val="en-GB"/>
        </w:rPr>
        <w:t xml:space="preserve">with the different </w:t>
      </w:r>
      <w:r w:rsidRPr="00AD49D5">
        <w:rPr>
          <w:lang w:val="en-GB"/>
        </w:rPr>
        <w:t>level</w:t>
      </w:r>
      <w:r>
        <w:rPr>
          <w:lang w:val="en-GB"/>
        </w:rPr>
        <w:t>s</w:t>
      </w:r>
      <w:r w:rsidRPr="00AD49D5">
        <w:rPr>
          <w:lang w:val="en-GB"/>
        </w:rPr>
        <w:t xml:space="preserve"> of education. </w:t>
      </w:r>
    </w:p>
    <w:p w:rsidR="00236E97" w:rsidRPr="00C6667F" w:rsidRDefault="00364284" w:rsidP="00DF1F01">
      <w:pPr>
        <w:pStyle w:val="NISBodytext2"/>
        <w:jc w:val="both"/>
        <w:rPr>
          <w:lang w:val="en-GB"/>
        </w:rPr>
      </w:pPr>
      <w:r w:rsidRPr="00C6667F">
        <w:rPr>
          <w:lang w:val="en-GB"/>
        </w:rPr>
        <w:t xml:space="preserve">According to educational statistics </w:t>
      </w:r>
      <w:r>
        <w:rPr>
          <w:lang w:val="en-GB"/>
        </w:rPr>
        <w:t xml:space="preserve">there is a steady increase in school enrolment rates </w:t>
      </w:r>
      <w:r w:rsidRPr="00C6667F">
        <w:rPr>
          <w:lang w:val="en-GB"/>
        </w:rPr>
        <w:t>which over time decreases the share of the Cambodian labour force w</w:t>
      </w:r>
      <w:r>
        <w:rPr>
          <w:lang w:val="en-GB"/>
        </w:rPr>
        <w:t>ith no or only some education</w:t>
      </w:r>
      <w:r w:rsidRPr="00C6667F">
        <w:rPr>
          <w:lang w:val="en-GB"/>
        </w:rPr>
        <w:t xml:space="preserve">. </w:t>
      </w:r>
      <w:r>
        <w:rPr>
          <w:lang w:val="en-GB"/>
        </w:rPr>
        <w:t xml:space="preserve">This effect can be seen by comparison over </w:t>
      </w:r>
      <w:r w:rsidR="00B67D9A">
        <w:rPr>
          <w:lang w:val="en-GB"/>
        </w:rPr>
        <w:t>age groups</w:t>
      </w:r>
      <w:r>
        <w:rPr>
          <w:lang w:val="en-GB"/>
        </w:rPr>
        <w:t xml:space="preserve"> of the share of labour force with none or only some education. About 18 percent of the labour force (i.e. 15-64) has none or only some education, but in the youngest </w:t>
      </w:r>
      <w:r w:rsidR="00B67D9A">
        <w:rPr>
          <w:lang w:val="en-GB"/>
        </w:rPr>
        <w:t>age group</w:t>
      </w:r>
      <w:r>
        <w:rPr>
          <w:lang w:val="en-GB"/>
        </w:rPr>
        <w:t xml:space="preserve"> the share is only 8 percent while in the eldest </w:t>
      </w:r>
      <w:r w:rsidR="00B67D9A">
        <w:rPr>
          <w:lang w:val="en-GB"/>
        </w:rPr>
        <w:t>age group</w:t>
      </w:r>
      <w:r>
        <w:rPr>
          <w:lang w:val="en-GB"/>
        </w:rPr>
        <w:t xml:space="preserve"> the share is about 30 percent.</w:t>
      </w:r>
    </w:p>
    <w:p w:rsidR="00236E97" w:rsidRPr="00820967" w:rsidRDefault="00236E97" w:rsidP="00236E97">
      <w:pPr>
        <w:overflowPunct/>
        <w:autoSpaceDE/>
        <w:autoSpaceDN/>
        <w:adjustRightInd/>
        <w:spacing w:after="0"/>
        <w:textAlignment w:val="auto"/>
        <w:rPr>
          <w:rFonts w:ascii="Arial" w:hAnsi="Arial" w:cs="Arial"/>
          <w:b/>
          <w:bCs/>
          <w:sz w:val="20"/>
          <w:lang w:val="en-US" w:eastAsia="en-US"/>
        </w:rPr>
      </w:pPr>
      <w:r w:rsidRPr="00820967">
        <w:rPr>
          <w:rFonts w:ascii="Arial" w:hAnsi="Arial" w:cs="Arial"/>
          <w:b/>
          <w:bCs/>
          <w:sz w:val="20"/>
          <w:lang w:val="en-US" w:eastAsia="en-US"/>
        </w:rPr>
        <w:t xml:space="preserve">Table 5: </w:t>
      </w:r>
      <w:r w:rsidR="00364284">
        <w:rPr>
          <w:rFonts w:ascii="Arial" w:hAnsi="Arial" w:cs="Arial"/>
          <w:b/>
          <w:bCs/>
          <w:sz w:val="20"/>
          <w:lang w:val="en-US" w:eastAsia="en-US"/>
        </w:rPr>
        <w:t>Education level of the l</w:t>
      </w:r>
      <w:r w:rsidR="00364284" w:rsidRPr="00193721">
        <w:rPr>
          <w:rFonts w:ascii="Arial" w:hAnsi="Arial" w:cs="Arial"/>
          <w:b/>
          <w:bCs/>
          <w:sz w:val="20"/>
          <w:lang w:val="en-US" w:eastAsia="en-US"/>
        </w:rPr>
        <w:t>abour force</w:t>
      </w:r>
      <w:r w:rsidR="00364284">
        <w:rPr>
          <w:rFonts w:ascii="Arial" w:hAnsi="Arial" w:cs="Arial"/>
          <w:b/>
          <w:bCs/>
          <w:sz w:val="20"/>
          <w:lang w:val="en-US" w:eastAsia="en-US"/>
        </w:rPr>
        <w:t xml:space="preserve"> </w:t>
      </w:r>
      <w:r w:rsidR="00364284" w:rsidRPr="00193721">
        <w:rPr>
          <w:rFonts w:ascii="Arial" w:hAnsi="Arial" w:cs="Arial"/>
          <w:b/>
          <w:bCs/>
          <w:sz w:val="20"/>
          <w:lang w:val="en-US" w:eastAsia="en-US"/>
        </w:rPr>
        <w:t xml:space="preserve">by </w:t>
      </w:r>
      <w:r w:rsidR="00B67D9A" w:rsidRPr="00193721">
        <w:rPr>
          <w:rFonts w:ascii="Arial" w:hAnsi="Arial" w:cs="Arial"/>
          <w:b/>
          <w:bCs/>
          <w:sz w:val="20"/>
          <w:lang w:val="en-US" w:eastAsia="en-US"/>
        </w:rPr>
        <w:t>age group</w:t>
      </w:r>
      <w:r w:rsidR="00364284" w:rsidRPr="00193721">
        <w:rPr>
          <w:rFonts w:ascii="Arial" w:hAnsi="Arial" w:cs="Arial"/>
          <w:b/>
          <w:bCs/>
          <w:sz w:val="20"/>
          <w:lang w:val="en-US" w:eastAsia="en-US"/>
        </w:rPr>
        <w:t>, 2010. Percent</w:t>
      </w:r>
      <w:r w:rsidR="00364284" w:rsidRPr="00193721">
        <w:rPr>
          <w:szCs w:val="22"/>
          <w:lang w:val="en-US" w:eastAsia="en-US"/>
        </w:rPr>
        <w:t xml:space="preserve"> </w:t>
      </w:r>
      <w:r w:rsidR="00364284">
        <w:rPr>
          <w:rFonts w:ascii="Arial" w:hAnsi="Arial" w:cs="Arial"/>
          <w:b/>
          <w:bCs/>
          <w:sz w:val="20"/>
          <w:lang w:val="en-US" w:eastAsia="en-US"/>
        </w:rPr>
        <w:t>distribution over education levels.</w:t>
      </w:r>
    </w:p>
    <w:tbl>
      <w:tblPr>
        <w:tblW w:w="9639" w:type="dxa"/>
        <w:tblInd w:w="108" w:type="dxa"/>
        <w:tblLayout w:type="fixed"/>
        <w:tblLook w:val="00A0"/>
      </w:tblPr>
      <w:tblGrid>
        <w:gridCol w:w="1276"/>
        <w:gridCol w:w="1134"/>
        <w:gridCol w:w="1134"/>
        <w:gridCol w:w="1134"/>
        <w:gridCol w:w="1134"/>
        <w:gridCol w:w="1134"/>
        <w:gridCol w:w="1134"/>
        <w:gridCol w:w="851"/>
        <w:gridCol w:w="708"/>
      </w:tblGrid>
      <w:tr w:rsidR="00236E97" w:rsidRPr="0073705B" w:rsidTr="002D0A91">
        <w:trPr>
          <w:trHeight w:val="870"/>
        </w:trPr>
        <w:tc>
          <w:tcPr>
            <w:tcW w:w="1276" w:type="dxa"/>
            <w:tcBorders>
              <w:top w:val="single" w:sz="4" w:space="0" w:color="auto"/>
              <w:left w:val="nil"/>
              <w:bottom w:val="single" w:sz="4" w:space="0" w:color="auto"/>
              <w:right w:val="nil"/>
            </w:tcBorders>
            <w:vAlign w:val="center"/>
          </w:tcPr>
          <w:p w:rsidR="00236E97" w:rsidRDefault="00236E97" w:rsidP="002D0A91">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 xml:space="preserve">Age </w:t>
            </w:r>
          </w:p>
          <w:p w:rsidR="00236E97" w:rsidRPr="00C12C2E" w:rsidRDefault="00236E97" w:rsidP="002D0A91">
            <w:pPr>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g</w:t>
            </w:r>
            <w:r w:rsidRPr="00C12C2E">
              <w:rPr>
                <w:rFonts w:ascii="Arial" w:hAnsi="Arial" w:cs="Arial"/>
                <w:sz w:val="18"/>
                <w:szCs w:val="18"/>
                <w:lang w:val="en-US" w:eastAsia="en-US"/>
              </w:rPr>
              <w:t>roup</w:t>
            </w:r>
          </w:p>
        </w:tc>
        <w:tc>
          <w:tcPr>
            <w:tcW w:w="1134" w:type="dxa"/>
            <w:tcBorders>
              <w:top w:val="single" w:sz="4" w:space="0" w:color="auto"/>
              <w:left w:val="nil"/>
              <w:bottom w:val="single" w:sz="4" w:space="0" w:color="auto"/>
              <w:right w:val="nil"/>
            </w:tcBorders>
            <w:vAlign w:val="center"/>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None or only some education</w:t>
            </w:r>
          </w:p>
        </w:tc>
        <w:tc>
          <w:tcPr>
            <w:tcW w:w="1134" w:type="dxa"/>
            <w:tcBorders>
              <w:top w:val="single" w:sz="4" w:space="0" w:color="auto"/>
              <w:left w:val="nil"/>
              <w:bottom w:val="single" w:sz="4" w:space="0" w:color="auto"/>
              <w:right w:val="nil"/>
            </w:tcBorders>
            <w:vAlign w:val="center"/>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Primary school not completed</w:t>
            </w:r>
          </w:p>
        </w:tc>
        <w:tc>
          <w:tcPr>
            <w:tcW w:w="1134" w:type="dxa"/>
            <w:tcBorders>
              <w:top w:val="single" w:sz="4" w:space="0" w:color="auto"/>
              <w:left w:val="nil"/>
              <w:bottom w:val="single" w:sz="4" w:space="0" w:color="auto"/>
              <w:right w:val="nil"/>
            </w:tcBorders>
            <w:vAlign w:val="center"/>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Primary school completed</w:t>
            </w:r>
          </w:p>
        </w:tc>
        <w:tc>
          <w:tcPr>
            <w:tcW w:w="1134" w:type="dxa"/>
            <w:tcBorders>
              <w:top w:val="single" w:sz="4" w:space="0" w:color="auto"/>
              <w:left w:val="nil"/>
              <w:bottom w:val="single" w:sz="4" w:space="0" w:color="auto"/>
              <w:right w:val="nil"/>
            </w:tcBorders>
            <w:vAlign w:val="center"/>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Lower secondary completed</w:t>
            </w:r>
          </w:p>
        </w:tc>
        <w:tc>
          <w:tcPr>
            <w:tcW w:w="1134" w:type="dxa"/>
            <w:tcBorders>
              <w:top w:val="single" w:sz="4" w:space="0" w:color="auto"/>
              <w:left w:val="nil"/>
              <w:bottom w:val="single" w:sz="4" w:space="0" w:color="auto"/>
              <w:right w:val="nil"/>
            </w:tcBorders>
            <w:vAlign w:val="center"/>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Upper secondary completed</w:t>
            </w:r>
          </w:p>
        </w:tc>
        <w:tc>
          <w:tcPr>
            <w:tcW w:w="1134" w:type="dxa"/>
            <w:tcBorders>
              <w:top w:val="single" w:sz="4" w:space="0" w:color="auto"/>
              <w:left w:val="nil"/>
              <w:bottom w:val="single" w:sz="4" w:space="0" w:color="auto"/>
              <w:right w:val="nil"/>
            </w:tcBorders>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Post</w:t>
            </w:r>
          </w:p>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secondary</w:t>
            </w:r>
          </w:p>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education</w:t>
            </w:r>
          </w:p>
        </w:tc>
        <w:tc>
          <w:tcPr>
            <w:tcW w:w="851" w:type="dxa"/>
            <w:tcBorders>
              <w:top w:val="single" w:sz="4" w:space="0" w:color="auto"/>
              <w:left w:val="nil"/>
              <w:bottom w:val="single" w:sz="4" w:space="0" w:color="auto"/>
              <w:right w:val="nil"/>
            </w:tcBorders>
            <w:vAlign w:val="center"/>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Don’t know</w:t>
            </w:r>
          </w:p>
        </w:tc>
        <w:tc>
          <w:tcPr>
            <w:tcW w:w="708" w:type="dxa"/>
            <w:tcBorders>
              <w:top w:val="single" w:sz="4" w:space="0" w:color="auto"/>
              <w:left w:val="nil"/>
              <w:bottom w:val="single" w:sz="4" w:space="0" w:color="auto"/>
              <w:right w:val="nil"/>
            </w:tcBorders>
            <w:vAlign w:val="center"/>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Total</w:t>
            </w:r>
          </w:p>
        </w:tc>
      </w:tr>
      <w:tr w:rsidR="00236E97" w:rsidRPr="0073705B" w:rsidTr="002D0A91">
        <w:trPr>
          <w:trHeight w:val="300"/>
        </w:trPr>
        <w:tc>
          <w:tcPr>
            <w:tcW w:w="1276" w:type="dxa"/>
            <w:tcBorders>
              <w:top w:val="nil"/>
              <w:left w:val="nil"/>
              <w:bottom w:val="nil"/>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sidRPr="00C12C2E">
              <w:rPr>
                <w:rFonts w:ascii="Arial" w:hAnsi="Arial" w:cs="Arial"/>
                <w:sz w:val="18"/>
                <w:szCs w:val="18"/>
                <w:lang w:val="en-US" w:eastAsia="en-US"/>
              </w:rPr>
              <w:t>Labour force</w:t>
            </w:r>
            <w:r>
              <w:rPr>
                <w:rFonts w:ascii="Arial" w:hAnsi="Arial" w:cs="Arial"/>
                <w:sz w:val="18"/>
                <w:szCs w:val="18"/>
                <w:lang w:val="en-US" w:eastAsia="en-US"/>
              </w:rPr>
              <w:t xml:space="preserve"> (thousand)</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1,363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2,712</w:t>
            </w:r>
            <w:r w:rsidRPr="00C12C2E">
              <w:rPr>
                <w:rFonts w:ascii="Arial" w:hAnsi="Arial" w:cs="Arial"/>
                <w:sz w:val="18"/>
                <w:szCs w:val="18"/>
                <w:lang w:val="en-US" w:eastAsia="en-US"/>
              </w:rPr>
              <w:t xml:space="preserve">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2,040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1,022</w:t>
            </w:r>
            <w:r w:rsidRPr="00C12C2E">
              <w:rPr>
                <w:rFonts w:ascii="Arial" w:hAnsi="Arial" w:cs="Arial"/>
                <w:sz w:val="18"/>
                <w:szCs w:val="18"/>
                <w:lang w:val="en-US" w:eastAsia="en-US"/>
              </w:rPr>
              <w:t xml:space="preserve">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402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161 </w:t>
            </w:r>
          </w:p>
        </w:tc>
        <w:tc>
          <w:tcPr>
            <w:tcW w:w="851"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2</w:t>
            </w:r>
            <w:r w:rsidRPr="00C12C2E">
              <w:rPr>
                <w:rFonts w:ascii="Arial" w:hAnsi="Arial" w:cs="Arial"/>
                <w:sz w:val="18"/>
                <w:szCs w:val="18"/>
                <w:lang w:val="en-US" w:eastAsia="en-US"/>
              </w:rPr>
              <w:t xml:space="preserve"> </w:t>
            </w:r>
          </w:p>
        </w:tc>
        <w:tc>
          <w:tcPr>
            <w:tcW w:w="708"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7,702</w:t>
            </w:r>
            <w:r w:rsidRPr="00C12C2E">
              <w:rPr>
                <w:rFonts w:ascii="Arial" w:hAnsi="Arial" w:cs="Arial"/>
                <w:sz w:val="18"/>
                <w:szCs w:val="18"/>
                <w:lang w:val="en-US" w:eastAsia="en-US"/>
              </w:rPr>
              <w:t xml:space="preserve"> </w:t>
            </w:r>
          </w:p>
        </w:tc>
      </w:tr>
      <w:tr w:rsidR="00236E97" w:rsidRPr="0073705B" w:rsidTr="001751D8">
        <w:trPr>
          <w:trHeight w:val="325"/>
        </w:trPr>
        <w:tc>
          <w:tcPr>
            <w:tcW w:w="1276" w:type="dxa"/>
            <w:tcBorders>
              <w:top w:val="nil"/>
              <w:left w:val="nil"/>
              <w:bottom w:val="nil"/>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r w:rsidRPr="00C12C2E">
              <w:rPr>
                <w:rFonts w:ascii="Arial" w:hAnsi="Arial" w:cs="Arial"/>
                <w:sz w:val="18"/>
                <w:szCs w:val="18"/>
                <w:lang w:val="en-US" w:eastAsia="en-US"/>
              </w:rPr>
              <w:t xml:space="preserve">15 </w:t>
            </w:r>
            <w:r>
              <w:rPr>
                <w:rFonts w:ascii="Arial" w:hAnsi="Arial" w:cs="Arial"/>
                <w:sz w:val="18"/>
                <w:szCs w:val="18"/>
                <w:lang w:val="en-US" w:eastAsia="en-US"/>
              </w:rPr>
              <w:t>-</w:t>
            </w:r>
            <w:r w:rsidRPr="00C12C2E">
              <w:rPr>
                <w:rFonts w:ascii="Arial" w:hAnsi="Arial" w:cs="Arial"/>
                <w:sz w:val="18"/>
                <w:szCs w:val="18"/>
                <w:lang w:val="en-US" w:eastAsia="en-US"/>
              </w:rPr>
              <w:t>64</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17.7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35.2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26.5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13.3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5.2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2.1 </w:t>
            </w:r>
          </w:p>
        </w:tc>
        <w:tc>
          <w:tcPr>
            <w:tcW w:w="851"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w:t>
            </w:r>
            <w:r w:rsidRPr="00C12C2E">
              <w:rPr>
                <w:rFonts w:ascii="Arial" w:hAnsi="Arial" w:cs="Arial"/>
                <w:sz w:val="18"/>
                <w:szCs w:val="18"/>
                <w:lang w:val="en-US" w:eastAsia="en-US"/>
              </w:rPr>
              <w:t xml:space="preserve">0.0 </w:t>
            </w:r>
          </w:p>
        </w:tc>
        <w:tc>
          <w:tcPr>
            <w:tcW w:w="708"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p>
        </w:tc>
      </w:tr>
      <w:tr w:rsidR="00236E97" w:rsidRPr="0073705B" w:rsidTr="001751D8">
        <w:trPr>
          <w:trHeight w:val="325"/>
        </w:trPr>
        <w:tc>
          <w:tcPr>
            <w:tcW w:w="1276" w:type="dxa"/>
            <w:tcBorders>
              <w:top w:val="nil"/>
              <w:left w:val="nil"/>
              <w:bottom w:val="nil"/>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r w:rsidRPr="00C12C2E">
              <w:rPr>
                <w:rFonts w:ascii="Arial" w:hAnsi="Arial" w:cs="Arial"/>
                <w:sz w:val="18"/>
                <w:szCs w:val="18"/>
                <w:lang w:val="en-US" w:eastAsia="en-US"/>
              </w:rPr>
              <w:t>5-19</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8.0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27.9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41.1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21.1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1.9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0.0 </w:t>
            </w:r>
          </w:p>
        </w:tc>
        <w:tc>
          <w:tcPr>
            <w:tcW w:w="851"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 </w:t>
            </w:r>
          </w:p>
        </w:tc>
        <w:tc>
          <w:tcPr>
            <w:tcW w:w="708"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  </w:t>
            </w:r>
            <w:r w:rsidRPr="00C12C2E">
              <w:rPr>
                <w:rFonts w:ascii="Arial" w:hAnsi="Arial" w:cs="Arial"/>
                <w:sz w:val="18"/>
                <w:szCs w:val="18"/>
                <w:lang w:val="en-US" w:eastAsia="en-US"/>
              </w:rPr>
              <w:t xml:space="preserve"> </w:t>
            </w:r>
          </w:p>
        </w:tc>
      </w:tr>
      <w:tr w:rsidR="00236E97" w:rsidRPr="0073705B" w:rsidTr="001751D8">
        <w:trPr>
          <w:trHeight w:val="325"/>
        </w:trPr>
        <w:tc>
          <w:tcPr>
            <w:tcW w:w="1276" w:type="dxa"/>
            <w:tcBorders>
              <w:top w:val="nil"/>
              <w:left w:val="nil"/>
              <w:bottom w:val="nil"/>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sidRPr="00C12C2E">
              <w:rPr>
                <w:rFonts w:ascii="Arial" w:hAnsi="Arial" w:cs="Arial"/>
                <w:sz w:val="18"/>
                <w:szCs w:val="18"/>
                <w:lang w:val="en-US" w:eastAsia="en-US"/>
              </w:rPr>
              <w:t>20-24</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10.7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25.9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33.0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18.4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9.6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2.4 </w:t>
            </w:r>
          </w:p>
        </w:tc>
        <w:tc>
          <w:tcPr>
            <w:tcW w:w="851"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 </w:t>
            </w:r>
          </w:p>
        </w:tc>
        <w:tc>
          <w:tcPr>
            <w:tcW w:w="708"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C12C2E">
              <w:rPr>
                <w:rFonts w:ascii="Arial" w:hAnsi="Arial" w:cs="Arial"/>
                <w:sz w:val="18"/>
                <w:szCs w:val="18"/>
                <w:lang w:val="en-US" w:eastAsia="en-US"/>
              </w:rPr>
              <w:t xml:space="preserve"> </w:t>
            </w:r>
          </w:p>
        </w:tc>
      </w:tr>
      <w:tr w:rsidR="00236E97" w:rsidRPr="0073705B" w:rsidTr="001751D8">
        <w:trPr>
          <w:trHeight w:val="325"/>
        </w:trPr>
        <w:tc>
          <w:tcPr>
            <w:tcW w:w="1276" w:type="dxa"/>
            <w:tcBorders>
              <w:top w:val="nil"/>
              <w:left w:val="nil"/>
              <w:bottom w:val="nil"/>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sidRPr="00C12C2E">
              <w:rPr>
                <w:rFonts w:ascii="Arial" w:hAnsi="Arial" w:cs="Arial"/>
                <w:sz w:val="18"/>
                <w:szCs w:val="18"/>
                <w:lang w:val="en-US" w:eastAsia="en-US"/>
              </w:rPr>
              <w:t>25-34</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15.6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33.9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26.2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13.2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7.0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4.2 </w:t>
            </w:r>
          </w:p>
        </w:tc>
        <w:tc>
          <w:tcPr>
            <w:tcW w:w="851"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w:t>
            </w:r>
            <w:r w:rsidRPr="00C12C2E">
              <w:rPr>
                <w:rFonts w:ascii="Arial" w:hAnsi="Arial" w:cs="Arial"/>
                <w:sz w:val="18"/>
                <w:szCs w:val="18"/>
                <w:lang w:val="en-US" w:eastAsia="en-US"/>
              </w:rPr>
              <w:t xml:space="preserve">0.0 </w:t>
            </w:r>
          </w:p>
        </w:tc>
        <w:tc>
          <w:tcPr>
            <w:tcW w:w="708"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C12C2E">
              <w:rPr>
                <w:rFonts w:ascii="Arial" w:hAnsi="Arial" w:cs="Arial"/>
                <w:sz w:val="18"/>
                <w:szCs w:val="18"/>
                <w:lang w:val="en-US" w:eastAsia="en-US"/>
              </w:rPr>
              <w:t xml:space="preserve"> </w:t>
            </w:r>
          </w:p>
        </w:tc>
      </w:tr>
      <w:tr w:rsidR="00236E97" w:rsidRPr="0073705B" w:rsidTr="001751D8">
        <w:trPr>
          <w:trHeight w:val="325"/>
        </w:trPr>
        <w:tc>
          <w:tcPr>
            <w:tcW w:w="1276" w:type="dxa"/>
            <w:tcBorders>
              <w:top w:val="nil"/>
              <w:left w:val="nil"/>
              <w:bottom w:val="nil"/>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sidRPr="00C12C2E">
              <w:rPr>
                <w:rFonts w:ascii="Arial" w:hAnsi="Arial" w:cs="Arial"/>
                <w:sz w:val="18"/>
                <w:szCs w:val="18"/>
                <w:lang w:val="en-US" w:eastAsia="en-US"/>
              </w:rPr>
              <w:t>35-44</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21.1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35.9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22.0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11.8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6.6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2.5 </w:t>
            </w:r>
          </w:p>
        </w:tc>
        <w:tc>
          <w:tcPr>
            <w:tcW w:w="851"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w:t>
            </w:r>
            <w:r w:rsidRPr="00C12C2E">
              <w:rPr>
                <w:rFonts w:ascii="Arial" w:hAnsi="Arial" w:cs="Arial"/>
                <w:sz w:val="18"/>
                <w:szCs w:val="18"/>
                <w:lang w:val="en-US" w:eastAsia="en-US"/>
              </w:rPr>
              <w:t xml:space="preserve">0.1 </w:t>
            </w:r>
          </w:p>
        </w:tc>
        <w:tc>
          <w:tcPr>
            <w:tcW w:w="708"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r w:rsidRPr="00C12C2E">
              <w:rPr>
                <w:rFonts w:ascii="Arial" w:hAnsi="Arial" w:cs="Arial"/>
                <w:sz w:val="18"/>
                <w:szCs w:val="18"/>
                <w:lang w:val="en-US" w:eastAsia="en-US"/>
              </w:rPr>
              <w:t xml:space="preserve"> </w:t>
            </w:r>
          </w:p>
        </w:tc>
      </w:tr>
      <w:tr w:rsidR="00236E97" w:rsidRPr="0073705B" w:rsidTr="001751D8">
        <w:trPr>
          <w:trHeight w:val="325"/>
        </w:trPr>
        <w:tc>
          <w:tcPr>
            <w:tcW w:w="1276" w:type="dxa"/>
            <w:tcBorders>
              <w:top w:val="nil"/>
              <w:left w:val="nil"/>
              <w:bottom w:val="nil"/>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sidRPr="00C12C2E">
              <w:rPr>
                <w:rFonts w:ascii="Arial" w:hAnsi="Arial" w:cs="Arial"/>
                <w:sz w:val="18"/>
                <w:szCs w:val="18"/>
                <w:lang w:val="en-US" w:eastAsia="en-US"/>
              </w:rPr>
              <w:t>45-54</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27.7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47.2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17.0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5.4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1.8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0.9 </w:t>
            </w:r>
          </w:p>
        </w:tc>
        <w:tc>
          <w:tcPr>
            <w:tcW w:w="851"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 </w:t>
            </w:r>
          </w:p>
        </w:tc>
        <w:tc>
          <w:tcPr>
            <w:tcW w:w="708"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C12C2E">
              <w:rPr>
                <w:rFonts w:ascii="Arial" w:hAnsi="Arial" w:cs="Arial"/>
                <w:sz w:val="18"/>
                <w:szCs w:val="18"/>
                <w:lang w:val="en-US" w:eastAsia="en-US"/>
              </w:rPr>
              <w:t xml:space="preserve"> </w:t>
            </w:r>
          </w:p>
        </w:tc>
      </w:tr>
      <w:tr w:rsidR="00236E97" w:rsidRPr="0073705B" w:rsidTr="001751D8">
        <w:trPr>
          <w:trHeight w:val="325"/>
        </w:trPr>
        <w:tc>
          <w:tcPr>
            <w:tcW w:w="1276" w:type="dxa"/>
            <w:tcBorders>
              <w:top w:val="nil"/>
              <w:left w:val="nil"/>
              <w:bottom w:val="nil"/>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sidRPr="00C12C2E">
              <w:rPr>
                <w:rFonts w:ascii="Arial" w:hAnsi="Arial" w:cs="Arial"/>
                <w:sz w:val="18"/>
                <w:szCs w:val="18"/>
                <w:lang w:val="en-US" w:eastAsia="en-US"/>
              </w:rPr>
              <w:t>55-64</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29.5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46.6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14.9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6.8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1.7 </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0.4 </w:t>
            </w:r>
          </w:p>
        </w:tc>
        <w:tc>
          <w:tcPr>
            <w:tcW w:w="851"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w:t>
            </w:r>
            <w:r w:rsidRPr="00C12C2E">
              <w:rPr>
                <w:rFonts w:ascii="Arial" w:hAnsi="Arial" w:cs="Arial"/>
                <w:sz w:val="18"/>
                <w:szCs w:val="18"/>
                <w:lang w:val="en-US" w:eastAsia="en-US"/>
              </w:rPr>
              <w:t xml:space="preserve">0.1 </w:t>
            </w:r>
          </w:p>
        </w:tc>
        <w:tc>
          <w:tcPr>
            <w:tcW w:w="708"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C12C2E">
              <w:rPr>
                <w:rFonts w:ascii="Arial" w:hAnsi="Arial" w:cs="Arial"/>
                <w:sz w:val="18"/>
                <w:szCs w:val="18"/>
                <w:lang w:val="en-US" w:eastAsia="en-US"/>
              </w:rPr>
              <w:t xml:space="preserve"> </w:t>
            </w:r>
          </w:p>
        </w:tc>
      </w:tr>
      <w:tr w:rsidR="00236E97" w:rsidRPr="0073705B" w:rsidTr="001751D8">
        <w:trPr>
          <w:trHeight w:val="325"/>
        </w:trPr>
        <w:tc>
          <w:tcPr>
            <w:tcW w:w="1276" w:type="dxa"/>
            <w:tcBorders>
              <w:top w:val="nil"/>
              <w:left w:val="nil"/>
              <w:bottom w:val="nil"/>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sidRPr="00C12C2E">
              <w:rPr>
                <w:rFonts w:ascii="Arial" w:hAnsi="Arial" w:cs="Arial"/>
                <w:sz w:val="18"/>
                <w:szCs w:val="18"/>
                <w:lang w:val="en-US" w:eastAsia="en-US"/>
              </w:rPr>
              <w:t>of which</w:t>
            </w: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134"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851"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708" w:type="dxa"/>
            <w:tcBorders>
              <w:top w:val="nil"/>
              <w:left w:val="nil"/>
              <w:bottom w:val="nil"/>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p>
        </w:tc>
      </w:tr>
      <w:tr w:rsidR="00236E97" w:rsidRPr="0073705B" w:rsidTr="001751D8">
        <w:trPr>
          <w:trHeight w:val="325"/>
        </w:trPr>
        <w:tc>
          <w:tcPr>
            <w:tcW w:w="1276" w:type="dxa"/>
            <w:tcBorders>
              <w:top w:val="nil"/>
              <w:left w:val="nil"/>
              <w:bottom w:val="single" w:sz="4" w:space="0" w:color="auto"/>
              <w:right w:val="nil"/>
            </w:tcBorders>
            <w:vAlign w:val="bottom"/>
          </w:tcPr>
          <w:p w:rsidR="00236E97" w:rsidRPr="00C12C2E" w:rsidRDefault="00236E97" w:rsidP="002D0A91">
            <w:pPr>
              <w:overflowPunct/>
              <w:autoSpaceDE/>
              <w:autoSpaceDN/>
              <w:adjustRightInd/>
              <w:spacing w:after="0"/>
              <w:textAlignment w:val="auto"/>
              <w:rPr>
                <w:rFonts w:ascii="Arial" w:hAnsi="Arial" w:cs="Arial"/>
                <w:sz w:val="18"/>
                <w:szCs w:val="18"/>
                <w:lang w:val="en-US" w:eastAsia="en-US"/>
              </w:rPr>
            </w:pPr>
            <w:r w:rsidRPr="00C12C2E">
              <w:rPr>
                <w:rFonts w:ascii="Arial" w:hAnsi="Arial" w:cs="Arial"/>
                <w:sz w:val="18"/>
                <w:szCs w:val="18"/>
                <w:lang w:val="en-US" w:eastAsia="en-US"/>
              </w:rPr>
              <w:t>15-24</w:t>
            </w:r>
          </w:p>
        </w:tc>
        <w:tc>
          <w:tcPr>
            <w:tcW w:w="1134" w:type="dxa"/>
            <w:tcBorders>
              <w:top w:val="nil"/>
              <w:left w:val="nil"/>
              <w:bottom w:val="single" w:sz="4" w:space="0" w:color="auto"/>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9.3 </w:t>
            </w:r>
          </w:p>
        </w:tc>
        <w:tc>
          <w:tcPr>
            <w:tcW w:w="1134" w:type="dxa"/>
            <w:tcBorders>
              <w:top w:val="nil"/>
              <w:left w:val="nil"/>
              <w:bottom w:val="single" w:sz="4" w:space="0" w:color="auto"/>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27.0 </w:t>
            </w:r>
          </w:p>
        </w:tc>
        <w:tc>
          <w:tcPr>
            <w:tcW w:w="1134" w:type="dxa"/>
            <w:tcBorders>
              <w:top w:val="nil"/>
              <w:left w:val="nil"/>
              <w:bottom w:val="single" w:sz="4" w:space="0" w:color="auto"/>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37.2 </w:t>
            </w:r>
          </w:p>
        </w:tc>
        <w:tc>
          <w:tcPr>
            <w:tcW w:w="1134" w:type="dxa"/>
            <w:tcBorders>
              <w:top w:val="nil"/>
              <w:left w:val="nil"/>
              <w:bottom w:val="single" w:sz="4" w:space="0" w:color="auto"/>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19.8 </w:t>
            </w:r>
          </w:p>
        </w:tc>
        <w:tc>
          <w:tcPr>
            <w:tcW w:w="1134" w:type="dxa"/>
            <w:tcBorders>
              <w:top w:val="nil"/>
              <w:left w:val="nil"/>
              <w:bottom w:val="single" w:sz="4" w:space="0" w:color="auto"/>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5.5 </w:t>
            </w:r>
          </w:p>
        </w:tc>
        <w:tc>
          <w:tcPr>
            <w:tcW w:w="1134" w:type="dxa"/>
            <w:tcBorders>
              <w:top w:val="nil"/>
              <w:left w:val="nil"/>
              <w:bottom w:val="single" w:sz="4" w:space="0" w:color="auto"/>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1.2 </w:t>
            </w:r>
          </w:p>
        </w:tc>
        <w:tc>
          <w:tcPr>
            <w:tcW w:w="851" w:type="dxa"/>
            <w:tcBorders>
              <w:top w:val="nil"/>
              <w:left w:val="nil"/>
              <w:bottom w:val="single" w:sz="4" w:space="0" w:color="auto"/>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sidRPr="00C12C2E">
              <w:rPr>
                <w:rFonts w:ascii="Arial" w:hAnsi="Arial" w:cs="Arial"/>
                <w:sz w:val="18"/>
                <w:szCs w:val="18"/>
                <w:lang w:val="en-US" w:eastAsia="en-US"/>
              </w:rPr>
              <w:t xml:space="preserve"> - </w:t>
            </w:r>
          </w:p>
        </w:tc>
        <w:tc>
          <w:tcPr>
            <w:tcW w:w="708" w:type="dxa"/>
            <w:tcBorders>
              <w:top w:val="nil"/>
              <w:left w:val="nil"/>
              <w:bottom w:val="single" w:sz="4" w:space="0" w:color="auto"/>
              <w:right w:val="nil"/>
            </w:tcBorders>
            <w:vAlign w:val="bottom"/>
          </w:tcPr>
          <w:p w:rsidR="00236E97" w:rsidRPr="00C12C2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C12C2E">
              <w:rPr>
                <w:rFonts w:ascii="Arial" w:hAnsi="Arial" w:cs="Arial"/>
                <w:sz w:val="18"/>
                <w:szCs w:val="18"/>
                <w:lang w:val="en-US" w:eastAsia="en-US"/>
              </w:rPr>
              <w:t xml:space="preserve"> </w:t>
            </w:r>
          </w:p>
        </w:tc>
      </w:tr>
    </w:tbl>
    <w:p w:rsidR="005C5B70" w:rsidRDefault="005C5B70" w:rsidP="00DF1F01">
      <w:pPr>
        <w:pStyle w:val="NISBodytext2"/>
        <w:jc w:val="both"/>
        <w:rPr>
          <w:lang w:val="en-GB"/>
        </w:rPr>
      </w:pPr>
    </w:p>
    <w:p w:rsidR="005C5B70" w:rsidRDefault="005C5B70" w:rsidP="00DF1F01">
      <w:pPr>
        <w:pStyle w:val="NISBodytext2"/>
        <w:jc w:val="both"/>
        <w:rPr>
          <w:lang w:val="en-GB"/>
        </w:rPr>
      </w:pPr>
    </w:p>
    <w:p w:rsidR="00DF1F01" w:rsidRPr="00AD49D5" w:rsidRDefault="00DF1F01" w:rsidP="00DF1F01">
      <w:pPr>
        <w:pStyle w:val="NISBodytext2"/>
        <w:jc w:val="both"/>
        <w:rPr>
          <w:lang w:val="en-GB"/>
        </w:rPr>
      </w:pPr>
      <w:r w:rsidRPr="00F60B6B">
        <w:rPr>
          <w:lang w:val="en-GB"/>
        </w:rPr>
        <w:lastRenderedPageBreak/>
        <w:t>Table 6 presents for each age/sex group the share of the labour force with the different levels of education. Looking at the total labour force (i.e. 15-64) and comparing women and men it can be seen that the share with</w:t>
      </w:r>
      <w:r>
        <w:rPr>
          <w:lang w:val="en-GB"/>
        </w:rPr>
        <w:t xml:space="preserve"> none or only some education is significantly higher among the women (about 23 percent for women </w:t>
      </w:r>
      <w:r w:rsidR="00B67D9A">
        <w:rPr>
          <w:lang w:val="en-GB"/>
        </w:rPr>
        <w:t>vs.</w:t>
      </w:r>
      <w:r>
        <w:rPr>
          <w:lang w:val="en-GB"/>
        </w:rPr>
        <w:t xml:space="preserve"> about 12 percent for men).  This pattern can be seen in all </w:t>
      </w:r>
      <w:r w:rsidR="00B67D9A">
        <w:rPr>
          <w:lang w:val="en-GB"/>
        </w:rPr>
        <w:t>age groups</w:t>
      </w:r>
      <w:r>
        <w:rPr>
          <w:lang w:val="en-GB"/>
        </w:rPr>
        <w:t xml:space="preserve"> except the youngest group (15-19) the share is actually lower for the women. Over the age groups there is also a pattern of increasing gender differences; the difference is much smaller in the lower </w:t>
      </w:r>
      <w:r w:rsidR="00B67D9A">
        <w:rPr>
          <w:lang w:val="en-GB"/>
        </w:rPr>
        <w:t>age groups</w:t>
      </w:r>
      <w:r>
        <w:rPr>
          <w:lang w:val="en-GB"/>
        </w:rPr>
        <w:t xml:space="preserve"> than in the higher (and, as we saw, in the youngest group the difference is even reversed). These differences are the effects of increasing school enrolment (as discussed above) and </w:t>
      </w:r>
      <w:r w:rsidR="00B67D9A">
        <w:rPr>
          <w:lang w:val="en-GB"/>
        </w:rPr>
        <w:t>of decreasing</w:t>
      </w:r>
      <w:r>
        <w:rPr>
          <w:lang w:val="en-GB"/>
        </w:rPr>
        <w:t xml:space="preserve"> gender difference in school enrolment.</w:t>
      </w:r>
    </w:p>
    <w:p w:rsidR="00DF1F01" w:rsidRPr="00AD49D5" w:rsidRDefault="00DF1F01" w:rsidP="00DF1F01">
      <w:pPr>
        <w:pStyle w:val="NISBodytext2"/>
        <w:jc w:val="both"/>
        <w:rPr>
          <w:lang w:val="en-GB"/>
        </w:rPr>
      </w:pPr>
      <w:r>
        <w:rPr>
          <w:lang w:val="en-GB"/>
        </w:rPr>
        <w:t xml:space="preserve">The proportion of the labour force with post secondary education is small, overall just about one percent for women and three percent for men. Just as for the lowest education level a clear pattern over </w:t>
      </w:r>
      <w:r w:rsidR="00B67D9A">
        <w:rPr>
          <w:lang w:val="en-GB"/>
        </w:rPr>
        <w:t>age groups</w:t>
      </w:r>
      <w:r>
        <w:rPr>
          <w:lang w:val="en-GB"/>
        </w:rPr>
        <w:t xml:space="preserve"> and sex can be seen, indicating better education and smaller gender differences in the younger age groups. (The youngest </w:t>
      </w:r>
      <w:r w:rsidR="00B67D9A">
        <w:rPr>
          <w:lang w:val="en-GB"/>
        </w:rPr>
        <w:t>age group</w:t>
      </w:r>
      <w:r>
        <w:rPr>
          <w:lang w:val="en-GB"/>
        </w:rPr>
        <w:t xml:space="preserve"> (15-19) should not be included in the comparison as very few in that </w:t>
      </w:r>
      <w:r w:rsidR="00B67D9A">
        <w:rPr>
          <w:lang w:val="en-GB"/>
        </w:rPr>
        <w:t>age group</w:t>
      </w:r>
      <w:r>
        <w:rPr>
          <w:lang w:val="en-GB"/>
        </w:rPr>
        <w:t xml:space="preserve"> have completed post secondary education).  </w:t>
      </w:r>
    </w:p>
    <w:tbl>
      <w:tblPr>
        <w:tblW w:w="9639" w:type="dxa"/>
        <w:tblInd w:w="108" w:type="dxa"/>
        <w:tblLayout w:type="fixed"/>
        <w:tblLook w:val="00A0"/>
      </w:tblPr>
      <w:tblGrid>
        <w:gridCol w:w="993"/>
        <w:gridCol w:w="850"/>
        <w:gridCol w:w="567"/>
        <w:gridCol w:w="851"/>
        <w:gridCol w:w="567"/>
        <w:gridCol w:w="850"/>
        <w:gridCol w:w="567"/>
        <w:gridCol w:w="851"/>
        <w:gridCol w:w="567"/>
        <w:gridCol w:w="850"/>
        <w:gridCol w:w="567"/>
        <w:gridCol w:w="851"/>
        <w:gridCol w:w="708"/>
      </w:tblGrid>
      <w:tr w:rsidR="00236E97" w:rsidRPr="00C47811" w:rsidTr="002D0A91">
        <w:trPr>
          <w:trHeight w:val="300"/>
        </w:trPr>
        <w:tc>
          <w:tcPr>
            <w:tcW w:w="9639" w:type="dxa"/>
            <w:gridSpan w:val="13"/>
            <w:tcBorders>
              <w:top w:val="nil"/>
              <w:left w:val="nil"/>
              <w:right w:val="nil"/>
            </w:tcBorders>
            <w:noWrap/>
            <w:vAlign w:val="bottom"/>
          </w:tcPr>
          <w:p w:rsidR="00236E97" w:rsidRPr="00C47811" w:rsidRDefault="00236E97" w:rsidP="00364284">
            <w:pPr>
              <w:overflowPunct/>
              <w:autoSpaceDE/>
              <w:autoSpaceDN/>
              <w:adjustRightInd/>
              <w:spacing w:after="0"/>
              <w:textAlignment w:val="auto"/>
              <w:rPr>
                <w:szCs w:val="22"/>
                <w:highlight w:val="yellow"/>
                <w:lang w:val="en-US" w:eastAsia="en-US"/>
              </w:rPr>
            </w:pPr>
            <w:r w:rsidRPr="00DF1F01">
              <w:rPr>
                <w:rFonts w:ascii="Arial" w:hAnsi="Arial" w:cs="Arial"/>
                <w:b/>
                <w:bCs/>
                <w:sz w:val="20"/>
                <w:lang w:val="en-US" w:eastAsia="en-US"/>
              </w:rPr>
              <w:t xml:space="preserve">Table 6: </w:t>
            </w:r>
            <w:r w:rsidR="00364284">
              <w:rPr>
                <w:rFonts w:ascii="Arial" w:hAnsi="Arial" w:cs="Arial"/>
                <w:b/>
                <w:bCs/>
                <w:sz w:val="20"/>
                <w:lang w:val="en-US" w:eastAsia="en-US"/>
              </w:rPr>
              <w:t>Education level of the l</w:t>
            </w:r>
            <w:r w:rsidR="00364284" w:rsidRPr="00193721">
              <w:rPr>
                <w:rFonts w:ascii="Arial" w:hAnsi="Arial" w:cs="Arial"/>
                <w:b/>
                <w:bCs/>
                <w:sz w:val="20"/>
                <w:lang w:val="en-US" w:eastAsia="en-US"/>
              </w:rPr>
              <w:t>abour force</w:t>
            </w:r>
            <w:r w:rsidR="00364284">
              <w:rPr>
                <w:rFonts w:ascii="Arial" w:hAnsi="Arial" w:cs="Arial"/>
                <w:b/>
                <w:bCs/>
                <w:sz w:val="20"/>
                <w:lang w:val="en-US" w:eastAsia="en-US"/>
              </w:rPr>
              <w:t xml:space="preserve"> </w:t>
            </w:r>
            <w:r w:rsidR="00364284" w:rsidRPr="00193721">
              <w:rPr>
                <w:rFonts w:ascii="Arial" w:hAnsi="Arial" w:cs="Arial"/>
                <w:b/>
                <w:bCs/>
                <w:sz w:val="20"/>
                <w:lang w:val="en-US" w:eastAsia="en-US"/>
              </w:rPr>
              <w:t xml:space="preserve">by </w:t>
            </w:r>
            <w:r w:rsidR="00B67D9A" w:rsidRPr="00193721">
              <w:rPr>
                <w:rFonts w:ascii="Arial" w:hAnsi="Arial" w:cs="Arial"/>
                <w:b/>
                <w:bCs/>
                <w:sz w:val="20"/>
                <w:lang w:val="en-US" w:eastAsia="en-US"/>
              </w:rPr>
              <w:t>age group</w:t>
            </w:r>
            <w:r w:rsidR="00364284" w:rsidRPr="00193721">
              <w:rPr>
                <w:rFonts w:ascii="Arial" w:hAnsi="Arial" w:cs="Arial"/>
                <w:b/>
                <w:bCs/>
                <w:sz w:val="20"/>
                <w:lang w:val="en-US" w:eastAsia="en-US"/>
              </w:rPr>
              <w:t xml:space="preserve"> and sex, 2010. Percent</w:t>
            </w:r>
            <w:r w:rsidR="00364284" w:rsidRPr="00193721">
              <w:rPr>
                <w:szCs w:val="22"/>
                <w:lang w:val="en-US" w:eastAsia="en-US"/>
              </w:rPr>
              <w:t xml:space="preserve"> </w:t>
            </w:r>
            <w:r w:rsidR="00364284">
              <w:rPr>
                <w:rFonts w:ascii="Arial" w:hAnsi="Arial" w:cs="Arial"/>
                <w:b/>
                <w:bCs/>
                <w:sz w:val="20"/>
                <w:lang w:val="en-US" w:eastAsia="en-US"/>
              </w:rPr>
              <w:t>distribution over education levels.</w:t>
            </w:r>
          </w:p>
        </w:tc>
      </w:tr>
      <w:tr w:rsidR="00236E97" w:rsidRPr="00364284" w:rsidTr="002D0A91">
        <w:trPr>
          <w:trHeight w:val="570"/>
        </w:trPr>
        <w:tc>
          <w:tcPr>
            <w:tcW w:w="993" w:type="dxa"/>
            <w:vMerge w:val="restart"/>
            <w:tcBorders>
              <w:top w:val="single" w:sz="4" w:space="0" w:color="auto"/>
              <w:left w:val="nil"/>
              <w:bottom w:val="single" w:sz="4" w:space="0" w:color="000000"/>
              <w:right w:val="nil"/>
            </w:tcBorders>
            <w:noWrap/>
            <w:vAlign w:val="center"/>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Age group </w:t>
            </w:r>
          </w:p>
        </w:tc>
        <w:tc>
          <w:tcPr>
            <w:tcW w:w="1417" w:type="dxa"/>
            <w:gridSpan w:val="2"/>
            <w:tcBorders>
              <w:top w:val="single" w:sz="4" w:space="0" w:color="auto"/>
              <w:left w:val="nil"/>
              <w:bottom w:val="single" w:sz="4" w:space="0" w:color="auto"/>
              <w:right w:val="nil"/>
            </w:tcBorders>
            <w:vAlign w:val="center"/>
          </w:tcPr>
          <w:p w:rsidR="00236E97" w:rsidRPr="00364284" w:rsidRDefault="00236E97" w:rsidP="002D0A91">
            <w:pPr>
              <w:overflowPunct/>
              <w:autoSpaceDE/>
              <w:autoSpaceDN/>
              <w:adjustRightInd/>
              <w:spacing w:after="0"/>
              <w:jc w:val="center"/>
              <w:textAlignment w:val="auto"/>
              <w:rPr>
                <w:rFonts w:ascii="Arial" w:hAnsi="Arial" w:cs="Arial"/>
                <w:sz w:val="16"/>
                <w:szCs w:val="16"/>
                <w:lang w:val="en-US" w:eastAsia="en-US"/>
              </w:rPr>
            </w:pPr>
            <w:r w:rsidRPr="00364284">
              <w:rPr>
                <w:rFonts w:ascii="Arial" w:hAnsi="Arial" w:cs="Arial"/>
                <w:sz w:val="16"/>
                <w:szCs w:val="16"/>
                <w:lang w:val="en-US" w:eastAsia="en-US"/>
              </w:rPr>
              <w:t xml:space="preserve"> None or only some education </w:t>
            </w:r>
          </w:p>
        </w:tc>
        <w:tc>
          <w:tcPr>
            <w:tcW w:w="1418" w:type="dxa"/>
            <w:gridSpan w:val="2"/>
            <w:tcBorders>
              <w:top w:val="single" w:sz="4" w:space="0" w:color="auto"/>
              <w:left w:val="nil"/>
              <w:bottom w:val="single" w:sz="4" w:space="0" w:color="auto"/>
              <w:right w:val="nil"/>
            </w:tcBorders>
            <w:vAlign w:val="center"/>
          </w:tcPr>
          <w:p w:rsidR="00236E97" w:rsidRPr="00364284" w:rsidRDefault="00236E97" w:rsidP="002D0A91">
            <w:pPr>
              <w:overflowPunct/>
              <w:autoSpaceDE/>
              <w:autoSpaceDN/>
              <w:adjustRightInd/>
              <w:spacing w:after="0"/>
              <w:jc w:val="center"/>
              <w:textAlignment w:val="auto"/>
              <w:rPr>
                <w:rFonts w:ascii="Arial" w:hAnsi="Arial" w:cs="Arial"/>
                <w:sz w:val="16"/>
                <w:szCs w:val="16"/>
                <w:lang w:val="en-US" w:eastAsia="en-US"/>
              </w:rPr>
            </w:pPr>
            <w:r w:rsidRPr="00364284">
              <w:rPr>
                <w:rFonts w:ascii="Arial" w:hAnsi="Arial" w:cs="Arial"/>
                <w:sz w:val="16"/>
                <w:szCs w:val="16"/>
                <w:lang w:val="en-US" w:eastAsia="en-US"/>
              </w:rPr>
              <w:t xml:space="preserve"> Primary school not completed </w:t>
            </w:r>
          </w:p>
        </w:tc>
        <w:tc>
          <w:tcPr>
            <w:tcW w:w="1417" w:type="dxa"/>
            <w:gridSpan w:val="2"/>
            <w:tcBorders>
              <w:top w:val="single" w:sz="4" w:space="0" w:color="auto"/>
              <w:left w:val="nil"/>
              <w:bottom w:val="single" w:sz="4" w:space="0" w:color="auto"/>
              <w:right w:val="nil"/>
            </w:tcBorders>
            <w:vAlign w:val="center"/>
          </w:tcPr>
          <w:p w:rsidR="00236E97" w:rsidRPr="00364284" w:rsidRDefault="00236E97" w:rsidP="002D0A91">
            <w:pPr>
              <w:overflowPunct/>
              <w:autoSpaceDE/>
              <w:autoSpaceDN/>
              <w:adjustRightInd/>
              <w:spacing w:after="0"/>
              <w:jc w:val="center"/>
              <w:textAlignment w:val="auto"/>
              <w:rPr>
                <w:rFonts w:ascii="Arial" w:hAnsi="Arial" w:cs="Arial"/>
                <w:sz w:val="16"/>
                <w:szCs w:val="16"/>
                <w:lang w:val="en-US" w:eastAsia="en-US"/>
              </w:rPr>
            </w:pPr>
            <w:r w:rsidRPr="00364284">
              <w:rPr>
                <w:rFonts w:ascii="Arial" w:hAnsi="Arial" w:cs="Arial"/>
                <w:sz w:val="16"/>
                <w:szCs w:val="16"/>
                <w:lang w:val="en-US" w:eastAsia="en-US"/>
              </w:rPr>
              <w:t xml:space="preserve"> Primary</w:t>
            </w:r>
          </w:p>
          <w:p w:rsidR="00236E97" w:rsidRPr="00364284" w:rsidRDefault="00236E97" w:rsidP="002D0A91">
            <w:pPr>
              <w:overflowPunct/>
              <w:autoSpaceDE/>
              <w:autoSpaceDN/>
              <w:adjustRightInd/>
              <w:spacing w:after="0"/>
              <w:jc w:val="center"/>
              <w:textAlignment w:val="auto"/>
              <w:rPr>
                <w:rFonts w:ascii="Arial" w:hAnsi="Arial" w:cs="Arial"/>
                <w:sz w:val="16"/>
                <w:szCs w:val="16"/>
                <w:lang w:val="en-US" w:eastAsia="en-US"/>
              </w:rPr>
            </w:pPr>
            <w:r w:rsidRPr="00364284">
              <w:rPr>
                <w:rFonts w:ascii="Arial" w:hAnsi="Arial" w:cs="Arial"/>
                <w:sz w:val="16"/>
                <w:szCs w:val="16"/>
                <w:lang w:val="en-US" w:eastAsia="en-US"/>
              </w:rPr>
              <w:t xml:space="preserve"> school completed </w:t>
            </w:r>
          </w:p>
        </w:tc>
        <w:tc>
          <w:tcPr>
            <w:tcW w:w="1418" w:type="dxa"/>
            <w:gridSpan w:val="2"/>
            <w:tcBorders>
              <w:top w:val="single" w:sz="4" w:space="0" w:color="auto"/>
              <w:left w:val="nil"/>
              <w:bottom w:val="single" w:sz="4" w:space="0" w:color="auto"/>
              <w:right w:val="nil"/>
            </w:tcBorders>
            <w:vAlign w:val="center"/>
          </w:tcPr>
          <w:p w:rsidR="00236E97" w:rsidRPr="00364284" w:rsidRDefault="00236E97" w:rsidP="002D0A91">
            <w:pPr>
              <w:overflowPunct/>
              <w:autoSpaceDE/>
              <w:autoSpaceDN/>
              <w:adjustRightInd/>
              <w:spacing w:after="0"/>
              <w:jc w:val="center"/>
              <w:textAlignment w:val="auto"/>
              <w:rPr>
                <w:rFonts w:ascii="Arial" w:hAnsi="Arial" w:cs="Arial"/>
                <w:sz w:val="16"/>
                <w:szCs w:val="16"/>
                <w:lang w:val="en-US" w:eastAsia="en-US"/>
              </w:rPr>
            </w:pPr>
            <w:r w:rsidRPr="00364284">
              <w:rPr>
                <w:rFonts w:ascii="Arial" w:hAnsi="Arial" w:cs="Arial"/>
                <w:sz w:val="16"/>
                <w:szCs w:val="16"/>
                <w:lang w:val="en-US" w:eastAsia="en-US"/>
              </w:rPr>
              <w:t xml:space="preserve"> Lower secondary </w:t>
            </w:r>
          </w:p>
          <w:p w:rsidR="00236E97" w:rsidRPr="00364284" w:rsidRDefault="00236E97" w:rsidP="002D0A91">
            <w:pPr>
              <w:overflowPunct/>
              <w:autoSpaceDE/>
              <w:autoSpaceDN/>
              <w:adjustRightInd/>
              <w:spacing w:after="0"/>
              <w:jc w:val="center"/>
              <w:textAlignment w:val="auto"/>
              <w:rPr>
                <w:rFonts w:ascii="Arial" w:hAnsi="Arial" w:cs="Arial"/>
                <w:sz w:val="16"/>
                <w:szCs w:val="16"/>
                <w:lang w:val="en-US" w:eastAsia="en-US"/>
              </w:rPr>
            </w:pPr>
            <w:r w:rsidRPr="00364284">
              <w:rPr>
                <w:rFonts w:ascii="Arial" w:hAnsi="Arial" w:cs="Arial"/>
                <w:sz w:val="16"/>
                <w:szCs w:val="16"/>
                <w:lang w:val="en-US" w:eastAsia="en-US"/>
              </w:rPr>
              <w:t xml:space="preserve">completed </w:t>
            </w:r>
          </w:p>
        </w:tc>
        <w:tc>
          <w:tcPr>
            <w:tcW w:w="1417" w:type="dxa"/>
            <w:gridSpan w:val="2"/>
            <w:tcBorders>
              <w:top w:val="single" w:sz="4" w:space="0" w:color="auto"/>
              <w:left w:val="nil"/>
              <w:bottom w:val="single" w:sz="4" w:space="0" w:color="auto"/>
              <w:right w:val="nil"/>
            </w:tcBorders>
            <w:vAlign w:val="center"/>
          </w:tcPr>
          <w:p w:rsidR="00236E97" w:rsidRPr="00364284" w:rsidRDefault="00236E97" w:rsidP="002D0A91">
            <w:pPr>
              <w:overflowPunct/>
              <w:autoSpaceDE/>
              <w:autoSpaceDN/>
              <w:adjustRightInd/>
              <w:spacing w:after="0"/>
              <w:jc w:val="center"/>
              <w:textAlignment w:val="auto"/>
              <w:rPr>
                <w:rFonts w:ascii="Arial" w:hAnsi="Arial" w:cs="Arial"/>
                <w:sz w:val="16"/>
                <w:szCs w:val="16"/>
                <w:lang w:val="en-US" w:eastAsia="en-US"/>
              </w:rPr>
            </w:pPr>
            <w:r w:rsidRPr="00364284">
              <w:rPr>
                <w:rFonts w:ascii="Arial" w:hAnsi="Arial" w:cs="Arial"/>
                <w:sz w:val="16"/>
                <w:szCs w:val="16"/>
                <w:lang w:val="en-US" w:eastAsia="en-US"/>
              </w:rPr>
              <w:t xml:space="preserve"> Upper secondary completed </w:t>
            </w:r>
          </w:p>
        </w:tc>
        <w:tc>
          <w:tcPr>
            <w:tcW w:w="1559" w:type="dxa"/>
            <w:gridSpan w:val="2"/>
            <w:tcBorders>
              <w:top w:val="single" w:sz="4" w:space="0" w:color="auto"/>
              <w:left w:val="nil"/>
              <w:bottom w:val="single" w:sz="4" w:space="0" w:color="auto"/>
              <w:right w:val="nil"/>
            </w:tcBorders>
            <w:vAlign w:val="center"/>
          </w:tcPr>
          <w:p w:rsidR="00236E97" w:rsidRPr="00364284" w:rsidRDefault="00236E97" w:rsidP="002D0A91">
            <w:pPr>
              <w:overflowPunct/>
              <w:autoSpaceDE/>
              <w:autoSpaceDN/>
              <w:adjustRightInd/>
              <w:spacing w:after="0"/>
              <w:jc w:val="center"/>
              <w:textAlignment w:val="auto"/>
              <w:rPr>
                <w:rFonts w:ascii="Arial" w:hAnsi="Arial" w:cs="Arial"/>
                <w:sz w:val="16"/>
                <w:szCs w:val="16"/>
                <w:lang w:val="en-US" w:eastAsia="en-US"/>
              </w:rPr>
            </w:pPr>
            <w:r w:rsidRPr="00364284">
              <w:rPr>
                <w:rFonts w:ascii="Arial" w:hAnsi="Arial" w:cs="Arial"/>
                <w:sz w:val="16"/>
                <w:szCs w:val="16"/>
                <w:lang w:val="en-US" w:eastAsia="en-US"/>
              </w:rPr>
              <w:t xml:space="preserve"> Post secondary</w:t>
            </w:r>
          </w:p>
          <w:p w:rsidR="00236E97" w:rsidRPr="00364284" w:rsidRDefault="00236E97" w:rsidP="002D0A91">
            <w:pPr>
              <w:overflowPunct/>
              <w:autoSpaceDE/>
              <w:autoSpaceDN/>
              <w:adjustRightInd/>
              <w:spacing w:after="0"/>
              <w:jc w:val="center"/>
              <w:textAlignment w:val="auto"/>
              <w:rPr>
                <w:rFonts w:ascii="Arial" w:hAnsi="Arial" w:cs="Arial"/>
                <w:sz w:val="16"/>
                <w:szCs w:val="16"/>
                <w:lang w:val="en-US" w:eastAsia="en-US"/>
              </w:rPr>
            </w:pPr>
            <w:r w:rsidRPr="00364284">
              <w:rPr>
                <w:rFonts w:ascii="Arial" w:hAnsi="Arial" w:cs="Arial"/>
                <w:sz w:val="16"/>
                <w:szCs w:val="16"/>
                <w:lang w:val="en-US" w:eastAsia="en-US"/>
              </w:rPr>
              <w:t xml:space="preserve"> education </w:t>
            </w:r>
          </w:p>
        </w:tc>
      </w:tr>
      <w:tr w:rsidR="00236E97" w:rsidRPr="00364284" w:rsidTr="002D0A91">
        <w:trPr>
          <w:trHeight w:val="300"/>
        </w:trPr>
        <w:tc>
          <w:tcPr>
            <w:tcW w:w="993" w:type="dxa"/>
            <w:vMerge/>
            <w:tcBorders>
              <w:top w:val="single" w:sz="4" w:space="0" w:color="000000"/>
              <w:left w:val="nil"/>
              <w:bottom w:val="single" w:sz="4" w:space="0" w:color="000000"/>
              <w:right w:val="nil"/>
            </w:tcBorders>
            <w:vAlign w:val="center"/>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p>
        </w:tc>
        <w:tc>
          <w:tcPr>
            <w:tcW w:w="850"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Women </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Men </w:t>
            </w:r>
          </w:p>
        </w:tc>
        <w:tc>
          <w:tcPr>
            <w:tcW w:w="851"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Women </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Men</w:t>
            </w:r>
          </w:p>
        </w:tc>
        <w:tc>
          <w:tcPr>
            <w:tcW w:w="850"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Women</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Men </w:t>
            </w:r>
          </w:p>
        </w:tc>
        <w:tc>
          <w:tcPr>
            <w:tcW w:w="851"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Women </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Men</w:t>
            </w:r>
          </w:p>
        </w:tc>
        <w:tc>
          <w:tcPr>
            <w:tcW w:w="850"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Women</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Men </w:t>
            </w:r>
          </w:p>
        </w:tc>
        <w:tc>
          <w:tcPr>
            <w:tcW w:w="851"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Women</w:t>
            </w:r>
          </w:p>
        </w:tc>
        <w:tc>
          <w:tcPr>
            <w:tcW w:w="708"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Men </w:t>
            </w:r>
          </w:p>
        </w:tc>
      </w:tr>
      <w:tr w:rsidR="00236E97" w:rsidRPr="00364284" w:rsidTr="002D0A91">
        <w:trPr>
          <w:trHeight w:val="300"/>
        </w:trPr>
        <w:tc>
          <w:tcPr>
            <w:tcW w:w="993" w:type="dxa"/>
            <w:tcBorders>
              <w:top w:val="nil"/>
              <w:left w:val="nil"/>
              <w:bottom w:val="nil"/>
              <w:right w:val="nil"/>
            </w:tcBorders>
            <w:noWrap/>
            <w:vAlign w:val="bottom"/>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Total </w:t>
            </w:r>
          </w:p>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(15-64)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23.3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12.0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38.0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32.4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24.1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28.9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10.1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16.5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3.4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7.1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1.2 </w:t>
            </w:r>
          </w:p>
        </w:tc>
        <w:tc>
          <w:tcPr>
            <w:tcW w:w="708"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3.0 </w:t>
            </w:r>
          </w:p>
        </w:tc>
      </w:tr>
      <w:tr w:rsidR="00236E97" w:rsidRPr="00364284" w:rsidTr="002D0A91">
        <w:trPr>
          <w:trHeight w:val="300"/>
        </w:trPr>
        <w:tc>
          <w:tcPr>
            <w:tcW w:w="993" w:type="dxa"/>
            <w:tcBorders>
              <w:top w:val="nil"/>
              <w:left w:val="nil"/>
              <w:bottom w:val="nil"/>
              <w:right w:val="nil"/>
            </w:tcBorders>
            <w:noWrap/>
            <w:vAlign w:val="bottom"/>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15-19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6.2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9.8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27.0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28.8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45.0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37.4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19.5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22.5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2.3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1.5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 </w:t>
            </w:r>
          </w:p>
        </w:tc>
        <w:tc>
          <w:tcPr>
            <w:tcW w:w="708"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0.1 </w:t>
            </w:r>
          </w:p>
        </w:tc>
      </w:tr>
      <w:tr w:rsidR="00236E97" w:rsidRPr="00364284" w:rsidTr="002D0A91">
        <w:trPr>
          <w:trHeight w:val="300"/>
        </w:trPr>
        <w:tc>
          <w:tcPr>
            <w:tcW w:w="993" w:type="dxa"/>
            <w:tcBorders>
              <w:top w:val="nil"/>
              <w:left w:val="nil"/>
              <w:bottom w:val="nil"/>
              <w:right w:val="nil"/>
            </w:tcBorders>
            <w:noWrap/>
            <w:vAlign w:val="bottom"/>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20-24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13.8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7.9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28.0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23.8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31.5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34.5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16.4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20.3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8.0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11.0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2.4 </w:t>
            </w:r>
          </w:p>
        </w:tc>
        <w:tc>
          <w:tcPr>
            <w:tcW w:w="708"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2.5 </w:t>
            </w:r>
          </w:p>
        </w:tc>
      </w:tr>
      <w:tr w:rsidR="00236E97" w:rsidRPr="00364284" w:rsidTr="002D0A91">
        <w:trPr>
          <w:trHeight w:val="300"/>
        </w:trPr>
        <w:tc>
          <w:tcPr>
            <w:tcW w:w="993" w:type="dxa"/>
            <w:tcBorders>
              <w:top w:val="nil"/>
              <w:left w:val="nil"/>
              <w:bottom w:val="nil"/>
              <w:right w:val="nil"/>
            </w:tcBorders>
            <w:noWrap/>
            <w:vAlign w:val="bottom"/>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25-34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19.3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12.1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38.2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29.8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26.2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26.1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9.4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16.8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4.0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9.8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2.8 </w:t>
            </w:r>
          </w:p>
        </w:tc>
        <w:tc>
          <w:tcPr>
            <w:tcW w:w="708"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5.4 </w:t>
            </w:r>
          </w:p>
        </w:tc>
      </w:tr>
      <w:tr w:rsidR="00236E97" w:rsidRPr="00364284" w:rsidTr="002D0A91">
        <w:trPr>
          <w:trHeight w:val="300"/>
        </w:trPr>
        <w:tc>
          <w:tcPr>
            <w:tcW w:w="993" w:type="dxa"/>
            <w:tcBorders>
              <w:top w:val="nil"/>
              <w:left w:val="nil"/>
              <w:bottom w:val="nil"/>
              <w:right w:val="nil"/>
            </w:tcBorders>
            <w:noWrap/>
            <w:vAlign w:val="bottom"/>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35-44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27.6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14.1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42.6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28.9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17.6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26.6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8.0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16.0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3.6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9.8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0.6 </w:t>
            </w:r>
          </w:p>
        </w:tc>
        <w:tc>
          <w:tcPr>
            <w:tcW w:w="708"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4.5 </w:t>
            </w:r>
          </w:p>
        </w:tc>
      </w:tr>
      <w:tr w:rsidR="00236E97" w:rsidRPr="00364284" w:rsidTr="002D0A91">
        <w:trPr>
          <w:trHeight w:val="300"/>
        </w:trPr>
        <w:tc>
          <w:tcPr>
            <w:tcW w:w="993" w:type="dxa"/>
            <w:tcBorders>
              <w:top w:val="nil"/>
              <w:left w:val="nil"/>
              <w:bottom w:val="nil"/>
              <w:right w:val="nil"/>
            </w:tcBorders>
            <w:noWrap/>
            <w:vAlign w:val="bottom"/>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45-54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37.0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16.9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48.3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45.8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10.8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24.2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3.1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8.0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0.5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3.4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0.2 </w:t>
            </w:r>
          </w:p>
        </w:tc>
        <w:tc>
          <w:tcPr>
            <w:tcW w:w="708"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1.6 </w:t>
            </w:r>
          </w:p>
        </w:tc>
      </w:tr>
      <w:tr w:rsidR="00236E97" w:rsidRPr="00364284" w:rsidTr="002D0A91">
        <w:trPr>
          <w:trHeight w:val="300"/>
        </w:trPr>
        <w:tc>
          <w:tcPr>
            <w:tcW w:w="993" w:type="dxa"/>
            <w:tcBorders>
              <w:top w:val="nil"/>
              <w:left w:val="nil"/>
              <w:bottom w:val="nil"/>
              <w:right w:val="nil"/>
            </w:tcBorders>
            <w:noWrap/>
            <w:vAlign w:val="bottom"/>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55-64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44.6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10.7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43.1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51.1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8.4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22.9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2.6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12.0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1.0 </w:t>
            </w: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2.5 </w:t>
            </w: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0.4 </w:t>
            </w:r>
          </w:p>
        </w:tc>
        <w:tc>
          <w:tcPr>
            <w:tcW w:w="708"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0.5 </w:t>
            </w:r>
          </w:p>
        </w:tc>
      </w:tr>
      <w:tr w:rsidR="00236E97" w:rsidRPr="00364284" w:rsidTr="002D0A91">
        <w:trPr>
          <w:trHeight w:val="300"/>
        </w:trPr>
        <w:tc>
          <w:tcPr>
            <w:tcW w:w="993" w:type="dxa"/>
            <w:tcBorders>
              <w:top w:val="nil"/>
              <w:left w:val="nil"/>
              <w:bottom w:val="nil"/>
              <w:right w:val="nil"/>
            </w:tcBorders>
            <w:noWrap/>
            <w:vAlign w:val="bottom"/>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Of which </w:t>
            </w: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850"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567"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851"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c>
          <w:tcPr>
            <w:tcW w:w="708" w:type="dxa"/>
            <w:tcBorders>
              <w:top w:val="nil"/>
              <w:left w:val="nil"/>
              <w:bottom w:val="nil"/>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p>
        </w:tc>
      </w:tr>
      <w:tr w:rsidR="00236E97" w:rsidRPr="00364284" w:rsidTr="002D0A91">
        <w:trPr>
          <w:trHeight w:val="300"/>
        </w:trPr>
        <w:tc>
          <w:tcPr>
            <w:tcW w:w="993"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textAlignment w:val="auto"/>
              <w:rPr>
                <w:rFonts w:ascii="Arial" w:hAnsi="Arial" w:cs="Arial"/>
                <w:sz w:val="16"/>
                <w:szCs w:val="16"/>
                <w:lang w:val="en-US" w:eastAsia="en-US"/>
              </w:rPr>
            </w:pPr>
            <w:r w:rsidRPr="00364284">
              <w:rPr>
                <w:rFonts w:ascii="Arial" w:hAnsi="Arial" w:cs="Arial"/>
                <w:sz w:val="16"/>
                <w:szCs w:val="16"/>
                <w:lang w:val="en-US" w:eastAsia="en-US"/>
              </w:rPr>
              <w:t xml:space="preserve"> 15-24 </w:t>
            </w:r>
          </w:p>
        </w:tc>
        <w:tc>
          <w:tcPr>
            <w:tcW w:w="850"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9.8 </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8.9 </w:t>
            </w:r>
          </w:p>
        </w:tc>
        <w:tc>
          <w:tcPr>
            <w:tcW w:w="851"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27.5 </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26.5 </w:t>
            </w:r>
          </w:p>
        </w:tc>
        <w:tc>
          <w:tcPr>
            <w:tcW w:w="850"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38.5 </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36.0 </w:t>
            </w:r>
          </w:p>
        </w:tc>
        <w:tc>
          <w:tcPr>
            <w:tcW w:w="851"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18.0 </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21.4 </w:t>
            </w:r>
          </w:p>
        </w:tc>
        <w:tc>
          <w:tcPr>
            <w:tcW w:w="850"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5.1 </w:t>
            </w:r>
          </w:p>
        </w:tc>
        <w:tc>
          <w:tcPr>
            <w:tcW w:w="567"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6.0 </w:t>
            </w:r>
          </w:p>
        </w:tc>
        <w:tc>
          <w:tcPr>
            <w:tcW w:w="851"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1.1 </w:t>
            </w:r>
          </w:p>
        </w:tc>
        <w:tc>
          <w:tcPr>
            <w:tcW w:w="708" w:type="dxa"/>
            <w:tcBorders>
              <w:top w:val="nil"/>
              <w:left w:val="nil"/>
              <w:bottom w:val="single" w:sz="4" w:space="0" w:color="auto"/>
              <w:right w:val="nil"/>
            </w:tcBorders>
            <w:noWrap/>
            <w:vAlign w:val="bottom"/>
          </w:tcPr>
          <w:p w:rsidR="00236E97" w:rsidRPr="00364284" w:rsidRDefault="00236E97" w:rsidP="002D0A91">
            <w:pPr>
              <w:overflowPunct/>
              <w:autoSpaceDE/>
              <w:autoSpaceDN/>
              <w:adjustRightInd/>
              <w:spacing w:after="0"/>
              <w:jc w:val="right"/>
              <w:textAlignment w:val="auto"/>
              <w:rPr>
                <w:rFonts w:ascii="Arial" w:hAnsi="Arial" w:cs="Arial"/>
                <w:sz w:val="16"/>
                <w:szCs w:val="16"/>
                <w:lang w:val="en-US" w:eastAsia="en-US"/>
              </w:rPr>
            </w:pPr>
            <w:r w:rsidRPr="00364284">
              <w:rPr>
                <w:rFonts w:ascii="Arial" w:hAnsi="Arial" w:cs="Arial"/>
                <w:sz w:val="16"/>
                <w:szCs w:val="16"/>
                <w:lang w:val="en-US" w:eastAsia="en-US"/>
              </w:rPr>
              <w:t xml:space="preserve">       1.2 </w:t>
            </w:r>
          </w:p>
        </w:tc>
      </w:tr>
    </w:tbl>
    <w:p w:rsidR="00236E97" w:rsidRPr="00A66FAC" w:rsidRDefault="00236E97" w:rsidP="00236E97">
      <w:pPr>
        <w:pStyle w:val="NISBodytext2"/>
        <w:rPr>
          <w:lang w:val="en-GB"/>
        </w:rPr>
      </w:pPr>
    </w:p>
    <w:p w:rsidR="00236E97" w:rsidRPr="00A66FAC" w:rsidRDefault="00236E97" w:rsidP="00236E97">
      <w:pPr>
        <w:pStyle w:val="NISHeading2"/>
        <w:spacing w:after="120"/>
        <w:rPr>
          <w:lang w:val="en-GB"/>
        </w:rPr>
      </w:pPr>
      <w:r>
        <w:rPr>
          <w:lang w:val="en-GB"/>
        </w:rPr>
        <w:t>6.3</w:t>
      </w:r>
      <w:r w:rsidRPr="00A66FAC">
        <w:rPr>
          <w:lang w:val="en-GB"/>
        </w:rPr>
        <w:t xml:space="preserve">. Employment status </w:t>
      </w:r>
    </w:p>
    <w:p w:rsidR="00236E97" w:rsidRPr="00C6667F" w:rsidRDefault="00236E97" w:rsidP="00236E97">
      <w:pPr>
        <w:pStyle w:val="NISBodytext2"/>
        <w:jc w:val="both"/>
        <w:rPr>
          <w:lang w:val="en-GB"/>
        </w:rPr>
      </w:pPr>
      <w:r w:rsidRPr="00C6667F">
        <w:rPr>
          <w:lang w:val="en-GB"/>
        </w:rPr>
        <w:t>In CSES</w:t>
      </w:r>
      <w:r>
        <w:rPr>
          <w:lang w:val="en-GB"/>
        </w:rPr>
        <w:t xml:space="preserve"> </w:t>
      </w:r>
      <w:r w:rsidRPr="00C6667F">
        <w:rPr>
          <w:lang w:val="en-GB"/>
        </w:rPr>
        <w:t>2010</w:t>
      </w:r>
      <w:r w:rsidRPr="00C6667F">
        <w:rPr>
          <w:rStyle w:val="FootnoteReference"/>
          <w:lang w:val="en-GB"/>
        </w:rPr>
        <w:footnoteReference w:id="2"/>
      </w:r>
      <w:r w:rsidRPr="00C6667F">
        <w:rPr>
          <w:lang w:val="en-GB"/>
        </w:rPr>
        <w:t xml:space="preserve"> persons who currently worked the past seven days in contribution for their own household, that is operating her or his own enterprise (e.g. farmers cultivating their own land, small shop keeper or small restaurants) without payment or income of any kind are classified as own account worker or self-employed. The reclassification mainly affects women.</w:t>
      </w:r>
    </w:p>
    <w:p w:rsidR="00236E97" w:rsidRDefault="00236E97" w:rsidP="00236E97">
      <w:pPr>
        <w:pStyle w:val="NISBodytext2"/>
        <w:jc w:val="both"/>
        <w:rPr>
          <w:lang w:val="en-GB"/>
        </w:rPr>
      </w:pPr>
      <w:r w:rsidRPr="00C6667F">
        <w:rPr>
          <w:lang w:val="en-GB"/>
        </w:rPr>
        <w:t>Table</w:t>
      </w:r>
      <w:r>
        <w:rPr>
          <w:lang w:val="en-GB"/>
        </w:rPr>
        <w:t xml:space="preserve"> 7 </w:t>
      </w:r>
      <w:r w:rsidRPr="00C6667F">
        <w:rPr>
          <w:lang w:val="en-GB"/>
        </w:rPr>
        <w:t>sh</w:t>
      </w:r>
      <w:r>
        <w:rPr>
          <w:lang w:val="en-GB"/>
        </w:rPr>
        <w:t>ows the employed population (15-</w:t>
      </w:r>
      <w:r w:rsidRPr="00C6667F">
        <w:rPr>
          <w:lang w:val="en-GB"/>
        </w:rPr>
        <w:t>64 years) by employment status</w:t>
      </w:r>
      <w:r>
        <w:rPr>
          <w:lang w:val="en-GB"/>
        </w:rPr>
        <w:t xml:space="preserve"> for the years 2004, 2009 and 2010</w:t>
      </w:r>
      <w:r w:rsidRPr="00C6667F">
        <w:rPr>
          <w:lang w:val="en-GB"/>
        </w:rPr>
        <w:t xml:space="preserve">. The employment status is in the tables </w:t>
      </w:r>
      <w:r>
        <w:rPr>
          <w:lang w:val="en-GB"/>
        </w:rPr>
        <w:t xml:space="preserve">are </w:t>
      </w:r>
      <w:r w:rsidRPr="00C6667F">
        <w:rPr>
          <w:lang w:val="en-GB"/>
        </w:rPr>
        <w:t>based on main occupation. The total employe</w:t>
      </w:r>
      <w:r>
        <w:rPr>
          <w:lang w:val="en-GB"/>
        </w:rPr>
        <w:t>d population in working age (15-</w:t>
      </w:r>
      <w:r w:rsidRPr="00C6667F">
        <w:rPr>
          <w:lang w:val="en-GB"/>
        </w:rPr>
        <w:t>64 years) has increased</w:t>
      </w:r>
      <w:r>
        <w:rPr>
          <w:lang w:val="en-GB"/>
        </w:rPr>
        <w:t xml:space="preserve"> over the years, both for </w:t>
      </w:r>
      <w:r w:rsidRPr="00C6667F">
        <w:rPr>
          <w:lang w:val="en-GB"/>
        </w:rPr>
        <w:t xml:space="preserve">women </w:t>
      </w:r>
      <w:r>
        <w:rPr>
          <w:lang w:val="en-GB"/>
        </w:rPr>
        <w:t>and</w:t>
      </w:r>
      <w:r w:rsidRPr="00C6667F">
        <w:rPr>
          <w:lang w:val="en-GB"/>
        </w:rPr>
        <w:t xml:space="preserve"> men.</w:t>
      </w:r>
      <w:r>
        <w:rPr>
          <w:lang w:val="en-GB"/>
        </w:rPr>
        <w:t xml:space="preserve"> </w:t>
      </w:r>
    </w:p>
    <w:p w:rsidR="00236E97" w:rsidRPr="00C6667F" w:rsidRDefault="00236E97" w:rsidP="00236E97">
      <w:pPr>
        <w:pStyle w:val="NISBodytext2"/>
        <w:jc w:val="both"/>
        <w:rPr>
          <w:lang w:val="en-GB"/>
        </w:rPr>
      </w:pPr>
      <w:r w:rsidRPr="00C6667F">
        <w:rPr>
          <w:lang w:val="en-GB"/>
        </w:rPr>
        <w:t xml:space="preserve">The </w:t>
      </w:r>
      <w:r>
        <w:rPr>
          <w:lang w:val="en-GB"/>
        </w:rPr>
        <w:t xml:space="preserve">share </w:t>
      </w:r>
      <w:r w:rsidR="00B67D9A">
        <w:rPr>
          <w:lang w:val="en-GB"/>
        </w:rPr>
        <w:t xml:space="preserve">of </w:t>
      </w:r>
      <w:r w:rsidR="00B67D9A" w:rsidRPr="00C6667F">
        <w:rPr>
          <w:lang w:val="en-GB"/>
        </w:rPr>
        <w:t>paid</w:t>
      </w:r>
      <w:r w:rsidRPr="00C6667F">
        <w:rPr>
          <w:lang w:val="en-GB"/>
        </w:rPr>
        <w:t xml:space="preserve"> employee</w:t>
      </w:r>
      <w:r>
        <w:rPr>
          <w:lang w:val="en-GB"/>
        </w:rPr>
        <w:t xml:space="preserve">s </w:t>
      </w:r>
      <w:r w:rsidRPr="00C6667F">
        <w:rPr>
          <w:lang w:val="en-GB"/>
        </w:rPr>
        <w:t xml:space="preserve">increased </w:t>
      </w:r>
      <w:r>
        <w:rPr>
          <w:lang w:val="en-GB"/>
        </w:rPr>
        <w:t>steadily over the period</w:t>
      </w:r>
      <w:r w:rsidRPr="00C6667F">
        <w:rPr>
          <w:lang w:val="en-GB"/>
        </w:rPr>
        <w:t xml:space="preserve">. It may be related to extension/increased demand for labour in garment factory and other service sector. Concerning the new classification in CSES 2010 of own account worker/self-employed, the share of women in this employment status has increased </w:t>
      </w:r>
      <w:r>
        <w:rPr>
          <w:lang w:val="en-GB"/>
        </w:rPr>
        <w:t>substantially, from about 34 percent in 2004 to 56 percent</w:t>
      </w:r>
      <w:r w:rsidRPr="00C6667F">
        <w:rPr>
          <w:lang w:val="en-GB"/>
        </w:rPr>
        <w:t xml:space="preserve"> in 2010</w:t>
      </w:r>
      <w:r>
        <w:rPr>
          <w:lang w:val="en-GB"/>
        </w:rPr>
        <w:t>.</w:t>
      </w:r>
      <w:r w:rsidRPr="00C6667F">
        <w:rPr>
          <w:lang w:val="en-GB"/>
        </w:rPr>
        <w:t xml:space="preserve"> </w:t>
      </w:r>
    </w:p>
    <w:p w:rsidR="00236E97" w:rsidRPr="006325AD" w:rsidRDefault="00236E97" w:rsidP="00236E97">
      <w:pPr>
        <w:keepNext/>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lastRenderedPageBreak/>
        <w:t xml:space="preserve">Table 7: Employment status, </w:t>
      </w:r>
      <w:r w:rsidRPr="00C54A9E">
        <w:rPr>
          <w:rFonts w:ascii="Arial" w:hAnsi="Arial" w:cs="Arial"/>
          <w:b/>
          <w:bCs/>
          <w:sz w:val="20"/>
          <w:lang w:val="en-US" w:eastAsia="en-US"/>
        </w:rPr>
        <w:t>main occ</w:t>
      </w:r>
      <w:r>
        <w:rPr>
          <w:rFonts w:ascii="Arial" w:hAnsi="Arial" w:cs="Arial"/>
          <w:b/>
          <w:bCs/>
          <w:sz w:val="20"/>
          <w:lang w:val="en-US" w:eastAsia="en-US"/>
        </w:rPr>
        <w:t xml:space="preserve">upation (15-64 years), by sex, 2004, 2009, </w:t>
      </w:r>
      <w:r w:rsidR="00B67D9A">
        <w:rPr>
          <w:rFonts w:ascii="Arial" w:hAnsi="Arial" w:cs="Arial"/>
          <w:b/>
          <w:bCs/>
          <w:sz w:val="20"/>
          <w:lang w:val="en-US" w:eastAsia="en-US"/>
        </w:rPr>
        <w:t>and 2010</w:t>
      </w:r>
      <w:r>
        <w:rPr>
          <w:rFonts w:ascii="Arial" w:hAnsi="Arial" w:cs="Arial"/>
          <w:b/>
          <w:bCs/>
          <w:sz w:val="20"/>
          <w:lang w:val="en-US" w:eastAsia="en-US"/>
        </w:rPr>
        <w:t xml:space="preserve">. </w:t>
      </w:r>
      <w:r w:rsidRPr="00C54A9E">
        <w:rPr>
          <w:rFonts w:ascii="Arial" w:hAnsi="Arial" w:cs="Arial"/>
          <w:b/>
          <w:bCs/>
          <w:sz w:val="20"/>
          <w:lang w:val="en-US" w:eastAsia="en-US"/>
        </w:rPr>
        <w:t>Percent.</w:t>
      </w:r>
    </w:p>
    <w:tbl>
      <w:tblPr>
        <w:tblW w:w="9498" w:type="dxa"/>
        <w:tblInd w:w="108" w:type="dxa"/>
        <w:tblLayout w:type="fixed"/>
        <w:tblLook w:val="00A0"/>
      </w:tblPr>
      <w:tblGrid>
        <w:gridCol w:w="1985"/>
        <w:gridCol w:w="850"/>
        <w:gridCol w:w="709"/>
        <w:gridCol w:w="851"/>
        <w:gridCol w:w="850"/>
        <w:gridCol w:w="709"/>
        <w:gridCol w:w="850"/>
        <w:gridCol w:w="993"/>
        <w:gridCol w:w="708"/>
        <w:gridCol w:w="993"/>
      </w:tblGrid>
      <w:tr w:rsidR="00A0358F" w:rsidRPr="00C54A9E" w:rsidTr="00B31C34">
        <w:trPr>
          <w:trHeight w:val="413"/>
        </w:trPr>
        <w:tc>
          <w:tcPr>
            <w:tcW w:w="1985" w:type="dxa"/>
            <w:tcBorders>
              <w:top w:val="single" w:sz="4" w:space="0" w:color="auto"/>
              <w:left w:val="nil"/>
              <w:bottom w:val="single" w:sz="4" w:space="0" w:color="auto"/>
              <w:right w:val="nil"/>
            </w:tcBorders>
            <w:noWrap/>
            <w:vAlign w:val="center"/>
          </w:tcPr>
          <w:p w:rsidR="00A0358F" w:rsidRPr="00872262" w:rsidRDefault="00A0358F" w:rsidP="002D0A91">
            <w:pPr>
              <w:keepNext/>
              <w:overflowPunct/>
              <w:autoSpaceDE/>
              <w:autoSpaceDN/>
              <w:adjustRightInd/>
              <w:spacing w:after="0"/>
              <w:textAlignment w:val="auto"/>
              <w:rPr>
                <w:rFonts w:ascii="Arial" w:hAnsi="Arial" w:cs="Arial"/>
                <w:sz w:val="16"/>
                <w:szCs w:val="16"/>
                <w:lang w:val="en-US" w:eastAsia="en-US"/>
              </w:rPr>
            </w:pPr>
          </w:p>
        </w:tc>
        <w:tc>
          <w:tcPr>
            <w:tcW w:w="2410" w:type="dxa"/>
            <w:gridSpan w:val="3"/>
            <w:tcBorders>
              <w:top w:val="single" w:sz="4" w:space="0" w:color="auto"/>
              <w:left w:val="nil"/>
              <w:bottom w:val="single" w:sz="4" w:space="0" w:color="auto"/>
              <w:right w:val="nil"/>
            </w:tcBorders>
            <w:vAlign w:val="center"/>
          </w:tcPr>
          <w:p w:rsidR="00A0358F" w:rsidRPr="006325AD" w:rsidRDefault="00A0358F" w:rsidP="00A0358F">
            <w:pPr>
              <w:keepNext/>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2004</w:t>
            </w:r>
          </w:p>
        </w:tc>
        <w:tc>
          <w:tcPr>
            <w:tcW w:w="2409" w:type="dxa"/>
            <w:gridSpan w:val="3"/>
            <w:tcBorders>
              <w:top w:val="single" w:sz="4" w:space="0" w:color="auto"/>
              <w:left w:val="nil"/>
              <w:bottom w:val="single" w:sz="4" w:space="0" w:color="auto"/>
              <w:right w:val="nil"/>
            </w:tcBorders>
            <w:vAlign w:val="center"/>
          </w:tcPr>
          <w:p w:rsidR="00A0358F" w:rsidRPr="006325AD" w:rsidRDefault="00A0358F" w:rsidP="00A0358F">
            <w:pPr>
              <w:keepNext/>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2009</w:t>
            </w:r>
          </w:p>
        </w:tc>
        <w:tc>
          <w:tcPr>
            <w:tcW w:w="2694" w:type="dxa"/>
            <w:gridSpan w:val="3"/>
            <w:tcBorders>
              <w:top w:val="single" w:sz="4" w:space="0" w:color="auto"/>
              <w:left w:val="nil"/>
              <w:bottom w:val="single" w:sz="4" w:space="0" w:color="auto"/>
              <w:right w:val="nil"/>
            </w:tcBorders>
            <w:noWrap/>
            <w:vAlign w:val="center"/>
          </w:tcPr>
          <w:p w:rsidR="00A0358F" w:rsidRPr="006325AD" w:rsidRDefault="00A0358F" w:rsidP="00A0358F">
            <w:pPr>
              <w:keepNext/>
              <w:overflowPunct/>
              <w:autoSpaceDE/>
              <w:autoSpaceDN/>
              <w:adjustRightInd/>
              <w:spacing w:after="0"/>
              <w:jc w:val="center"/>
              <w:textAlignment w:val="auto"/>
              <w:rPr>
                <w:rFonts w:ascii="Arial" w:hAnsi="Arial" w:cs="Arial"/>
                <w:sz w:val="18"/>
                <w:szCs w:val="18"/>
                <w:lang w:val="en-US" w:eastAsia="en-US"/>
              </w:rPr>
            </w:pPr>
            <w:r>
              <w:rPr>
                <w:rFonts w:ascii="Arial" w:hAnsi="Arial" w:cs="Arial"/>
                <w:sz w:val="18"/>
                <w:szCs w:val="18"/>
                <w:lang w:val="en-US" w:eastAsia="en-US"/>
              </w:rPr>
              <w:t>2010</w:t>
            </w:r>
          </w:p>
        </w:tc>
      </w:tr>
      <w:tr w:rsidR="00236E97" w:rsidRPr="00C54A9E" w:rsidTr="002D0A91">
        <w:trPr>
          <w:trHeight w:val="413"/>
        </w:trPr>
        <w:tc>
          <w:tcPr>
            <w:tcW w:w="1985" w:type="dxa"/>
            <w:tcBorders>
              <w:top w:val="single" w:sz="4" w:space="0" w:color="auto"/>
              <w:left w:val="nil"/>
              <w:bottom w:val="single" w:sz="4" w:space="0" w:color="auto"/>
              <w:right w:val="nil"/>
            </w:tcBorders>
            <w:noWrap/>
            <w:vAlign w:val="center"/>
          </w:tcPr>
          <w:p w:rsidR="00236E97" w:rsidRPr="0016432A" w:rsidRDefault="00236E97" w:rsidP="002D0A91">
            <w:pPr>
              <w:keepNext/>
              <w:overflowPunct/>
              <w:autoSpaceDE/>
              <w:autoSpaceDN/>
              <w:adjustRightInd/>
              <w:spacing w:after="0"/>
              <w:textAlignment w:val="auto"/>
              <w:rPr>
                <w:rFonts w:ascii="Arial" w:hAnsi="Arial" w:cs="Arial"/>
                <w:sz w:val="18"/>
                <w:szCs w:val="18"/>
                <w:lang w:val="en-US" w:eastAsia="en-US"/>
              </w:rPr>
            </w:pPr>
            <w:r w:rsidRPr="00872262">
              <w:rPr>
                <w:rFonts w:ascii="Arial" w:hAnsi="Arial" w:cs="Arial"/>
                <w:sz w:val="16"/>
                <w:szCs w:val="16"/>
                <w:lang w:val="en-US" w:eastAsia="en-US"/>
              </w:rPr>
              <w:t>Employment status</w:t>
            </w:r>
          </w:p>
        </w:tc>
        <w:tc>
          <w:tcPr>
            <w:tcW w:w="850" w:type="dxa"/>
            <w:tcBorders>
              <w:top w:val="single" w:sz="4" w:space="0" w:color="auto"/>
              <w:left w:val="nil"/>
              <w:bottom w:val="single" w:sz="4" w:space="0" w:color="auto"/>
              <w:right w:val="nil"/>
            </w:tcBorders>
            <w:vAlign w:val="center"/>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Women</w:t>
            </w:r>
          </w:p>
        </w:tc>
        <w:tc>
          <w:tcPr>
            <w:tcW w:w="709" w:type="dxa"/>
            <w:tcBorders>
              <w:top w:val="single" w:sz="4" w:space="0" w:color="auto"/>
              <w:left w:val="nil"/>
              <w:bottom w:val="single" w:sz="4" w:space="0" w:color="auto"/>
              <w:right w:val="nil"/>
            </w:tcBorders>
            <w:vAlign w:val="center"/>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Men</w:t>
            </w:r>
          </w:p>
        </w:tc>
        <w:tc>
          <w:tcPr>
            <w:tcW w:w="851" w:type="dxa"/>
            <w:tcBorders>
              <w:top w:val="single" w:sz="4" w:space="0" w:color="auto"/>
              <w:left w:val="nil"/>
              <w:bottom w:val="single" w:sz="4" w:space="0" w:color="auto"/>
              <w:right w:val="nil"/>
            </w:tcBorders>
            <w:vAlign w:val="center"/>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Both Sexes</w:t>
            </w:r>
          </w:p>
        </w:tc>
        <w:tc>
          <w:tcPr>
            <w:tcW w:w="850" w:type="dxa"/>
            <w:tcBorders>
              <w:top w:val="single" w:sz="4" w:space="0" w:color="auto"/>
              <w:left w:val="nil"/>
              <w:bottom w:val="single" w:sz="4" w:space="0" w:color="auto"/>
              <w:right w:val="nil"/>
            </w:tcBorders>
            <w:vAlign w:val="center"/>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Women</w:t>
            </w:r>
          </w:p>
        </w:tc>
        <w:tc>
          <w:tcPr>
            <w:tcW w:w="709" w:type="dxa"/>
            <w:tcBorders>
              <w:top w:val="single" w:sz="4" w:space="0" w:color="auto"/>
              <w:left w:val="nil"/>
              <w:bottom w:val="single" w:sz="4" w:space="0" w:color="auto"/>
              <w:right w:val="nil"/>
            </w:tcBorders>
            <w:vAlign w:val="center"/>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Men</w:t>
            </w:r>
          </w:p>
        </w:tc>
        <w:tc>
          <w:tcPr>
            <w:tcW w:w="850" w:type="dxa"/>
            <w:tcBorders>
              <w:top w:val="single" w:sz="4" w:space="0" w:color="auto"/>
              <w:left w:val="nil"/>
              <w:bottom w:val="single" w:sz="4" w:space="0" w:color="auto"/>
              <w:right w:val="nil"/>
            </w:tcBorders>
            <w:vAlign w:val="center"/>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Both Sexes</w:t>
            </w:r>
          </w:p>
        </w:tc>
        <w:tc>
          <w:tcPr>
            <w:tcW w:w="993" w:type="dxa"/>
            <w:tcBorders>
              <w:top w:val="single" w:sz="4" w:space="0" w:color="auto"/>
              <w:left w:val="nil"/>
              <w:bottom w:val="single" w:sz="4" w:space="0" w:color="auto"/>
              <w:right w:val="nil"/>
            </w:tcBorders>
            <w:noWrap/>
            <w:vAlign w:val="center"/>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Women</w:t>
            </w:r>
          </w:p>
        </w:tc>
        <w:tc>
          <w:tcPr>
            <w:tcW w:w="708" w:type="dxa"/>
            <w:tcBorders>
              <w:top w:val="single" w:sz="4" w:space="0" w:color="auto"/>
              <w:left w:val="nil"/>
              <w:bottom w:val="single" w:sz="4" w:space="0" w:color="auto"/>
              <w:right w:val="nil"/>
            </w:tcBorders>
            <w:noWrap/>
            <w:vAlign w:val="center"/>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Men</w:t>
            </w:r>
          </w:p>
        </w:tc>
        <w:tc>
          <w:tcPr>
            <w:tcW w:w="993" w:type="dxa"/>
            <w:tcBorders>
              <w:top w:val="single" w:sz="4" w:space="0" w:color="auto"/>
              <w:left w:val="nil"/>
              <w:bottom w:val="single" w:sz="4" w:space="0" w:color="auto"/>
              <w:right w:val="nil"/>
            </w:tcBorders>
            <w:vAlign w:val="center"/>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Both Sexes</w:t>
            </w:r>
          </w:p>
        </w:tc>
      </w:tr>
      <w:tr w:rsidR="00236E97" w:rsidRPr="00C54A9E" w:rsidTr="002D0A91">
        <w:trPr>
          <w:trHeight w:val="270"/>
        </w:trPr>
        <w:tc>
          <w:tcPr>
            <w:tcW w:w="1985"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textAlignment w:val="auto"/>
              <w:rPr>
                <w:rFonts w:ascii="Arial" w:hAnsi="Arial" w:cs="Arial"/>
                <w:sz w:val="18"/>
                <w:szCs w:val="18"/>
                <w:lang w:val="en-US" w:eastAsia="en-US"/>
              </w:rPr>
            </w:pPr>
            <w:r w:rsidRPr="006325AD">
              <w:rPr>
                <w:rFonts w:ascii="Arial" w:hAnsi="Arial" w:cs="Arial"/>
                <w:sz w:val="18"/>
                <w:szCs w:val="18"/>
                <w:lang w:val="en-US" w:eastAsia="en-US"/>
              </w:rPr>
              <w:t>Employed population, number</w:t>
            </w:r>
            <w:r>
              <w:rPr>
                <w:rFonts w:ascii="Arial" w:hAnsi="Arial" w:cs="Arial"/>
                <w:sz w:val="18"/>
                <w:szCs w:val="18"/>
                <w:lang w:val="en-US" w:eastAsia="en-US"/>
              </w:rPr>
              <w:t xml:space="preserve"> (thousand)</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3,079</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3,092</w:t>
            </w:r>
          </w:p>
        </w:tc>
        <w:tc>
          <w:tcPr>
            <w:tcW w:w="851"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6,171</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3,713</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3,752</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7,466</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 xml:space="preserve"> 3,869 </w:t>
            </w:r>
          </w:p>
        </w:tc>
        <w:tc>
          <w:tcPr>
            <w:tcW w:w="708"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 xml:space="preserve">  3,806 </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 xml:space="preserve"> 7,675 </w:t>
            </w:r>
          </w:p>
        </w:tc>
      </w:tr>
      <w:tr w:rsidR="00236E97" w:rsidRPr="00C54A9E" w:rsidTr="002D0A91">
        <w:trPr>
          <w:trHeight w:val="300"/>
        </w:trPr>
        <w:tc>
          <w:tcPr>
            <w:tcW w:w="1985"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Total</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851"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100</w:t>
            </w:r>
          </w:p>
        </w:tc>
        <w:tc>
          <w:tcPr>
            <w:tcW w:w="708"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C54A9E" w:rsidTr="002D0A91">
        <w:trPr>
          <w:trHeight w:val="300"/>
        </w:trPr>
        <w:tc>
          <w:tcPr>
            <w:tcW w:w="1985"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textAlignment w:val="auto"/>
              <w:rPr>
                <w:rFonts w:ascii="Arial" w:hAnsi="Arial" w:cs="Arial"/>
                <w:sz w:val="18"/>
                <w:szCs w:val="18"/>
                <w:lang w:val="en-US" w:eastAsia="en-US"/>
              </w:rPr>
            </w:pPr>
            <w:r w:rsidRPr="006325AD">
              <w:rPr>
                <w:rFonts w:ascii="Arial" w:hAnsi="Arial" w:cs="Arial"/>
                <w:sz w:val="18"/>
                <w:szCs w:val="18"/>
                <w:lang w:val="en-US" w:eastAsia="en-US"/>
              </w:rPr>
              <w:t>Paid employee</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19.6</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29.2</w:t>
            </w:r>
          </w:p>
        </w:tc>
        <w:tc>
          <w:tcPr>
            <w:tcW w:w="851"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24.4</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22.8</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30.9</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26,9</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24.3</w:t>
            </w:r>
          </w:p>
        </w:tc>
        <w:tc>
          <w:tcPr>
            <w:tcW w:w="708"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35.4</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29.8</w:t>
            </w:r>
          </w:p>
        </w:tc>
      </w:tr>
      <w:tr w:rsidR="00236E97" w:rsidRPr="00C54A9E" w:rsidTr="002D0A91">
        <w:trPr>
          <w:trHeight w:val="300"/>
        </w:trPr>
        <w:tc>
          <w:tcPr>
            <w:tcW w:w="1985"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textAlignment w:val="auto"/>
              <w:rPr>
                <w:rFonts w:ascii="Arial" w:hAnsi="Arial" w:cs="Arial"/>
                <w:sz w:val="18"/>
                <w:szCs w:val="18"/>
                <w:lang w:val="en-US" w:eastAsia="en-US"/>
              </w:rPr>
            </w:pPr>
            <w:r w:rsidRPr="006325AD">
              <w:rPr>
                <w:rFonts w:ascii="Arial" w:hAnsi="Arial" w:cs="Arial"/>
                <w:sz w:val="18"/>
                <w:szCs w:val="18"/>
                <w:lang w:val="en-US" w:eastAsia="en-US"/>
              </w:rPr>
              <w:t>Employer</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0.1</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0.1</w:t>
            </w:r>
          </w:p>
        </w:tc>
        <w:tc>
          <w:tcPr>
            <w:tcW w:w="851"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0.1</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0.3</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0.3</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0.3</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0.2</w:t>
            </w:r>
          </w:p>
        </w:tc>
        <w:tc>
          <w:tcPr>
            <w:tcW w:w="708"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0.2</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0.2</w:t>
            </w:r>
          </w:p>
        </w:tc>
      </w:tr>
      <w:tr w:rsidR="00236E97" w:rsidRPr="00C54A9E" w:rsidTr="002D0A91">
        <w:trPr>
          <w:trHeight w:val="300"/>
        </w:trPr>
        <w:tc>
          <w:tcPr>
            <w:tcW w:w="1985" w:type="dxa"/>
            <w:tcBorders>
              <w:top w:val="nil"/>
              <w:left w:val="nil"/>
              <w:bottom w:val="nil"/>
              <w:right w:val="nil"/>
            </w:tcBorders>
            <w:noWrap/>
            <w:vAlign w:val="bottom"/>
          </w:tcPr>
          <w:p w:rsidR="00236E97" w:rsidRPr="006325AD" w:rsidRDefault="00236E97" w:rsidP="002D0A91">
            <w:pPr>
              <w:keepNext/>
              <w:overflowPunct/>
              <w:autoSpaceDE/>
              <w:autoSpaceDN/>
              <w:adjustRightInd/>
              <w:spacing w:before="60" w:after="0"/>
              <w:textAlignment w:val="auto"/>
              <w:rPr>
                <w:rFonts w:ascii="Arial" w:hAnsi="Arial" w:cs="Arial"/>
                <w:sz w:val="18"/>
                <w:szCs w:val="18"/>
                <w:lang w:val="en-US" w:eastAsia="en-US"/>
              </w:rPr>
            </w:pPr>
            <w:r w:rsidRPr="006325AD">
              <w:rPr>
                <w:rFonts w:ascii="Arial" w:hAnsi="Arial" w:cs="Arial"/>
                <w:sz w:val="18"/>
                <w:szCs w:val="18"/>
                <w:lang w:val="en-US" w:eastAsia="en-US"/>
              </w:rPr>
              <w:t>Own account worker/self-employed</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before="60" w:after="0"/>
              <w:jc w:val="right"/>
              <w:textAlignment w:val="auto"/>
              <w:rPr>
                <w:rFonts w:ascii="Arial" w:hAnsi="Arial" w:cs="Arial"/>
                <w:sz w:val="18"/>
                <w:szCs w:val="18"/>
                <w:lang w:val="en-US" w:eastAsia="en-US"/>
              </w:rPr>
            </w:pPr>
            <w:r>
              <w:rPr>
                <w:rFonts w:ascii="Arial" w:hAnsi="Arial" w:cs="Arial"/>
                <w:sz w:val="18"/>
                <w:szCs w:val="18"/>
                <w:lang w:val="en-US" w:eastAsia="en-US"/>
              </w:rPr>
              <w:t>34.4</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before="60" w:after="0"/>
              <w:jc w:val="right"/>
              <w:textAlignment w:val="auto"/>
              <w:rPr>
                <w:rFonts w:ascii="Arial" w:hAnsi="Arial" w:cs="Arial"/>
                <w:sz w:val="18"/>
                <w:szCs w:val="18"/>
                <w:lang w:val="en-US" w:eastAsia="en-US"/>
              </w:rPr>
            </w:pPr>
            <w:r>
              <w:rPr>
                <w:rFonts w:ascii="Arial" w:hAnsi="Arial" w:cs="Arial"/>
                <w:sz w:val="18"/>
                <w:szCs w:val="18"/>
                <w:lang w:val="en-US" w:eastAsia="en-US"/>
              </w:rPr>
              <w:t>47.5</w:t>
            </w:r>
          </w:p>
        </w:tc>
        <w:tc>
          <w:tcPr>
            <w:tcW w:w="851" w:type="dxa"/>
            <w:tcBorders>
              <w:top w:val="nil"/>
              <w:left w:val="nil"/>
              <w:bottom w:val="nil"/>
              <w:right w:val="nil"/>
            </w:tcBorders>
            <w:vAlign w:val="bottom"/>
          </w:tcPr>
          <w:p w:rsidR="00236E97" w:rsidRPr="006325AD" w:rsidRDefault="00236E97" w:rsidP="002D0A91">
            <w:pPr>
              <w:keepNext/>
              <w:overflowPunct/>
              <w:autoSpaceDE/>
              <w:autoSpaceDN/>
              <w:adjustRightInd/>
              <w:spacing w:before="60" w:after="0"/>
              <w:jc w:val="right"/>
              <w:textAlignment w:val="auto"/>
              <w:rPr>
                <w:rFonts w:ascii="Arial" w:hAnsi="Arial" w:cs="Arial"/>
                <w:sz w:val="18"/>
                <w:szCs w:val="18"/>
                <w:lang w:val="en-US" w:eastAsia="en-US"/>
              </w:rPr>
            </w:pPr>
            <w:r>
              <w:rPr>
                <w:rFonts w:ascii="Arial" w:hAnsi="Arial" w:cs="Arial"/>
                <w:sz w:val="18"/>
                <w:szCs w:val="18"/>
                <w:lang w:val="en-US" w:eastAsia="en-US"/>
              </w:rPr>
              <w:t>41.0</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before="60" w:after="0"/>
              <w:jc w:val="right"/>
              <w:textAlignment w:val="auto"/>
              <w:rPr>
                <w:rFonts w:ascii="Arial" w:hAnsi="Arial" w:cs="Arial"/>
                <w:sz w:val="18"/>
                <w:szCs w:val="18"/>
                <w:lang w:val="en-US" w:eastAsia="en-US"/>
              </w:rPr>
            </w:pPr>
            <w:r>
              <w:rPr>
                <w:rFonts w:ascii="Arial" w:hAnsi="Arial" w:cs="Arial"/>
                <w:sz w:val="18"/>
                <w:szCs w:val="18"/>
                <w:lang w:val="en-US" w:eastAsia="en-US"/>
              </w:rPr>
              <w:t>52.4</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before="60" w:after="0"/>
              <w:jc w:val="right"/>
              <w:textAlignment w:val="auto"/>
              <w:rPr>
                <w:rFonts w:ascii="Arial" w:hAnsi="Arial" w:cs="Arial"/>
                <w:sz w:val="18"/>
                <w:szCs w:val="18"/>
                <w:lang w:val="en-US" w:eastAsia="en-US"/>
              </w:rPr>
            </w:pPr>
            <w:r>
              <w:rPr>
                <w:rFonts w:ascii="Arial" w:hAnsi="Arial" w:cs="Arial"/>
                <w:sz w:val="18"/>
                <w:szCs w:val="18"/>
                <w:lang w:val="en-US" w:eastAsia="en-US"/>
              </w:rPr>
              <w:t>46.1</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before="60" w:after="0"/>
              <w:jc w:val="right"/>
              <w:textAlignment w:val="auto"/>
              <w:rPr>
                <w:rFonts w:ascii="Arial" w:hAnsi="Arial" w:cs="Arial"/>
                <w:sz w:val="18"/>
                <w:szCs w:val="18"/>
                <w:lang w:val="en-US" w:eastAsia="en-US"/>
              </w:rPr>
            </w:pPr>
            <w:r>
              <w:rPr>
                <w:rFonts w:ascii="Arial" w:hAnsi="Arial" w:cs="Arial"/>
                <w:sz w:val="18"/>
                <w:szCs w:val="18"/>
                <w:lang w:val="en-US" w:eastAsia="en-US"/>
              </w:rPr>
              <w:t>49.2</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before="60"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56.0</w:t>
            </w:r>
          </w:p>
        </w:tc>
        <w:tc>
          <w:tcPr>
            <w:tcW w:w="708" w:type="dxa"/>
            <w:tcBorders>
              <w:top w:val="nil"/>
              <w:left w:val="nil"/>
              <w:bottom w:val="nil"/>
              <w:right w:val="nil"/>
            </w:tcBorders>
            <w:noWrap/>
            <w:vAlign w:val="bottom"/>
          </w:tcPr>
          <w:p w:rsidR="00236E97" w:rsidRPr="006325AD" w:rsidRDefault="00236E97" w:rsidP="002D0A91">
            <w:pPr>
              <w:keepNext/>
              <w:overflowPunct/>
              <w:autoSpaceDE/>
              <w:autoSpaceDN/>
              <w:adjustRightInd/>
              <w:spacing w:before="60"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44.7</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before="60"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50.4</w:t>
            </w:r>
          </w:p>
        </w:tc>
      </w:tr>
      <w:tr w:rsidR="00236E97" w:rsidRPr="00C54A9E" w:rsidTr="002D0A91">
        <w:trPr>
          <w:trHeight w:val="300"/>
        </w:trPr>
        <w:tc>
          <w:tcPr>
            <w:tcW w:w="1985"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textAlignment w:val="auto"/>
              <w:rPr>
                <w:rFonts w:ascii="Arial" w:hAnsi="Arial" w:cs="Arial"/>
                <w:sz w:val="18"/>
                <w:szCs w:val="18"/>
                <w:lang w:val="en-US" w:eastAsia="en-US"/>
              </w:rPr>
            </w:pPr>
            <w:r w:rsidRPr="006325AD">
              <w:rPr>
                <w:rFonts w:ascii="Arial" w:hAnsi="Arial" w:cs="Arial"/>
                <w:sz w:val="18"/>
                <w:szCs w:val="18"/>
                <w:lang w:val="en-US" w:eastAsia="en-US"/>
              </w:rPr>
              <w:t>Unpaid family worker</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49.0</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29.1</w:t>
            </w:r>
          </w:p>
        </w:tc>
        <w:tc>
          <w:tcPr>
            <w:tcW w:w="851"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39.0</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24.5</w:t>
            </w:r>
          </w:p>
        </w:tc>
        <w:tc>
          <w:tcPr>
            <w:tcW w:w="709"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22.6</w:t>
            </w:r>
          </w:p>
        </w:tc>
        <w:tc>
          <w:tcPr>
            <w:tcW w:w="850" w:type="dxa"/>
            <w:tcBorders>
              <w:top w:val="nil"/>
              <w:left w:val="nil"/>
              <w:bottom w:val="nil"/>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23.5</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19.3</w:t>
            </w:r>
          </w:p>
        </w:tc>
        <w:tc>
          <w:tcPr>
            <w:tcW w:w="708"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19.5</w:t>
            </w:r>
          </w:p>
        </w:tc>
        <w:tc>
          <w:tcPr>
            <w:tcW w:w="993" w:type="dxa"/>
            <w:tcBorders>
              <w:top w:val="nil"/>
              <w:left w:val="nil"/>
              <w:bottom w:val="nil"/>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19.4</w:t>
            </w:r>
          </w:p>
        </w:tc>
      </w:tr>
      <w:tr w:rsidR="00236E97" w:rsidRPr="00C54A9E" w:rsidTr="002D0A91">
        <w:trPr>
          <w:trHeight w:val="300"/>
        </w:trPr>
        <w:tc>
          <w:tcPr>
            <w:tcW w:w="1985" w:type="dxa"/>
            <w:tcBorders>
              <w:top w:val="nil"/>
              <w:left w:val="nil"/>
              <w:bottom w:val="single" w:sz="4" w:space="0" w:color="auto"/>
              <w:right w:val="nil"/>
            </w:tcBorders>
            <w:noWrap/>
            <w:vAlign w:val="bottom"/>
          </w:tcPr>
          <w:p w:rsidR="00236E97" w:rsidRPr="006325AD" w:rsidRDefault="00236E97" w:rsidP="002D0A91">
            <w:pPr>
              <w:keepNext/>
              <w:overflowPunct/>
              <w:autoSpaceDE/>
              <w:autoSpaceDN/>
              <w:adjustRightInd/>
              <w:spacing w:after="0"/>
              <w:textAlignment w:val="auto"/>
              <w:rPr>
                <w:rFonts w:ascii="Arial" w:hAnsi="Arial" w:cs="Arial"/>
                <w:sz w:val="18"/>
                <w:szCs w:val="18"/>
                <w:lang w:val="en-US" w:eastAsia="en-US"/>
              </w:rPr>
            </w:pPr>
            <w:r w:rsidRPr="006325AD">
              <w:rPr>
                <w:rFonts w:ascii="Arial" w:hAnsi="Arial" w:cs="Arial"/>
                <w:sz w:val="18"/>
                <w:szCs w:val="18"/>
                <w:lang w:val="en-US" w:eastAsia="en-US"/>
              </w:rPr>
              <w:t>Other/Don’t know</w:t>
            </w:r>
          </w:p>
        </w:tc>
        <w:tc>
          <w:tcPr>
            <w:tcW w:w="850" w:type="dxa"/>
            <w:tcBorders>
              <w:top w:val="nil"/>
              <w:left w:val="nil"/>
              <w:bottom w:val="single" w:sz="4" w:space="0" w:color="auto"/>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2.3</w:t>
            </w:r>
          </w:p>
        </w:tc>
        <w:tc>
          <w:tcPr>
            <w:tcW w:w="709" w:type="dxa"/>
            <w:tcBorders>
              <w:top w:val="nil"/>
              <w:left w:val="nil"/>
              <w:bottom w:val="single" w:sz="4" w:space="0" w:color="auto"/>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1.7</w:t>
            </w:r>
          </w:p>
        </w:tc>
        <w:tc>
          <w:tcPr>
            <w:tcW w:w="851" w:type="dxa"/>
            <w:tcBorders>
              <w:top w:val="nil"/>
              <w:left w:val="nil"/>
              <w:bottom w:val="single" w:sz="4" w:space="0" w:color="auto"/>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2.0</w:t>
            </w:r>
          </w:p>
        </w:tc>
        <w:tc>
          <w:tcPr>
            <w:tcW w:w="850" w:type="dxa"/>
            <w:tcBorders>
              <w:top w:val="nil"/>
              <w:left w:val="nil"/>
              <w:bottom w:val="single" w:sz="4" w:space="0" w:color="auto"/>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0.1</w:t>
            </w:r>
          </w:p>
        </w:tc>
        <w:tc>
          <w:tcPr>
            <w:tcW w:w="709" w:type="dxa"/>
            <w:tcBorders>
              <w:top w:val="nil"/>
              <w:left w:val="nil"/>
              <w:bottom w:val="single" w:sz="4" w:space="0" w:color="auto"/>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0.1</w:t>
            </w:r>
          </w:p>
        </w:tc>
        <w:tc>
          <w:tcPr>
            <w:tcW w:w="850" w:type="dxa"/>
            <w:tcBorders>
              <w:top w:val="nil"/>
              <w:left w:val="nil"/>
              <w:bottom w:val="single" w:sz="4" w:space="0" w:color="auto"/>
              <w:right w:val="nil"/>
            </w:tcBorders>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0.1</w:t>
            </w:r>
          </w:p>
        </w:tc>
        <w:tc>
          <w:tcPr>
            <w:tcW w:w="993" w:type="dxa"/>
            <w:tcBorders>
              <w:top w:val="nil"/>
              <w:left w:val="nil"/>
              <w:bottom w:val="single" w:sz="4" w:space="0" w:color="auto"/>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0.3</w:t>
            </w:r>
          </w:p>
        </w:tc>
        <w:tc>
          <w:tcPr>
            <w:tcW w:w="708" w:type="dxa"/>
            <w:tcBorders>
              <w:top w:val="nil"/>
              <w:left w:val="nil"/>
              <w:bottom w:val="single" w:sz="4" w:space="0" w:color="auto"/>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0.2</w:t>
            </w:r>
          </w:p>
        </w:tc>
        <w:tc>
          <w:tcPr>
            <w:tcW w:w="993" w:type="dxa"/>
            <w:tcBorders>
              <w:top w:val="nil"/>
              <w:left w:val="nil"/>
              <w:bottom w:val="single" w:sz="4" w:space="0" w:color="auto"/>
              <w:right w:val="nil"/>
            </w:tcBorders>
            <w:noWrap/>
            <w:vAlign w:val="bottom"/>
          </w:tcPr>
          <w:p w:rsidR="00236E97" w:rsidRPr="006325AD" w:rsidRDefault="00236E97" w:rsidP="002D0A91">
            <w:pPr>
              <w:keepNext/>
              <w:overflowPunct/>
              <w:autoSpaceDE/>
              <w:autoSpaceDN/>
              <w:adjustRightInd/>
              <w:spacing w:after="0"/>
              <w:jc w:val="right"/>
              <w:textAlignment w:val="auto"/>
              <w:rPr>
                <w:rFonts w:ascii="Arial" w:hAnsi="Arial" w:cs="Arial"/>
                <w:sz w:val="18"/>
                <w:szCs w:val="18"/>
                <w:lang w:val="en-US" w:eastAsia="en-US"/>
              </w:rPr>
            </w:pPr>
            <w:r w:rsidRPr="006325AD">
              <w:rPr>
                <w:rFonts w:ascii="Arial" w:hAnsi="Arial" w:cs="Arial"/>
                <w:sz w:val="18"/>
                <w:szCs w:val="18"/>
                <w:lang w:val="en-US" w:eastAsia="en-US"/>
              </w:rPr>
              <w:t>0.2</w:t>
            </w:r>
          </w:p>
        </w:tc>
      </w:tr>
    </w:tbl>
    <w:p w:rsidR="00236E97" w:rsidRDefault="00236E97" w:rsidP="00236E97">
      <w:pPr>
        <w:overflowPunct/>
        <w:autoSpaceDE/>
        <w:autoSpaceDN/>
        <w:adjustRightInd/>
        <w:spacing w:after="0"/>
        <w:textAlignment w:val="auto"/>
        <w:rPr>
          <w:sz w:val="20"/>
          <w:lang w:val="en-US" w:eastAsia="en-US" w:bidi="km-KH"/>
        </w:rPr>
      </w:pPr>
    </w:p>
    <w:p w:rsidR="00236E97" w:rsidRPr="002A593B" w:rsidRDefault="00236E97" w:rsidP="00236E97">
      <w:pPr>
        <w:jc w:val="both"/>
        <w:rPr>
          <w:lang w:val="en-US"/>
        </w:rPr>
      </w:pPr>
      <w:r w:rsidRPr="002A593B">
        <w:rPr>
          <w:lang w:val="en-US"/>
        </w:rPr>
        <w:t>Table 8 shows the employed population (15-64</w:t>
      </w:r>
      <w:r>
        <w:rPr>
          <w:lang w:val="en-US"/>
        </w:rPr>
        <w:t xml:space="preserve"> </w:t>
      </w:r>
      <w:r w:rsidRPr="002A593B">
        <w:rPr>
          <w:lang w:val="en-US"/>
        </w:rPr>
        <w:t xml:space="preserve">years) by employment status. </w:t>
      </w:r>
      <w:r>
        <w:rPr>
          <w:lang w:val="en-US"/>
        </w:rPr>
        <w:t xml:space="preserve">The general picture is that the urban </w:t>
      </w:r>
      <w:r w:rsidR="00B67D9A">
        <w:rPr>
          <w:lang w:val="en-US"/>
        </w:rPr>
        <w:t>areas (Phnom Penh and other urban) have</w:t>
      </w:r>
      <w:r>
        <w:rPr>
          <w:lang w:val="en-US"/>
        </w:rPr>
        <w:t xml:space="preserve"> a larger proportion of paid employees than other rural. The most common employment status in rural areas is own account worker/</w:t>
      </w:r>
      <w:r w:rsidR="00B67D9A">
        <w:rPr>
          <w:lang w:val="en-US"/>
        </w:rPr>
        <w:t>self</w:t>
      </w:r>
      <w:r>
        <w:rPr>
          <w:lang w:val="en-US"/>
        </w:rPr>
        <w:t xml:space="preserve"> employed.</w:t>
      </w:r>
    </w:p>
    <w:p w:rsidR="00236E97" w:rsidRPr="002B560C" w:rsidRDefault="00236E97" w:rsidP="00236E97">
      <w:pPr>
        <w:overflowPunct/>
        <w:autoSpaceDE/>
        <w:autoSpaceDN/>
        <w:adjustRightInd/>
        <w:spacing w:after="0"/>
        <w:textAlignment w:val="auto"/>
        <w:rPr>
          <w:rFonts w:ascii="Arial" w:hAnsi="Arial" w:cs="Arial"/>
          <w:b/>
          <w:bCs/>
          <w:sz w:val="20"/>
          <w:lang w:val="en-US" w:eastAsia="en-US"/>
        </w:rPr>
      </w:pPr>
      <w:r w:rsidRPr="002B560C">
        <w:rPr>
          <w:rFonts w:ascii="Arial" w:hAnsi="Arial" w:cs="Arial"/>
          <w:b/>
          <w:bCs/>
          <w:sz w:val="20"/>
          <w:lang w:val="en-US" w:eastAsia="en-US"/>
        </w:rPr>
        <w:t>Table 8: Employment status, main occupation (15-64 year</w:t>
      </w:r>
      <w:r>
        <w:rPr>
          <w:rFonts w:ascii="Arial" w:hAnsi="Arial" w:cs="Arial"/>
          <w:b/>
          <w:bCs/>
          <w:sz w:val="20"/>
          <w:lang w:val="en-US" w:eastAsia="en-US"/>
        </w:rPr>
        <w:t>s</w:t>
      </w:r>
      <w:r w:rsidRPr="002B560C">
        <w:rPr>
          <w:rFonts w:ascii="Arial" w:hAnsi="Arial" w:cs="Arial"/>
          <w:b/>
          <w:bCs/>
          <w:sz w:val="20"/>
          <w:lang w:val="en-US" w:eastAsia="en-US"/>
        </w:rPr>
        <w:t>), by geographical domain,</w:t>
      </w:r>
    </w:p>
    <w:p w:rsidR="00236E97" w:rsidRPr="00D07358" w:rsidRDefault="00236E97" w:rsidP="00236E97">
      <w:pPr>
        <w:overflowPunct/>
        <w:autoSpaceDE/>
        <w:autoSpaceDN/>
        <w:adjustRightInd/>
        <w:spacing w:after="0"/>
        <w:textAlignment w:val="auto"/>
        <w:rPr>
          <w:sz w:val="8"/>
          <w:szCs w:val="22"/>
          <w:lang w:val="en-US" w:eastAsia="en-US"/>
        </w:rPr>
      </w:pPr>
      <w:r w:rsidRPr="002B560C">
        <w:rPr>
          <w:rFonts w:ascii="Arial" w:hAnsi="Arial" w:cs="Arial"/>
          <w:b/>
          <w:bCs/>
          <w:sz w:val="20"/>
          <w:lang w:val="en-US" w:eastAsia="en-US"/>
        </w:rPr>
        <w:t>2010.</w:t>
      </w:r>
      <w:r>
        <w:rPr>
          <w:rFonts w:ascii="Arial" w:hAnsi="Arial" w:cs="Arial"/>
          <w:b/>
          <w:bCs/>
          <w:sz w:val="20"/>
          <w:lang w:val="en-US" w:eastAsia="en-US"/>
        </w:rPr>
        <w:t xml:space="preserve"> </w:t>
      </w:r>
      <w:r w:rsidRPr="002B560C">
        <w:rPr>
          <w:rFonts w:ascii="Arial" w:hAnsi="Arial" w:cs="Arial"/>
          <w:b/>
          <w:bCs/>
          <w:sz w:val="20"/>
          <w:lang w:val="en-US" w:eastAsia="en-US"/>
        </w:rPr>
        <w:t>Percent.</w:t>
      </w:r>
    </w:p>
    <w:tbl>
      <w:tblPr>
        <w:tblW w:w="8140" w:type="dxa"/>
        <w:tblInd w:w="108" w:type="dxa"/>
        <w:tblLayout w:type="fixed"/>
        <w:tblLook w:val="00A0"/>
      </w:tblPr>
      <w:tblGrid>
        <w:gridCol w:w="3700"/>
        <w:gridCol w:w="1480"/>
        <w:gridCol w:w="1480"/>
        <w:gridCol w:w="1480"/>
      </w:tblGrid>
      <w:tr w:rsidR="00236E97" w:rsidRPr="001D422C" w:rsidTr="002D0A91">
        <w:trPr>
          <w:trHeight w:val="591"/>
        </w:trPr>
        <w:tc>
          <w:tcPr>
            <w:tcW w:w="3700" w:type="dxa"/>
            <w:tcBorders>
              <w:top w:val="single" w:sz="4" w:space="0" w:color="auto"/>
              <w:left w:val="nil"/>
              <w:bottom w:val="single" w:sz="4" w:space="0" w:color="auto"/>
              <w:right w:val="nil"/>
            </w:tcBorders>
            <w:noWrap/>
            <w:vAlign w:val="center"/>
          </w:tcPr>
          <w:p w:rsidR="00236E97" w:rsidRPr="0016432A" w:rsidRDefault="00236E97" w:rsidP="002D0A91">
            <w:pPr>
              <w:overflowPunct/>
              <w:autoSpaceDE/>
              <w:autoSpaceDN/>
              <w:adjustRightInd/>
              <w:spacing w:after="0"/>
              <w:textAlignment w:val="auto"/>
              <w:rPr>
                <w:rFonts w:ascii="Arial" w:hAnsi="Arial" w:cs="Arial"/>
                <w:sz w:val="18"/>
                <w:szCs w:val="18"/>
                <w:lang w:val="en-US" w:eastAsia="en-US"/>
              </w:rPr>
            </w:pPr>
            <w:r w:rsidRPr="00872262">
              <w:rPr>
                <w:rFonts w:ascii="Arial" w:hAnsi="Arial" w:cs="Arial"/>
                <w:sz w:val="16"/>
                <w:szCs w:val="16"/>
                <w:lang w:val="en-US" w:eastAsia="en-US"/>
              </w:rPr>
              <w:t>Employment status</w:t>
            </w:r>
          </w:p>
        </w:tc>
        <w:tc>
          <w:tcPr>
            <w:tcW w:w="1480" w:type="dxa"/>
            <w:tcBorders>
              <w:top w:val="single" w:sz="4" w:space="0" w:color="auto"/>
              <w:left w:val="nil"/>
              <w:bottom w:val="single" w:sz="4" w:space="0" w:color="auto"/>
              <w:right w:val="nil"/>
            </w:tcBorders>
            <w:vAlign w:val="center"/>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Phnom Penh</w:t>
            </w:r>
          </w:p>
        </w:tc>
        <w:tc>
          <w:tcPr>
            <w:tcW w:w="1480" w:type="dxa"/>
            <w:tcBorders>
              <w:top w:val="single" w:sz="4" w:space="0" w:color="auto"/>
              <w:left w:val="nil"/>
              <w:bottom w:val="single" w:sz="4" w:space="0" w:color="auto"/>
              <w:right w:val="nil"/>
            </w:tcBorders>
            <w:vAlign w:val="center"/>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Other urban</w:t>
            </w:r>
          </w:p>
        </w:tc>
        <w:tc>
          <w:tcPr>
            <w:tcW w:w="1480" w:type="dxa"/>
            <w:tcBorders>
              <w:top w:val="single" w:sz="4" w:space="0" w:color="auto"/>
              <w:left w:val="nil"/>
              <w:bottom w:val="single" w:sz="4" w:space="0" w:color="auto"/>
              <w:right w:val="nil"/>
            </w:tcBorders>
            <w:noWrap/>
            <w:vAlign w:val="center"/>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Other rural</w:t>
            </w:r>
          </w:p>
        </w:tc>
      </w:tr>
      <w:tr w:rsidR="00236E97" w:rsidRPr="001D422C" w:rsidTr="002D0A91">
        <w:trPr>
          <w:trHeight w:val="300"/>
        </w:trPr>
        <w:tc>
          <w:tcPr>
            <w:tcW w:w="3700" w:type="dxa"/>
            <w:tcBorders>
              <w:top w:val="nil"/>
              <w:left w:val="nil"/>
              <w:bottom w:val="nil"/>
              <w:right w:val="nil"/>
            </w:tcBorders>
            <w:noWrap/>
            <w:vAlign w:val="bottom"/>
          </w:tcPr>
          <w:p w:rsidR="00236E97" w:rsidRPr="002B560C" w:rsidRDefault="00236E97" w:rsidP="002D0A91">
            <w:pPr>
              <w:overflowPunct/>
              <w:autoSpaceDE/>
              <w:autoSpaceDN/>
              <w:adjustRightInd/>
              <w:spacing w:after="0"/>
              <w:textAlignment w:val="auto"/>
              <w:rPr>
                <w:rFonts w:ascii="Arial" w:hAnsi="Arial" w:cs="Arial"/>
                <w:sz w:val="18"/>
                <w:szCs w:val="18"/>
                <w:lang w:val="en-US" w:eastAsia="en-US"/>
              </w:rPr>
            </w:pPr>
            <w:r w:rsidRPr="002B560C">
              <w:rPr>
                <w:rFonts w:ascii="Arial" w:hAnsi="Arial" w:cs="Arial"/>
                <w:sz w:val="18"/>
                <w:szCs w:val="18"/>
                <w:lang w:val="en-US" w:eastAsia="en-US"/>
              </w:rPr>
              <w:t xml:space="preserve"> Employed population, number</w:t>
            </w:r>
            <w:r>
              <w:rPr>
                <w:rFonts w:ascii="Arial" w:hAnsi="Arial" w:cs="Arial"/>
                <w:sz w:val="18"/>
                <w:szCs w:val="18"/>
                <w:lang w:val="en-US" w:eastAsia="en-US"/>
              </w:rPr>
              <w:t xml:space="preserve"> (thousand)</w:t>
            </w:r>
            <w:r w:rsidRPr="002B560C">
              <w:rPr>
                <w:rFonts w:ascii="Arial" w:hAnsi="Arial" w:cs="Arial"/>
                <w:sz w:val="18"/>
                <w:szCs w:val="18"/>
                <w:lang w:val="en-US" w:eastAsia="en-US"/>
              </w:rPr>
              <w:t xml:space="preserve">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688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772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6,215 </w:t>
            </w:r>
          </w:p>
        </w:tc>
      </w:tr>
      <w:tr w:rsidR="00236E97" w:rsidRPr="001D422C" w:rsidTr="002D0A91">
        <w:trPr>
          <w:trHeight w:val="300"/>
        </w:trPr>
        <w:tc>
          <w:tcPr>
            <w:tcW w:w="3700" w:type="dxa"/>
            <w:tcBorders>
              <w:top w:val="nil"/>
              <w:left w:val="nil"/>
              <w:bottom w:val="nil"/>
              <w:right w:val="nil"/>
            </w:tcBorders>
            <w:noWrap/>
            <w:vAlign w:val="bottom"/>
          </w:tcPr>
          <w:p w:rsidR="00236E97" w:rsidRPr="002B560C"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 Total</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B560C">
              <w:rPr>
                <w:rFonts w:ascii="Arial" w:hAnsi="Arial" w:cs="Arial"/>
                <w:sz w:val="18"/>
                <w:szCs w:val="18"/>
                <w:lang w:val="en-US" w:eastAsia="en-US"/>
              </w:rPr>
              <w:t xml:space="preserve">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B560C">
              <w:rPr>
                <w:rFonts w:ascii="Arial" w:hAnsi="Arial" w:cs="Arial"/>
                <w:sz w:val="18"/>
                <w:szCs w:val="18"/>
                <w:lang w:val="en-US" w:eastAsia="en-US"/>
              </w:rPr>
              <w:t xml:space="preserve">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B560C">
              <w:rPr>
                <w:rFonts w:ascii="Arial" w:hAnsi="Arial" w:cs="Arial"/>
                <w:sz w:val="18"/>
                <w:szCs w:val="18"/>
                <w:lang w:val="en-US" w:eastAsia="en-US"/>
              </w:rPr>
              <w:t xml:space="preserve"> </w:t>
            </w:r>
          </w:p>
        </w:tc>
      </w:tr>
      <w:tr w:rsidR="00236E97" w:rsidRPr="001D422C" w:rsidTr="002D0A91">
        <w:trPr>
          <w:trHeight w:val="300"/>
        </w:trPr>
        <w:tc>
          <w:tcPr>
            <w:tcW w:w="3700" w:type="dxa"/>
            <w:tcBorders>
              <w:top w:val="nil"/>
              <w:left w:val="nil"/>
              <w:bottom w:val="nil"/>
              <w:right w:val="nil"/>
            </w:tcBorders>
            <w:noWrap/>
            <w:vAlign w:val="bottom"/>
          </w:tcPr>
          <w:p w:rsidR="00236E97" w:rsidRPr="002B560C" w:rsidRDefault="00236E97" w:rsidP="002D0A91">
            <w:pPr>
              <w:overflowPunct/>
              <w:autoSpaceDE/>
              <w:autoSpaceDN/>
              <w:adjustRightInd/>
              <w:spacing w:after="0"/>
              <w:textAlignment w:val="auto"/>
              <w:rPr>
                <w:rFonts w:ascii="Arial" w:hAnsi="Arial" w:cs="Arial"/>
                <w:sz w:val="18"/>
                <w:szCs w:val="18"/>
                <w:lang w:val="en-US" w:eastAsia="en-US"/>
              </w:rPr>
            </w:pPr>
            <w:r w:rsidRPr="002B560C">
              <w:rPr>
                <w:rFonts w:ascii="Arial" w:hAnsi="Arial" w:cs="Arial"/>
                <w:sz w:val="18"/>
                <w:szCs w:val="18"/>
                <w:lang w:val="en-US" w:eastAsia="en-US"/>
              </w:rPr>
              <w:t xml:space="preserve"> Paid employee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58.9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40.1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25.3 </w:t>
            </w:r>
          </w:p>
        </w:tc>
      </w:tr>
      <w:tr w:rsidR="00236E97" w:rsidRPr="001D422C" w:rsidTr="002D0A91">
        <w:trPr>
          <w:trHeight w:val="300"/>
        </w:trPr>
        <w:tc>
          <w:tcPr>
            <w:tcW w:w="3700" w:type="dxa"/>
            <w:tcBorders>
              <w:top w:val="nil"/>
              <w:left w:val="nil"/>
              <w:bottom w:val="nil"/>
              <w:right w:val="nil"/>
            </w:tcBorders>
            <w:noWrap/>
            <w:vAlign w:val="bottom"/>
          </w:tcPr>
          <w:p w:rsidR="00236E97" w:rsidRPr="002B560C" w:rsidRDefault="00236E97" w:rsidP="002D0A91">
            <w:pPr>
              <w:overflowPunct/>
              <w:autoSpaceDE/>
              <w:autoSpaceDN/>
              <w:adjustRightInd/>
              <w:spacing w:after="0"/>
              <w:textAlignment w:val="auto"/>
              <w:rPr>
                <w:rFonts w:ascii="Arial" w:hAnsi="Arial" w:cs="Arial"/>
                <w:sz w:val="18"/>
                <w:szCs w:val="18"/>
                <w:lang w:val="en-US" w:eastAsia="en-US"/>
              </w:rPr>
            </w:pPr>
            <w:r w:rsidRPr="002B560C">
              <w:rPr>
                <w:rFonts w:ascii="Arial" w:hAnsi="Arial" w:cs="Arial"/>
                <w:sz w:val="18"/>
                <w:szCs w:val="18"/>
                <w:lang w:val="en-US" w:eastAsia="en-US"/>
              </w:rPr>
              <w:t xml:space="preserve"> Employer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0.1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0.2 </w:t>
            </w:r>
          </w:p>
        </w:tc>
      </w:tr>
      <w:tr w:rsidR="00236E97" w:rsidRPr="001D422C" w:rsidTr="002D0A91">
        <w:trPr>
          <w:trHeight w:val="300"/>
        </w:trPr>
        <w:tc>
          <w:tcPr>
            <w:tcW w:w="3700" w:type="dxa"/>
            <w:tcBorders>
              <w:top w:val="nil"/>
              <w:left w:val="nil"/>
              <w:bottom w:val="nil"/>
              <w:right w:val="nil"/>
            </w:tcBorders>
            <w:noWrap/>
            <w:vAlign w:val="bottom"/>
          </w:tcPr>
          <w:p w:rsidR="00236E97" w:rsidRPr="002B560C" w:rsidRDefault="00236E97" w:rsidP="002D0A91">
            <w:pPr>
              <w:overflowPunct/>
              <w:autoSpaceDE/>
              <w:autoSpaceDN/>
              <w:adjustRightInd/>
              <w:spacing w:after="0"/>
              <w:textAlignment w:val="auto"/>
              <w:rPr>
                <w:rFonts w:ascii="Arial" w:hAnsi="Arial" w:cs="Arial"/>
                <w:sz w:val="18"/>
                <w:szCs w:val="18"/>
                <w:lang w:val="en-US" w:eastAsia="en-US"/>
              </w:rPr>
            </w:pPr>
            <w:r w:rsidRPr="002B560C">
              <w:rPr>
                <w:rFonts w:ascii="Arial" w:hAnsi="Arial" w:cs="Arial"/>
                <w:sz w:val="18"/>
                <w:szCs w:val="18"/>
                <w:lang w:val="en-US" w:eastAsia="en-US"/>
              </w:rPr>
              <w:t xml:space="preserve"> Own account worker/self-employed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28.7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44.2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53.6 </w:t>
            </w:r>
          </w:p>
        </w:tc>
      </w:tr>
      <w:tr w:rsidR="00236E97" w:rsidRPr="001D422C" w:rsidTr="002D0A91">
        <w:trPr>
          <w:trHeight w:val="300"/>
        </w:trPr>
        <w:tc>
          <w:tcPr>
            <w:tcW w:w="3700" w:type="dxa"/>
            <w:tcBorders>
              <w:top w:val="nil"/>
              <w:left w:val="nil"/>
              <w:bottom w:val="nil"/>
              <w:right w:val="nil"/>
            </w:tcBorders>
            <w:noWrap/>
            <w:vAlign w:val="bottom"/>
          </w:tcPr>
          <w:p w:rsidR="00236E97" w:rsidRPr="002B560C" w:rsidRDefault="00236E97" w:rsidP="002D0A91">
            <w:pPr>
              <w:overflowPunct/>
              <w:autoSpaceDE/>
              <w:autoSpaceDN/>
              <w:adjustRightInd/>
              <w:spacing w:after="0"/>
              <w:textAlignment w:val="auto"/>
              <w:rPr>
                <w:rFonts w:ascii="Arial" w:hAnsi="Arial" w:cs="Arial"/>
                <w:sz w:val="18"/>
                <w:szCs w:val="18"/>
                <w:lang w:val="en-US" w:eastAsia="en-US"/>
              </w:rPr>
            </w:pPr>
            <w:r w:rsidRPr="002B560C">
              <w:rPr>
                <w:rFonts w:ascii="Arial" w:hAnsi="Arial" w:cs="Arial"/>
                <w:sz w:val="18"/>
                <w:szCs w:val="18"/>
                <w:lang w:val="en-US" w:eastAsia="en-US"/>
              </w:rPr>
              <w:t xml:space="preserve"> Unpaid family worker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12.3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15.8 </w:t>
            </w:r>
          </w:p>
        </w:tc>
        <w:tc>
          <w:tcPr>
            <w:tcW w:w="1480" w:type="dxa"/>
            <w:tcBorders>
              <w:top w:val="nil"/>
              <w:left w:val="nil"/>
              <w:bottom w:val="nil"/>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20.6 </w:t>
            </w:r>
          </w:p>
        </w:tc>
      </w:tr>
      <w:tr w:rsidR="00236E97" w:rsidRPr="001D422C" w:rsidTr="002D0A91">
        <w:trPr>
          <w:trHeight w:val="300"/>
        </w:trPr>
        <w:tc>
          <w:tcPr>
            <w:tcW w:w="3700" w:type="dxa"/>
            <w:tcBorders>
              <w:top w:val="nil"/>
              <w:left w:val="nil"/>
              <w:bottom w:val="single" w:sz="4" w:space="0" w:color="auto"/>
              <w:right w:val="nil"/>
            </w:tcBorders>
            <w:noWrap/>
            <w:vAlign w:val="bottom"/>
          </w:tcPr>
          <w:p w:rsidR="00236E97" w:rsidRPr="002B560C" w:rsidRDefault="00236E97" w:rsidP="002D0A91">
            <w:pPr>
              <w:overflowPunct/>
              <w:autoSpaceDE/>
              <w:autoSpaceDN/>
              <w:adjustRightInd/>
              <w:spacing w:after="0"/>
              <w:textAlignment w:val="auto"/>
              <w:rPr>
                <w:rFonts w:ascii="Arial" w:hAnsi="Arial" w:cs="Arial"/>
                <w:sz w:val="18"/>
                <w:szCs w:val="18"/>
                <w:lang w:val="en-US" w:eastAsia="en-US"/>
              </w:rPr>
            </w:pPr>
            <w:r w:rsidRPr="002B560C">
              <w:rPr>
                <w:rFonts w:ascii="Arial" w:hAnsi="Arial" w:cs="Arial"/>
                <w:sz w:val="18"/>
                <w:szCs w:val="18"/>
                <w:lang w:val="en-US" w:eastAsia="en-US"/>
              </w:rPr>
              <w:t xml:space="preserve"> Other/Don’t know</w:t>
            </w:r>
          </w:p>
        </w:tc>
        <w:tc>
          <w:tcPr>
            <w:tcW w:w="1480" w:type="dxa"/>
            <w:tcBorders>
              <w:top w:val="nil"/>
              <w:left w:val="nil"/>
              <w:bottom w:val="single" w:sz="4" w:space="0" w:color="auto"/>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 </w:t>
            </w:r>
          </w:p>
        </w:tc>
        <w:tc>
          <w:tcPr>
            <w:tcW w:w="1480" w:type="dxa"/>
            <w:tcBorders>
              <w:top w:val="nil"/>
              <w:left w:val="nil"/>
              <w:bottom w:val="single" w:sz="4" w:space="0" w:color="auto"/>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 </w:t>
            </w:r>
          </w:p>
        </w:tc>
        <w:tc>
          <w:tcPr>
            <w:tcW w:w="1480" w:type="dxa"/>
            <w:tcBorders>
              <w:top w:val="nil"/>
              <w:left w:val="nil"/>
              <w:bottom w:val="single" w:sz="4" w:space="0" w:color="auto"/>
              <w:right w:val="nil"/>
            </w:tcBorders>
            <w:noWrap/>
            <w:vAlign w:val="bottom"/>
          </w:tcPr>
          <w:p w:rsidR="00236E97" w:rsidRPr="002B560C" w:rsidRDefault="00236E97" w:rsidP="002D0A91">
            <w:pPr>
              <w:overflowPunct/>
              <w:autoSpaceDE/>
              <w:autoSpaceDN/>
              <w:adjustRightInd/>
              <w:spacing w:after="0"/>
              <w:jc w:val="right"/>
              <w:textAlignment w:val="auto"/>
              <w:rPr>
                <w:rFonts w:ascii="Arial" w:hAnsi="Arial" w:cs="Arial"/>
                <w:sz w:val="18"/>
                <w:szCs w:val="18"/>
                <w:lang w:val="en-US" w:eastAsia="en-US"/>
              </w:rPr>
            </w:pPr>
            <w:r w:rsidRPr="002B560C">
              <w:rPr>
                <w:rFonts w:ascii="Arial" w:hAnsi="Arial" w:cs="Arial"/>
                <w:sz w:val="18"/>
                <w:szCs w:val="18"/>
                <w:lang w:val="en-US" w:eastAsia="en-US"/>
              </w:rPr>
              <w:t xml:space="preserve">            0.3 </w:t>
            </w:r>
          </w:p>
        </w:tc>
      </w:tr>
    </w:tbl>
    <w:p w:rsidR="00236E97" w:rsidRDefault="00236E97" w:rsidP="00236E97">
      <w:pPr>
        <w:rPr>
          <w:lang w:val="en-US"/>
        </w:rPr>
      </w:pPr>
    </w:p>
    <w:p w:rsidR="00236E97" w:rsidRPr="002A593B" w:rsidRDefault="00236E97" w:rsidP="00236E97">
      <w:pPr>
        <w:jc w:val="both"/>
        <w:rPr>
          <w:lang w:val="en-US"/>
        </w:rPr>
      </w:pPr>
      <w:r w:rsidRPr="002A593B">
        <w:rPr>
          <w:lang w:val="en-US"/>
        </w:rPr>
        <w:t xml:space="preserve">Table 9 shows </w:t>
      </w:r>
      <w:r>
        <w:rPr>
          <w:lang w:val="en-US"/>
        </w:rPr>
        <w:t xml:space="preserve">employed population by geographical domain and </w:t>
      </w:r>
      <w:r w:rsidR="00B67D9A">
        <w:rPr>
          <w:lang w:val="en-US"/>
        </w:rPr>
        <w:t>sex. There</w:t>
      </w:r>
      <w:r>
        <w:rPr>
          <w:lang w:val="en-US"/>
        </w:rPr>
        <w:t xml:space="preserve"> are clear gender differences in employment status in all three domains except for unpaid family workers in other rural. The share is about 20 percent for both women and men.</w:t>
      </w:r>
    </w:p>
    <w:p w:rsidR="00236E97" w:rsidRPr="00D07358" w:rsidRDefault="00236E97" w:rsidP="00236E97">
      <w:pPr>
        <w:overflowPunct/>
        <w:autoSpaceDE/>
        <w:autoSpaceDN/>
        <w:adjustRightInd/>
        <w:spacing w:after="0"/>
        <w:textAlignment w:val="auto"/>
        <w:rPr>
          <w:sz w:val="6"/>
          <w:szCs w:val="22"/>
          <w:lang w:val="en-US" w:eastAsia="en-US"/>
        </w:rPr>
      </w:pPr>
      <w:r w:rsidRPr="00AA76AC">
        <w:rPr>
          <w:rFonts w:ascii="Arial" w:hAnsi="Arial" w:cs="Arial"/>
          <w:b/>
          <w:bCs/>
          <w:sz w:val="20"/>
          <w:lang w:val="en-US" w:eastAsia="en-US"/>
        </w:rPr>
        <w:t xml:space="preserve">Table 9: Employment status, main occupation (15-64 years) </w:t>
      </w:r>
      <w:r>
        <w:rPr>
          <w:rFonts w:ascii="Arial" w:hAnsi="Arial" w:cs="Arial"/>
          <w:b/>
          <w:bCs/>
          <w:sz w:val="20"/>
          <w:lang w:val="en-US" w:eastAsia="en-US"/>
        </w:rPr>
        <w:t>by geographical domain and s</w:t>
      </w:r>
      <w:r w:rsidRPr="00AA76AC">
        <w:rPr>
          <w:rFonts w:ascii="Arial" w:hAnsi="Arial" w:cs="Arial"/>
          <w:b/>
          <w:bCs/>
          <w:sz w:val="20"/>
          <w:lang w:val="en-US" w:eastAsia="en-US"/>
        </w:rPr>
        <w:t>ex,</w:t>
      </w:r>
      <w:r>
        <w:rPr>
          <w:rFonts w:ascii="Arial" w:hAnsi="Arial" w:cs="Arial"/>
          <w:b/>
          <w:bCs/>
          <w:sz w:val="20"/>
          <w:lang w:val="en-US" w:eastAsia="en-US"/>
        </w:rPr>
        <w:t xml:space="preserve"> </w:t>
      </w:r>
      <w:r w:rsidRPr="00AA76AC">
        <w:rPr>
          <w:rFonts w:ascii="Arial" w:hAnsi="Arial" w:cs="Arial"/>
          <w:b/>
          <w:bCs/>
          <w:sz w:val="20"/>
          <w:lang w:val="en-US" w:eastAsia="en-US"/>
        </w:rPr>
        <w:t xml:space="preserve">2010. </w:t>
      </w:r>
      <w:r>
        <w:rPr>
          <w:rFonts w:ascii="Arial" w:hAnsi="Arial" w:cs="Arial"/>
          <w:b/>
          <w:bCs/>
          <w:sz w:val="20"/>
          <w:lang w:val="en-US" w:eastAsia="en-US"/>
        </w:rPr>
        <w:t>P</w:t>
      </w:r>
      <w:r w:rsidRPr="00AA76AC">
        <w:rPr>
          <w:rFonts w:ascii="Arial" w:hAnsi="Arial" w:cs="Arial"/>
          <w:b/>
          <w:bCs/>
          <w:sz w:val="20"/>
          <w:lang w:val="en-US" w:eastAsia="en-US"/>
        </w:rPr>
        <w:t xml:space="preserve">ercent. </w:t>
      </w:r>
    </w:p>
    <w:tbl>
      <w:tblPr>
        <w:tblW w:w="9570" w:type="dxa"/>
        <w:tblInd w:w="108" w:type="dxa"/>
        <w:tblLayout w:type="fixed"/>
        <w:tblLook w:val="00A0"/>
      </w:tblPr>
      <w:tblGrid>
        <w:gridCol w:w="2835"/>
        <w:gridCol w:w="1326"/>
        <w:gridCol w:w="1082"/>
        <w:gridCol w:w="1082"/>
        <w:gridCol w:w="1081"/>
        <w:gridCol w:w="1082"/>
        <w:gridCol w:w="1082"/>
      </w:tblGrid>
      <w:tr w:rsidR="00236E97" w:rsidRPr="003B16DC" w:rsidTr="002D0A91">
        <w:trPr>
          <w:trHeight w:val="300"/>
        </w:trPr>
        <w:tc>
          <w:tcPr>
            <w:tcW w:w="2835" w:type="dxa"/>
            <w:vMerge w:val="restart"/>
            <w:tcBorders>
              <w:top w:val="single" w:sz="4" w:space="0" w:color="auto"/>
              <w:left w:val="nil"/>
              <w:right w:val="nil"/>
            </w:tcBorders>
            <w:noWrap/>
            <w:vAlign w:val="bottom"/>
          </w:tcPr>
          <w:p w:rsidR="00236E97" w:rsidRPr="002E4335" w:rsidRDefault="00236E97" w:rsidP="002D0A91">
            <w:pPr>
              <w:overflowPunct/>
              <w:autoSpaceDE/>
              <w:autoSpaceDN/>
              <w:adjustRightInd/>
              <w:spacing w:after="0"/>
              <w:textAlignment w:val="auto"/>
              <w:rPr>
                <w:rFonts w:ascii="Arial" w:hAnsi="Arial" w:cs="Arial"/>
                <w:sz w:val="16"/>
                <w:szCs w:val="16"/>
                <w:lang w:val="en-US" w:eastAsia="en-US"/>
              </w:rPr>
            </w:pPr>
            <w:r w:rsidRPr="002E4335">
              <w:rPr>
                <w:rFonts w:ascii="Arial" w:hAnsi="Arial" w:cs="Arial"/>
                <w:sz w:val="16"/>
                <w:szCs w:val="16"/>
                <w:lang w:val="en-US" w:eastAsia="en-US"/>
              </w:rPr>
              <w:t>Employment status</w:t>
            </w:r>
          </w:p>
          <w:p w:rsidR="00236E97" w:rsidRPr="00150EA5" w:rsidRDefault="00236E97" w:rsidP="002D0A91">
            <w:pPr>
              <w:rPr>
                <w:rFonts w:ascii="Arial" w:hAnsi="Arial" w:cs="Arial"/>
                <w:sz w:val="18"/>
                <w:szCs w:val="18"/>
                <w:lang w:val="en-US" w:eastAsia="en-US"/>
              </w:rPr>
            </w:pPr>
          </w:p>
        </w:tc>
        <w:tc>
          <w:tcPr>
            <w:tcW w:w="2408" w:type="dxa"/>
            <w:gridSpan w:val="2"/>
            <w:tcBorders>
              <w:top w:val="single" w:sz="4" w:space="0" w:color="auto"/>
              <w:left w:val="nil"/>
              <w:bottom w:val="single" w:sz="4" w:space="0" w:color="auto"/>
              <w:right w:val="nil"/>
            </w:tcBorders>
            <w:noWrap/>
            <w:vAlign w:val="center"/>
          </w:tcPr>
          <w:p w:rsidR="00236E97" w:rsidRPr="0087644D" w:rsidRDefault="00236E97" w:rsidP="002D0A91">
            <w:pPr>
              <w:overflowPunct/>
              <w:autoSpaceDE/>
              <w:autoSpaceDN/>
              <w:adjustRightInd/>
              <w:spacing w:after="0"/>
              <w:jc w:val="center"/>
              <w:textAlignment w:val="auto"/>
              <w:rPr>
                <w:rFonts w:ascii="Arial" w:hAnsi="Arial" w:cs="Arial"/>
                <w:sz w:val="18"/>
                <w:szCs w:val="18"/>
                <w:lang w:val="en-US" w:eastAsia="en-US"/>
              </w:rPr>
            </w:pPr>
            <w:r w:rsidRPr="0087644D">
              <w:rPr>
                <w:rFonts w:ascii="Arial" w:hAnsi="Arial" w:cs="Arial"/>
                <w:sz w:val="18"/>
                <w:szCs w:val="18"/>
                <w:lang w:val="en-US" w:eastAsia="en-US"/>
              </w:rPr>
              <w:t>Phnom Penh</w:t>
            </w:r>
          </w:p>
        </w:tc>
        <w:tc>
          <w:tcPr>
            <w:tcW w:w="2163" w:type="dxa"/>
            <w:gridSpan w:val="2"/>
            <w:tcBorders>
              <w:top w:val="single" w:sz="4" w:space="0" w:color="auto"/>
              <w:left w:val="nil"/>
              <w:bottom w:val="single" w:sz="4" w:space="0" w:color="auto"/>
              <w:right w:val="nil"/>
            </w:tcBorders>
            <w:noWrap/>
            <w:vAlign w:val="center"/>
          </w:tcPr>
          <w:p w:rsidR="00236E97" w:rsidRPr="0087644D" w:rsidRDefault="00236E97" w:rsidP="002D0A91">
            <w:pPr>
              <w:overflowPunct/>
              <w:autoSpaceDE/>
              <w:autoSpaceDN/>
              <w:adjustRightInd/>
              <w:spacing w:after="0"/>
              <w:jc w:val="center"/>
              <w:textAlignment w:val="auto"/>
              <w:rPr>
                <w:rFonts w:ascii="Arial" w:hAnsi="Arial" w:cs="Arial"/>
                <w:sz w:val="18"/>
                <w:szCs w:val="18"/>
                <w:lang w:val="en-US" w:eastAsia="en-US"/>
              </w:rPr>
            </w:pPr>
            <w:r w:rsidRPr="0087644D">
              <w:rPr>
                <w:rFonts w:ascii="Arial" w:hAnsi="Arial" w:cs="Arial"/>
                <w:sz w:val="18"/>
                <w:szCs w:val="18"/>
                <w:lang w:val="en-US" w:eastAsia="en-US"/>
              </w:rPr>
              <w:t>Other urban</w:t>
            </w:r>
          </w:p>
        </w:tc>
        <w:tc>
          <w:tcPr>
            <w:tcW w:w="2164" w:type="dxa"/>
            <w:gridSpan w:val="2"/>
            <w:tcBorders>
              <w:top w:val="single" w:sz="4" w:space="0" w:color="auto"/>
              <w:left w:val="nil"/>
              <w:bottom w:val="single" w:sz="4" w:space="0" w:color="auto"/>
              <w:right w:val="nil"/>
            </w:tcBorders>
            <w:noWrap/>
            <w:vAlign w:val="center"/>
          </w:tcPr>
          <w:p w:rsidR="00236E97" w:rsidRPr="0087644D" w:rsidRDefault="00236E97" w:rsidP="002D0A91">
            <w:pPr>
              <w:overflowPunct/>
              <w:autoSpaceDE/>
              <w:autoSpaceDN/>
              <w:adjustRightInd/>
              <w:spacing w:after="0"/>
              <w:jc w:val="center"/>
              <w:textAlignment w:val="auto"/>
              <w:rPr>
                <w:rFonts w:ascii="Arial" w:hAnsi="Arial" w:cs="Arial"/>
                <w:sz w:val="18"/>
                <w:szCs w:val="18"/>
                <w:lang w:val="en-US" w:eastAsia="en-US"/>
              </w:rPr>
            </w:pPr>
            <w:r w:rsidRPr="0087644D">
              <w:rPr>
                <w:rFonts w:ascii="Arial" w:hAnsi="Arial" w:cs="Arial"/>
                <w:sz w:val="18"/>
                <w:szCs w:val="18"/>
                <w:lang w:val="en-US" w:eastAsia="en-US"/>
              </w:rPr>
              <w:t>Other rural</w:t>
            </w:r>
          </w:p>
        </w:tc>
      </w:tr>
      <w:tr w:rsidR="00236E97" w:rsidRPr="003B16DC" w:rsidTr="002D0A91">
        <w:trPr>
          <w:trHeight w:val="300"/>
        </w:trPr>
        <w:tc>
          <w:tcPr>
            <w:tcW w:w="2835" w:type="dxa"/>
            <w:vMerge/>
            <w:tcBorders>
              <w:left w:val="nil"/>
              <w:bottom w:val="single" w:sz="4" w:space="0" w:color="auto"/>
              <w:right w:val="nil"/>
            </w:tcBorders>
            <w:noWrap/>
            <w:vAlign w:val="bottom"/>
          </w:tcPr>
          <w:p w:rsidR="00236E97" w:rsidRPr="0087644D" w:rsidRDefault="00236E97" w:rsidP="002D0A91">
            <w:pPr>
              <w:overflowPunct/>
              <w:autoSpaceDE/>
              <w:autoSpaceDN/>
              <w:adjustRightInd/>
              <w:spacing w:after="0"/>
              <w:textAlignment w:val="auto"/>
              <w:rPr>
                <w:rFonts w:ascii="Arial" w:hAnsi="Arial" w:cs="Arial"/>
                <w:sz w:val="18"/>
                <w:szCs w:val="18"/>
                <w:lang w:val="en-US" w:eastAsia="en-US"/>
              </w:rPr>
            </w:pPr>
          </w:p>
        </w:tc>
        <w:tc>
          <w:tcPr>
            <w:tcW w:w="1326"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Women</w:t>
            </w:r>
          </w:p>
        </w:tc>
        <w:tc>
          <w:tcPr>
            <w:tcW w:w="1082"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Men</w:t>
            </w:r>
          </w:p>
        </w:tc>
        <w:tc>
          <w:tcPr>
            <w:tcW w:w="1082"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Women</w:t>
            </w:r>
          </w:p>
        </w:tc>
        <w:tc>
          <w:tcPr>
            <w:tcW w:w="1081"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Men</w:t>
            </w:r>
          </w:p>
        </w:tc>
        <w:tc>
          <w:tcPr>
            <w:tcW w:w="1082"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Women</w:t>
            </w:r>
          </w:p>
        </w:tc>
        <w:tc>
          <w:tcPr>
            <w:tcW w:w="1082"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Men</w:t>
            </w:r>
          </w:p>
        </w:tc>
      </w:tr>
      <w:tr w:rsidR="00236E97" w:rsidRPr="003B16DC" w:rsidTr="002D0A91">
        <w:trPr>
          <w:trHeight w:val="300"/>
        </w:trPr>
        <w:tc>
          <w:tcPr>
            <w:tcW w:w="2835" w:type="dxa"/>
            <w:tcBorders>
              <w:top w:val="nil"/>
              <w:left w:val="nil"/>
              <w:bottom w:val="nil"/>
              <w:right w:val="nil"/>
            </w:tcBorders>
            <w:noWrap/>
            <w:vAlign w:val="bottom"/>
          </w:tcPr>
          <w:p w:rsidR="00236E97" w:rsidRPr="0087644D" w:rsidRDefault="00236E97" w:rsidP="002D0A91">
            <w:pPr>
              <w:overflowPunct/>
              <w:autoSpaceDE/>
              <w:autoSpaceDN/>
              <w:adjustRightInd/>
              <w:spacing w:after="0"/>
              <w:textAlignment w:val="auto"/>
              <w:rPr>
                <w:rFonts w:ascii="Arial" w:hAnsi="Arial" w:cs="Arial"/>
                <w:sz w:val="18"/>
                <w:szCs w:val="18"/>
                <w:lang w:val="en-US" w:eastAsia="en-US"/>
              </w:rPr>
            </w:pPr>
            <w:r w:rsidRPr="0087644D">
              <w:rPr>
                <w:rFonts w:ascii="Arial" w:hAnsi="Arial" w:cs="Arial"/>
                <w:sz w:val="18"/>
                <w:szCs w:val="18"/>
                <w:lang w:val="en-US" w:eastAsia="en-US"/>
              </w:rPr>
              <w:t xml:space="preserve">Employed population, number </w:t>
            </w:r>
            <w:r>
              <w:rPr>
                <w:rFonts w:ascii="Arial" w:hAnsi="Arial" w:cs="Arial"/>
                <w:sz w:val="18"/>
                <w:szCs w:val="18"/>
                <w:lang w:val="en-US" w:eastAsia="en-US"/>
              </w:rPr>
              <w:t>(thousand)</w:t>
            </w:r>
          </w:p>
        </w:tc>
        <w:tc>
          <w:tcPr>
            <w:tcW w:w="1326"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326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362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401 </w:t>
            </w:r>
          </w:p>
        </w:tc>
        <w:tc>
          <w:tcPr>
            <w:tcW w:w="1081"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371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3,142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3,073 </w:t>
            </w:r>
          </w:p>
        </w:tc>
      </w:tr>
      <w:tr w:rsidR="00236E97" w:rsidRPr="003B16DC" w:rsidTr="00534B11">
        <w:trPr>
          <w:trHeight w:val="260"/>
        </w:trPr>
        <w:tc>
          <w:tcPr>
            <w:tcW w:w="2835" w:type="dxa"/>
            <w:tcBorders>
              <w:top w:val="nil"/>
              <w:left w:val="nil"/>
              <w:bottom w:val="nil"/>
              <w:right w:val="nil"/>
            </w:tcBorders>
            <w:noWrap/>
            <w:vAlign w:val="bottom"/>
          </w:tcPr>
          <w:p w:rsidR="00236E97" w:rsidRPr="0087644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r w:rsidRPr="0087644D">
              <w:rPr>
                <w:rFonts w:ascii="Arial" w:hAnsi="Arial" w:cs="Arial"/>
                <w:sz w:val="18"/>
                <w:szCs w:val="18"/>
                <w:lang w:val="en-US" w:eastAsia="en-US"/>
              </w:rPr>
              <w:t xml:space="preserve"> </w:t>
            </w:r>
          </w:p>
        </w:tc>
        <w:tc>
          <w:tcPr>
            <w:tcW w:w="1326"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87644D">
              <w:rPr>
                <w:rFonts w:ascii="Arial" w:hAnsi="Arial" w:cs="Arial"/>
                <w:sz w:val="18"/>
                <w:szCs w:val="18"/>
                <w:lang w:val="en-US" w:eastAsia="en-US"/>
              </w:rPr>
              <w:t xml:space="preserve">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100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100 </w:t>
            </w:r>
          </w:p>
        </w:tc>
        <w:tc>
          <w:tcPr>
            <w:tcW w:w="1081"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100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100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100 </w:t>
            </w:r>
          </w:p>
        </w:tc>
      </w:tr>
      <w:tr w:rsidR="00236E97" w:rsidRPr="003B16DC" w:rsidTr="00534B11">
        <w:trPr>
          <w:trHeight w:val="260"/>
        </w:trPr>
        <w:tc>
          <w:tcPr>
            <w:tcW w:w="2835" w:type="dxa"/>
            <w:tcBorders>
              <w:top w:val="nil"/>
              <w:left w:val="nil"/>
              <w:bottom w:val="nil"/>
              <w:right w:val="nil"/>
            </w:tcBorders>
            <w:noWrap/>
            <w:vAlign w:val="bottom"/>
          </w:tcPr>
          <w:p w:rsidR="00236E97" w:rsidRPr="0087644D" w:rsidRDefault="00236E97" w:rsidP="002D0A91">
            <w:pPr>
              <w:overflowPunct/>
              <w:autoSpaceDE/>
              <w:autoSpaceDN/>
              <w:adjustRightInd/>
              <w:spacing w:after="0"/>
              <w:textAlignment w:val="auto"/>
              <w:rPr>
                <w:rFonts w:ascii="Arial" w:hAnsi="Arial" w:cs="Arial"/>
                <w:sz w:val="18"/>
                <w:szCs w:val="18"/>
                <w:lang w:val="en-US" w:eastAsia="en-US"/>
              </w:rPr>
            </w:pPr>
            <w:r w:rsidRPr="0087644D">
              <w:rPr>
                <w:rFonts w:ascii="Arial" w:hAnsi="Arial" w:cs="Arial"/>
                <w:sz w:val="18"/>
                <w:szCs w:val="18"/>
                <w:lang w:val="en-US" w:eastAsia="en-US"/>
              </w:rPr>
              <w:t xml:space="preserve">Paid employee </w:t>
            </w:r>
          </w:p>
        </w:tc>
        <w:tc>
          <w:tcPr>
            <w:tcW w:w="1326"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52.2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65.0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35.4 </w:t>
            </w:r>
          </w:p>
        </w:tc>
        <w:tc>
          <w:tcPr>
            <w:tcW w:w="1081"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45.2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19.9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30.7 </w:t>
            </w:r>
          </w:p>
        </w:tc>
      </w:tr>
      <w:tr w:rsidR="00236E97" w:rsidRPr="003B16DC" w:rsidTr="00534B11">
        <w:trPr>
          <w:trHeight w:val="260"/>
        </w:trPr>
        <w:tc>
          <w:tcPr>
            <w:tcW w:w="2835" w:type="dxa"/>
            <w:tcBorders>
              <w:top w:val="nil"/>
              <w:left w:val="nil"/>
              <w:bottom w:val="nil"/>
              <w:right w:val="nil"/>
            </w:tcBorders>
            <w:noWrap/>
            <w:vAlign w:val="bottom"/>
          </w:tcPr>
          <w:p w:rsidR="00236E97" w:rsidRPr="0087644D" w:rsidRDefault="00236E97" w:rsidP="002D0A91">
            <w:pPr>
              <w:overflowPunct/>
              <w:autoSpaceDE/>
              <w:autoSpaceDN/>
              <w:adjustRightInd/>
              <w:spacing w:after="0"/>
              <w:textAlignment w:val="auto"/>
              <w:rPr>
                <w:rFonts w:ascii="Arial" w:hAnsi="Arial" w:cs="Arial"/>
                <w:sz w:val="18"/>
                <w:szCs w:val="18"/>
                <w:lang w:val="en-US" w:eastAsia="en-US"/>
              </w:rPr>
            </w:pPr>
            <w:r w:rsidRPr="0087644D">
              <w:rPr>
                <w:rFonts w:ascii="Arial" w:hAnsi="Arial" w:cs="Arial"/>
                <w:sz w:val="18"/>
                <w:szCs w:val="18"/>
                <w:lang w:val="en-US" w:eastAsia="en-US"/>
              </w:rPr>
              <w:t xml:space="preserve">Employer </w:t>
            </w:r>
          </w:p>
        </w:tc>
        <w:tc>
          <w:tcPr>
            <w:tcW w:w="1326"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0.1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 </w:t>
            </w:r>
          </w:p>
        </w:tc>
        <w:tc>
          <w:tcPr>
            <w:tcW w:w="1081"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0.2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0.2 </w:t>
            </w:r>
          </w:p>
        </w:tc>
      </w:tr>
      <w:tr w:rsidR="00236E97" w:rsidRPr="003B16DC" w:rsidTr="002D0A91">
        <w:trPr>
          <w:trHeight w:val="270"/>
        </w:trPr>
        <w:tc>
          <w:tcPr>
            <w:tcW w:w="2835" w:type="dxa"/>
            <w:tcBorders>
              <w:top w:val="nil"/>
              <w:left w:val="nil"/>
              <w:bottom w:val="nil"/>
              <w:right w:val="nil"/>
            </w:tcBorders>
            <w:noWrap/>
            <w:vAlign w:val="bottom"/>
          </w:tcPr>
          <w:p w:rsidR="00236E97" w:rsidRPr="0087644D" w:rsidRDefault="00236E97" w:rsidP="002D0A91">
            <w:pPr>
              <w:overflowPunct/>
              <w:autoSpaceDE/>
              <w:autoSpaceDN/>
              <w:adjustRightInd/>
              <w:spacing w:after="0"/>
              <w:textAlignment w:val="auto"/>
              <w:rPr>
                <w:rFonts w:ascii="Arial" w:hAnsi="Arial" w:cs="Arial"/>
                <w:sz w:val="18"/>
                <w:szCs w:val="18"/>
                <w:lang w:val="en-US" w:eastAsia="en-US"/>
              </w:rPr>
            </w:pPr>
            <w:r w:rsidRPr="0087644D">
              <w:rPr>
                <w:rFonts w:ascii="Arial" w:hAnsi="Arial" w:cs="Arial"/>
                <w:sz w:val="18"/>
                <w:szCs w:val="18"/>
                <w:lang w:val="en-US" w:eastAsia="en-US"/>
              </w:rPr>
              <w:t xml:space="preserve">Own account worker/self-employed </w:t>
            </w:r>
          </w:p>
        </w:tc>
        <w:tc>
          <w:tcPr>
            <w:tcW w:w="1326"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32.8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25.0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47.7 </w:t>
            </w:r>
          </w:p>
        </w:tc>
        <w:tc>
          <w:tcPr>
            <w:tcW w:w="1081"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40.3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59.5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47.6 </w:t>
            </w:r>
          </w:p>
        </w:tc>
      </w:tr>
      <w:tr w:rsidR="00236E97" w:rsidRPr="003B16DC" w:rsidTr="00534B11">
        <w:trPr>
          <w:trHeight w:val="262"/>
        </w:trPr>
        <w:tc>
          <w:tcPr>
            <w:tcW w:w="2835" w:type="dxa"/>
            <w:tcBorders>
              <w:top w:val="nil"/>
              <w:left w:val="nil"/>
              <w:bottom w:val="nil"/>
              <w:right w:val="nil"/>
            </w:tcBorders>
            <w:noWrap/>
            <w:vAlign w:val="bottom"/>
          </w:tcPr>
          <w:p w:rsidR="00236E97" w:rsidRPr="0087644D" w:rsidRDefault="00236E97" w:rsidP="002D0A91">
            <w:pPr>
              <w:overflowPunct/>
              <w:autoSpaceDE/>
              <w:autoSpaceDN/>
              <w:adjustRightInd/>
              <w:spacing w:after="0"/>
              <w:textAlignment w:val="auto"/>
              <w:rPr>
                <w:rFonts w:ascii="Arial" w:hAnsi="Arial" w:cs="Arial"/>
                <w:sz w:val="18"/>
                <w:szCs w:val="18"/>
                <w:lang w:val="en-US" w:eastAsia="en-US"/>
              </w:rPr>
            </w:pPr>
            <w:r w:rsidRPr="0087644D">
              <w:rPr>
                <w:rFonts w:ascii="Arial" w:hAnsi="Arial" w:cs="Arial"/>
                <w:sz w:val="18"/>
                <w:szCs w:val="18"/>
                <w:lang w:val="en-US" w:eastAsia="en-US"/>
              </w:rPr>
              <w:t xml:space="preserve">Unpaid family worker </w:t>
            </w:r>
          </w:p>
        </w:tc>
        <w:tc>
          <w:tcPr>
            <w:tcW w:w="1326"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15.0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9.9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16.9 </w:t>
            </w:r>
          </w:p>
        </w:tc>
        <w:tc>
          <w:tcPr>
            <w:tcW w:w="1081"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14.5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20.0 </w:t>
            </w:r>
          </w:p>
        </w:tc>
        <w:tc>
          <w:tcPr>
            <w:tcW w:w="1082" w:type="dxa"/>
            <w:tcBorders>
              <w:top w:val="nil"/>
              <w:left w:val="nil"/>
              <w:bottom w:val="nil"/>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21.3 </w:t>
            </w:r>
          </w:p>
        </w:tc>
      </w:tr>
      <w:tr w:rsidR="00236E97" w:rsidRPr="003B16DC" w:rsidTr="00534B11">
        <w:trPr>
          <w:trHeight w:val="262"/>
        </w:trPr>
        <w:tc>
          <w:tcPr>
            <w:tcW w:w="2835"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textAlignment w:val="auto"/>
              <w:rPr>
                <w:rFonts w:ascii="Arial" w:hAnsi="Arial" w:cs="Arial"/>
                <w:sz w:val="18"/>
                <w:szCs w:val="18"/>
                <w:lang w:val="en-US" w:eastAsia="en-US"/>
              </w:rPr>
            </w:pPr>
            <w:r w:rsidRPr="0087644D">
              <w:rPr>
                <w:rFonts w:ascii="Arial" w:hAnsi="Arial" w:cs="Arial"/>
                <w:sz w:val="18"/>
                <w:szCs w:val="18"/>
                <w:lang w:val="en-US" w:eastAsia="en-US"/>
              </w:rPr>
              <w:t xml:space="preserve">Other/Don't know </w:t>
            </w:r>
          </w:p>
        </w:tc>
        <w:tc>
          <w:tcPr>
            <w:tcW w:w="1326"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 </w:t>
            </w:r>
          </w:p>
        </w:tc>
        <w:tc>
          <w:tcPr>
            <w:tcW w:w="1082"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 </w:t>
            </w:r>
          </w:p>
        </w:tc>
        <w:tc>
          <w:tcPr>
            <w:tcW w:w="1082"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 </w:t>
            </w:r>
          </w:p>
        </w:tc>
        <w:tc>
          <w:tcPr>
            <w:tcW w:w="1081"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 </w:t>
            </w:r>
          </w:p>
        </w:tc>
        <w:tc>
          <w:tcPr>
            <w:tcW w:w="1082"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0.3</w:t>
            </w:r>
          </w:p>
        </w:tc>
        <w:tc>
          <w:tcPr>
            <w:tcW w:w="1082" w:type="dxa"/>
            <w:tcBorders>
              <w:top w:val="nil"/>
              <w:left w:val="nil"/>
              <w:bottom w:val="single" w:sz="4" w:space="0" w:color="auto"/>
              <w:right w:val="nil"/>
            </w:tcBorders>
            <w:noWrap/>
            <w:vAlign w:val="bottom"/>
          </w:tcPr>
          <w:p w:rsidR="00236E97" w:rsidRPr="0087644D" w:rsidRDefault="00236E97" w:rsidP="002D0A91">
            <w:pPr>
              <w:overflowPunct/>
              <w:autoSpaceDE/>
              <w:autoSpaceDN/>
              <w:adjustRightInd/>
              <w:spacing w:after="0"/>
              <w:jc w:val="right"/>
              <w:textAlignment w:val="auto"/>
              <w:rPr>
                <w:rFonts w:ascii="Arial" w:hAnsi="Arial" w:cs="Arial"/>
                <w:sz w:val="18"/>
                <w:szCs w:val="18"/>
                <w:lang w:val="en-US" w:eastAsia="en-US"/>
              </w:rPr>
            </w:pPr>
            <w:r w:rsidRPr="0087644D">
              <w:rPr>
                <w:rFonts w:ascii="Arial" w:hAnsi="Arial" w:cs="Arial"/>
                <w:sz w:val="18"/>
                <w:szCs w:val="18"/>
                <w:lang w:val="en-US" w:eastAsia="en-US"/>
              </w:rPr>
              <w:t xml:space="preserve">           0.3 </w:t>
            </w:r>
          </w:p>
        </w:tc>
      </w:tr>
    </w:tbl>
    <w:p w:rsidR="00236E97" w:rsidRPr="00A66FAC" w:rsidRDefault="00236E97" w:rsidP="00236E97">
      <w:pPr>
        <w:pStyle w:val="NISBodytext2"/>
        <w:rPr>
          <w:lang w:val="en-GB"/>
        </w:rPr>
      </w:pPr>
    </w:p>
    <w:p w:rsidR="00236E97" w:rsidRPr="00BA359B" w:rsidRDefault="00236E97" w:rsidP="00236E97">
      <w:pPr>
        <w:pStyle w:val="NISHeading2"/>
        <w:rPr>
          <w:sz w:val="2"/>
          <w:szCs w:val="2"/>
          <w:lang w:val="en-GB"/>
        </w:rPr>
      </w:pPr>
    </w:p>
    <w:p w:rsidR="00236E97" w:rsidRPr="00BA359B" w:rsidRDefault="00236E97" w:rsidP="00236E97">
      <w:pPr>
        <w:pStyle w:val="NISHeading2"/>
        <w:rPr>
          <w:sz w:val="2"/>
          <w:szCs w:val="2"/>
          <w:lang w:val="en-GB"/>
        </w:rPr>
      </w:pPr>
    </w:p>
    <w:p w:rsidR="00236E97" w:rsidRDefault="00236E97" w:rsidP="00236E97">
      <w:pPr>
        <w:pStyle w:val="NISBodytext2"/>
        <w:rPr>
          <w:lang w:val="en-GB"/>
        </w:rPr>
      </w:pPr>
    </w:p>
    <w:p w:rsidR="00236E97" w:rsidRPr="00A66FAC" w:rsidRDefault="00236E97" w:rsidP="00236E97">
      <w:pPr>
        <w:pStyle w:val="NISHeading2"/>
        <w:rPr>
          <w:lang w:val="en-GB"/>
        </w:rPr>
      </w:pPr>
      <w:r>
        <w:rPr>
          <w:lang w:val="en-GB"/>
        </w:rPr>
        <w:lastRenderedPageBreak/>
        <w:t>6</w:t>
      </w:r>
      <w:r w:rsidRPr="00A66FAC">
        <w:rPr>
          <w:lang w:val="en-GB"/>
        </w:rPr>
        <w:t xml:space="preserve">.4. Employment by occupation </w:t>
      </w:r>
    </w:p>
    <w:p w:rsidR="00236E97" w:rsidRPr="002A593B" w:rsidRDefault="00236E97" w:rsidP="00236E97">
      <w:pPr>
        <w:pStyle w:val="NISBodytext2"/>
        <w:jc w:val="both"/>
        <w:rPr>
          <w:lang w:val="en-GB"/>
        </w:rPr>
      </w:pPr>
      <w:r w:rsidRPr="002A593B">
        <w:rPr>
          <w:lang w:val="en-GB"/>
        </w:rPr>
        <w:t>The employment by occupation is indicated in Table 10. The results show the total employ</w:t>
      </w:r>
      <w:r>
        <w:rPr>
          <w:lang w:val="en-GB"/>
        </w:rPr>
        <w:t>ed population (15-</w:t>
      </w:r>
      <w:r w:rsidRPr="002A593B">
        <w:rPr>
          <w:lang w:val="en-GB"/>
        </w:rPr>
        <w:t>64 years) by main occupation for women and men. Generally almost half of the population in Cambodia were employed as skilled agricultural, forestry and fishery workers. This held for both women and men. Barely twice as many women than men were employed as service and sales workers about</w:t>
      </w:r>
      <w:r>
        <w:rPr>
          <w:lang w:val="en-GB"/>
        </w:rPr>
        <w:t xml:space="preserve"> </w:t>
      </w:r>
      <w:r w:rsidRPr="002A593B">
        <w:rPr>
          <w:lang w:val="en-GB"/>
        </w:rPr>
        <w:t>33</w:t>
      </w:r>
      <w:r>
        <w:rPr>
          <w:lang w:val="en-GB"/>
        </w:rPr>
        <w:t xml:space="preserve"> </w:t>
      </w:r>
      <w:r w:rsidRPr="002A593B">
        <w:rPr>
          <w:lang w:val="en-GB"/>
        </w:rPr>
        <w:t>percent more men than women were employed in elementary occupations.</w:t>
      </w:r>
      <w:r>
        <w:rPr>
          <w:lang w:val="en-GB"/>
        </w:rPr>
        <w:t xml:space="preserve"> </w:t>
      </w:r>
      <w:r w:rsidRPr="002A593B">
        <w:rPr>
          <w:lang w:val="en-GB"/>
        </w:rPr>
        <w:t>All together two thirds of the Cambodian population were employed in these three occupation categories. In the other occupational categories fairly small shares were employed. Some smaller differences between women and men were measured with an exception for plant and machine operators and assemblers and in armed forces where the employed share of men was ten times higher than the share of women.</w:t>
      </w:r>
    </w:p>
    <w:p w:rsidR="00236E97" w:rsidRPr="006E08D3" w:rsidRDefault="00236E97" w:rsidP="00236E97">
      <w:pPr>
        <w:overflowPunct/>
        <w:autoSpaceDE/>
        <w:autoSpaceDN/>
        <w:adjustRightInd/>
        <w:spacing w:after="0"/>
        <w:textAlignment w:val="auto"/>
        <w:rPr>
          <w:szCs w:val="22"/>
          <w:lang w:val="en-US" w:eastAsia="en-US"/>
        </w:rPr>
      </w:pPr>
      <w:r>
        <w:rPr>
          <w:rFonts w:ascii="Arial" w:hAnsi="Arial" w:cs="Arial"/>
          <w:b/>
          <w:bCs/>
          <w:sz w:val="20"/>
          <w:lang w:val="en-US" w:eastAsia="en-US"/>
        </w:rPr>
        <w:t>Table</w:t>
      </w:r>
      <w:r w:rsidR="00D33497">
        <w:rPr>
          <w:rFonts w:ascii="Arial" w:hAnsi="Arial" w:cs="Arial"/>
          <w:b/>
          <w:bCs/>
          <w:sz w:val="20"/>
          <w:lang w:val="en-US" w:eastAsia="en-US"/>
        </w:rPr>
        <w:t xml:space="preserve"> </w:t>
      </w:r>
      <w:r>
        <w:rPr>
          <w:rFonts w:ascii="Arial" w:hAnsi="Arial" w:cs="Arial"/>
          <w:b/>
          <w:bCs/>
          <w:sz w:val="20"/>
          <w:lang w:val="en-US" w:eastAsia="en-US"/>
        </w:rPr>
        <w:t>10: Employed population (15-</w:t>
      </w:r>
      <w:r w:rsidRPr="006612B5">
        <w:rPr>
          <w:rFonts w:ascii="Arial" w:hAnsi="Arial" w:cs="Arial"/>
          <w:b/>
          <w:bCs/>
          <w:sz w:val="20"/>
          <w:lang w:val="en-US" w:eastAsia="en-US"/>
        </w:rPr>
        <w:t>64 year</w:t>
      </w:r>
      <w:r>
        <w:rPr>
          <w:rFonts w:ascii="Arial" w:hAnsi="Arial" w:cs="Arial"/>
          <w:b/>
          <w:bCs/>
          <w:sz w:val="20"/>
          <w:lang w:val="en-US" w:eastAsia="en-US"/>
        </w:rPr>
        <w:t>s</w:t>
      </w:r>
      <w:r w:rsidRPr="006612B5">
        <w:rPr>
          <w:rFonts w:ascii="Arial" w:hAnsi="Arial" w:cs="Arial"/>
          <w:b/>
          <w:bCs/>
          <w:sz w:val="20"/>
          <w:lang w:val="en-US" w:eastAsia="en-US"/>
        </w:rPr>
        <w:t>) by main occupation and sex, 2010.</w:t>
      </w:r>
      <w:r>
        <w:rPr>
          <w:rFonts w:ascii="Arial" w:hAnsi="Arial" w:cs="Arial"/>
          <w:b/>
          <w:bCs/>
          <w:sz w:val="20"/>
          <w:lang w:val="en-US" w:eastAsia="en-US"/>
        </w:rPr>
        <w:t xml:space="preserve"> </w:t>
      </w:r>
      <w:r w:rsidRPr="006612B5">
        <w:rPr>
          <w:rFonts w:ascii="Arial" w:hAnsi="Arial" w:cs="Arial"/>
          <w:b/>
          <w:bCs/>
          <w:sz w:val="20"/>
          <w:lang w:val="en-US" w:eastAsia="en-US"/>
        </w:rPr>
        <w:t>Percent.</w:t>
      </w:r>
    </w:p>
    <w:tbl>
      <w:tblPr>
        <w:tblW w:w="8673" w:type="dxa"/>
        <w:tblInd w:w="108" w:type="dxa"/>
        <w:tblLayout w:type="fixed"/>
        <w:tblLook w:val="00A0"/>
      </w:tblPr>
      <w:tblGrid>
        <w:gridCol w:w="4510"/>
        <w:gridCol w:w="1387"/>
        <w:gridCol w:w="1388"/>
        <w:gridCol w:w="1388"/>
      </w:tblGrid>
      <w:tr w:rsidR="00236E97" w:rsidRPr="006612B5" w:rsidTr="002D0A91">
        <w:trPr>
          <w:trHeight w:val="397"/>
        </w:trPr>
        <w:tc>
          <w:tcPr>
            <w:tcW w:w="4510" w:type="dxa"/>
            <w:tcBorders>
              <w:top w:val="single" w:sz="4" w:space="0" w:color="auto"/>
              <w:left w:val="nil"/>
              <w:bottom w:val="single" w:sz="4" w:space="0" w:color="auto"/>
              <w:right w:val="nil"/>
            </w:tcBorders>
            <w:noWrap/>
            <w:vAlign w:val="center"/>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Main occupation</w:t>
            </w:r>
          </w:p>
        </w:tc>
        <w:tc>
          <w:tcPr>
            <w:tcW w:w="1387" w:type="dxa"/>
            <w:tcBorders>
              <w:top w:val="single" w:sz="4" w:space="0" w:color="auto"/>
              <w:left w:val="nil"/>
              <w:bottom w:val="single" w:sz="4" w:space="0" w:color="auto"/>
              <w:right w:val="nil"/>
            </w:tcBorders>
            <w:noWrap/>
            <w:vAlign w:val="center"/>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Women</w:t>
            </w:r>
          </w:p>
        </w:tc>
        <w:tc>
          <w:tcPr>
            <w:tcW w:w="1388" w:type="dxa"/>
            <w:tcBorders>
              <w:top w:val="single" w:sz="4" w:space="0" w:color="auto"/>
              <w:left w:val="nil"/>
              <w:bottom w:val="single" w:sz="4" w:space="0" w:color="auto"/>
              <w:right w:val="nil"/>
            </w:tcBorders>
            <w:noWrap/>
            <w:vAlign w:val="center"/>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Men</w:t>
            </w:r>
          </w:p>
        </w:tc>
        <w:tc>
          <w:tcPr>
            <w:tcW w:w="1388" w:type="dxa"/>
            <w:tcBorders>
              <w:top w:val="single" w:sz="4" w:space="0" w:color="auto"/>
              <w:left w:val="nil"/>
              <w:bottom w:val="single" w:sz="4" w:space="0" w:color="auto"/>
              <w:right w:val="nil"/>
            </w:tcBorders>
            <w:noWrap/>
            <w:vAlign w:val="center"/>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Both sexes</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Armed forces occupations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0.1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1.5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0.8 </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Manager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0.2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0.9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0.5 </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Professionals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2.0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3.5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2.7 </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Technicians and associate professionals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0.5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1.2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0.9 </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Clerical support workers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1.6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3.2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2.4 </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Service and sales workers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22.4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10.9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16.7 </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Skilled agricultural, forestry and fishery workers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44.7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43.5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44.1 </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Craft and related worker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13.7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11.8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12.8 </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Plant and machine operators and assemblers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0.5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6.2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3.3 </w:t>
            </w:r>
          </w:p>
        </w:tc>
      </w:tr>
      <w:tr w:rsidR="00236E97" w:rsidRPr="006612B5" w:rsidTr="002D0A91">
        <w:trPr>
          <w:trHeight w:val="284"/>
        </w:trPr>
        <w:tc>
          <w:tcPr>
            <w:tcW w:w="4510" w:type="dxa"/>
            <w:tcBorders>
              <w:top w:val="nil"/>
              <w:left w:val="nil"/>
              <w:bottom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Elementary occupations </w:t>
            </w:r>
          </w:p>
        </w:tc>
        <w:tc>
          <w:tcPr>
            <w:tcW w:w="1387"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14.4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17.3 </w:t>
            </w:r>
          </w:p>
        </w:tc>
        <w:tc>
          <w:tcPr>
            <w:tcW w:w="1388" w:type="dxa"/>
            <w:tcBorders>
              <w:top w:val="nil"/>
              <w:left w:val="nil"/>
              <w:bottom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15.9 </w:t>
            </w:r>
          </w:p>
        </w:tc>
      </w:tr>
      <w:tr w:rsidR="00236E97" w:rsidRPr="006612B5" w:rsidTr="002D0A91">
        <w:trPr>
          <w:trHeight w:val="284"/>
        </w:trPr>
        <w:tc>
          <w:tcPr>
            <w:tcW w:w="4510" w:type="dxa"/>
            <w:tcBorders>
              <w:top w:val="nil"/>
              <w:left w:val="nil"/>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Other/Don’t know/Not stated </w:t>
            </w:r>
          </w:p>
        </w:tc>
        <w:tc>
          <w:tcPr>
            <w:tcW w:w="1387" w:type="dxa"/>
            <w:tcBorders>
              <w:top w:val="nil"/>
              <w:left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 </w:t>
            </w:r>
          </w:p>
        </w:tc>
        <w:tc>
          <w:tcPr>
            <w:tcW w:w="1388" w:type="dxa"/>
            <w:tcBorders>
              <w:top w:val="nil"/>
              <w:left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 </w:t>
            </w:r>
          </w:p>
        </w:tc>
        <w:tc>
          <w:tcPr>
            <w:tcW w:w="1388" w:type="dxa"/>
            <w:tcBorders>
              <w:top w:val="nil"/>
              <w:left w:val="nil"/>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sidRPr="006612B5">
              <w:rPr>
                <w:rFonts w:ascii="Arial" w:hAnsi="Arial" w:cs="Arial"/>
                <w:sz w:val="18"/>
                <w:szCs w:val="18"/>
                <w:lang w:val="en-US" w:eastAsia="en-US"/>
              </w:rPr>
              <w:t xml:space="preserve"> - </w:t>
            </w:r>
          </w:p>
        </w:tc>
      </w:tr>
      <w:tr w:rsidR="00236E97" w:rsidRPr="006612B5" w:rsidTr="002D0A91">
        <w:trPr>
          <w:trHeight w:val="284"/>
        </w:trPr>
        <w:tc>
          <w:tcPr>
            <w:tcW w:w="4510" w:type="dxa"/>
            <w:tcBorders>
              <w:top w:val="nil"/>
              <w:left w:val="nil"/>
              <w:bottom w:val="single" w:sz="4" w:space="0" w:color="auto"/>
              <w:right w:val="nil"/>
            </w:tcBorders>
            <w:noWrap/>
            <w:vAlign w:val="bottom"/>
          </w:tcPr>
          <w:p w:rsidR="00236E97" w:rsidRPr="006612B5" w:rsidRDefault="00236E97" w:rsidP="002D0A91">
            <w:pPr>
              <w:overflowPunct/>
              <w:autoSpaceDE/>
              <w:autoSpaceDN/>
              <w:adjustRightInd/>
              <w:spacing w:after="0"/>
              <w:textAlignment w:val="auto"/>
              <w:rPr>
                <w:rFonts w:ascii="Arial" w:hAnsi="Arial" w:cs="Arial"/>
                <w:sz w:val="18"/>
                <w:szCs w:val="18"/>
                <w:lang w:val="en-US" w:eastAsia="en-US"/>
              </w:rPr>
            </w:pPr>
            <w:r w:rsidRPr="006612B5">
              <w:rPr>
                <w:rFonts w:ascii="Arial" w:hAnsi="Arial" w:cs="Arial"/>
                <w:sz w:val="18"/>
                <w:szCs w:val="18"/>
                <w:lang w:val="en-US" w:eastAsia="en-US"/>
              </w:rPr>
              <w:t xml:space="preserve"> Total </w:t>
            </w:r>
          </w:p>
        </w:tc>
        <w:tc>
          <w:tcPr>
            <w:tcW w:w="1387" w:type="dxa"/>
            <w:tcBorders>
              <w:top w:val="nil"/>
              <w:left w:val="nil"/>
              <w:bottom w:val="single" w:sz="4" w:space="0" w:color="auto"/>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6612B5">
              <w:rPr>
                <w:rFonts w:ascii="Arial" w:hAnsi="Arial" w:cs="Arial"/>
                <w:sz w:val="18"/>
                <w:szCs w:val="18"/>
                <w:lang w:val="en-US" w:eastAsia="en-US"/>
              </w:rPr>
              <w:t xml:space="preserve"> </w:t>
            </w:r>
          </w:p>
        </w:tc>
        <w:tc>
          <w:tcPr>
            <w:tcW w:w="1388" w:type="dxa"/>
            <w:tcBorders>
              <w:top w:val="nil"/>
              <w:left w:val="nil"/>
              <w:bottom w:val="single" w:sz="4" w:space="0" w:color="auto"/>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6612B5">
              <w:rPr>
                <w:rFonts w:ascii="Arial" w:hAnsi="Arial" w:cs="Arial"/>
                <w:sz w:val="18"/>
                <w:szCs w:val="18"/>
                <w:lang w:val="en-US" w:eastAsia="en-US"/>
              </w:rPr>
              <w:t xml:space="preserve"> </w:t>
            </w:r>
          </w:p>
        </w:tc>
        <w:tc>
          <w:tcPr>
            <w:tcW w:w="1388" w:type="dxa"/>
            <w:tcBorders>
              <w:top w:val="nil"/>
              <w:left w:val="nil"/>
              <w:bottom w:val="single" w:sz="4" w:space="0" w:color="auto"/>
              <w:right w:val="nil"/>
            </w:tcBorders>
            <w:noWrap/>
            <w:vAlign w:val="bottom"/>
          </w:tcPr>
          <w:p w:rsidR="00236E97" w:rsidRPr="006612B5"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6612B5">
              <w:rPr>
                <w:rFonts w:ascii="Arial" w:hAnsi="Arial" w:cs="Arial"/>
                <w:sz w:val="18"/>
                <w:szCs w:val="18"/>
                <w:lang w:val="en-US" w:eastAsia="en-US"/>
              </w:rPr>
              <w:t xml:space="preserve"> </w:t>
            </w:r>
          </w:p>
        </w:tc>
      </w:tr>
    </w:tbl>
    <w:p w:rsidR="00236E97" w:rsidRDefault="00236E97" w:rsidP="00236E97">
      <w:pPr>
        <w:pStyle w:val="NISBodytext2"/>
        <w:jc w:val="both"/>
        <w:rPr>
          <w:lang w:val="en-GB"/>
        </w:rPr>
      </w:pPr>
    </w:p>
    <w:p w:rsidR="00236E97" w:rsidRPr="002A593B" w:rsidRDefault="00236E97" w:rsidP="00236E97">
      <w:pPr>
        <w:pStyle w:val="NISBodytext2"/>
        <w:jc w:val="both"/>
        <w:rPr>
          <w:lang w:val="en-GB"/>
        </w:rPr>
      </w:pPr>
      <w:r w:rsidRPr="00344FB3">
        <w:rPr>
          <w:lang w:val="en-GB"/>
        </w:rPr>
        <w:t>Table</w:t>
      </w:r>
      <w:r>
        <w:rPr>
          <w:lang w:val="en-GB"/>
        </w:rPr>
        <w:t xml:space="preserve"> 11 p</w:t>
      </w:r>
      <w:r w:rsidRPr="00344FB3">
        <w:rPr>
          <w:lang w:val="en-GB"/>
        </w:rPr>
        <w:t>resents</w:t>
      </w:r>
      <w:r w:rsidRPr="002A593B">
        <w:rPr>
          <w:lang w:val="en-GB"/>
        </w:rPr>
        <w:t xml:space="preserve"> the employed population by main occupation and geographical domain for 2010. The shares of employed population by main occupation vary with references to geographical domains. Phnom Penh relative other urban and other rural areas the conditions for skilled service occupations seemed to be somewhat better off indicating higher shares of managers, professionals, clerical support workers for example. In other rural areas on the other hand manual work counts for a large part of the employment by occupation like skilled agricultural, forestry and fishery workers and elementary occupations.</w:t>
      </w:r>
    </w:p>
    <w:p w:rsidR="00236E97" w:rsidRPr="00DC3014" w:rsidRDefault="00236E97" w:rsidP="00236E97">
      <w:pPr>
        <w:overflowPunct/>
        <w:autoSpaceDE/>
        <w:autoSpaceDN/>
        <w:adjustRightInd/>
        <w:spacing w:after="0"/>
        <w:textAlignment w:val="auto"/>
        <w:rPr>
          <w:rFonts w:ascii="Arial" w:hAnsi="Arial" w:cs="Arial"/>
          <w:b/>
          <w:bCs/>
          <w:sz w:val="20"/>
          <w:lang w:val="en-US" w:eastAsia="en-US"/>
        </w:rPr>
      </w:pPr>
      <w:r w:rsidRPr="00DC3014">
        <w:rPr>
          <w:rFonts w:ascii="Arial" w:hAnsi="Arial" w:cs="Arial"/>
          <w:b/>
          <w:bCs/>
          <w:sz w:val="20"/>
          <w:lang w:val="en-US" w:eastAsia="en-US"/>
        </w:rPr>
        <w:t>Table 11:</w:t>
      </w:r>
      <w:r>
        <w:rPr>
          <w:rFonts w:ascii="Arial" w:hAnsi="Arial" w:cs="Arial"/>
          <w:b/>
          <w:bCs/>
          <w:sz w:val="20"/>
          <w:lang w:val="en-US" w:eastAsia="en-US"/>
        </w:rPr>
        <w:t xml:space="preserve"> Employed population (15-</w:t>
      </w:r>
      <w:r w:rsidRPr="00DC3014">
        <w:rPr>
          <w:rFonts w:ascii="Arial" w:hAnsi="Arial" w:cs="Arial"/>
          <w:b/>
          <w:bCs/>
          <w:sz w:val="20"/>
          <w:lang w:val="en-US" w:eastAsia="en-US"/>
        </w:rPr>
        <w:t>64 year</w:t>
      </w:r>
      <w:r>
        <w:rPr>
          <w:rFonts w:ascii="Arial" w:hAnsi="Arial" w:cs="Arial"/>
          <w:b/>
          <w:bCs/>
          <w:sz w:val="20"/>
          <w:lang w:val="en-US" w:eastAsia="en-US"/>
        </w:rPr>
        <w:t>s</w:t>
      </w:r>
      <w:r w:rsidRPr="00DC3014">
        <w:rPr>
          <w:rFonts w:ascii="Arial" w:hAnsi="Arial" w:cs="Arial"/>
          <w:b/>
          <w:bCs/>
          <w:sz w:val="20"/>
          <w:lang w:val="en-US" w:eastAsia="en-US"/>
        </w:rPr>
        <w:t>) by main occupation and geographical domain, 2010.</w:t>
      </w:r>
      <w:r>
        <w:rPr>
          <w:rFonts w:ascii="Arial" w:hAnsi="Arial" w:cs="Arial"/>
          <w:b/>
          <w:bCs/>
          <w:sz w:val="20"/>
          <w:lang w:val="en-US" w:eastAsia="en-US"/>
        </w:rPr>
        <w:t xml:space="preserve"> </w:t>
      </w:r>
      <w:r w:rsidRPr="00DC3014">
        <w:rPr>
          <w:rFonts w:ascii="Arial" w:hAnsi="Arial" w:cs="Arial"/>
          <w:b/>
          <w:bCs/>
          <w:sz w:val="20"/>
          <w:lang w:val="en-US" w:eastAsia="en-US"/>
        </w:rPr>
        <w:t>Percent.</w:t>
      </w:r>
    </w:p>
    <w:tbl>
      <w:tblPr>
        <w:tblW w:w="8800" w:type="dxa"/>
        <w:tblInd w:w="108" w:type="dxa"/>
        <w:tblLayout w:type="fixed"/>
        <w:tblLook w:val="00A0"/>
      </w:tblPr>
      <w:tblGrid>
        <w:gridCol w:w="4620"/>
        <w:gridCol w:w="1393"/>
        <w:gridCol w:w="1393"/>
        <w:gridCol w:w="1394"/>
      </w:tblGrid>
      <w:tr w:rsidR="00236E97" w:rsidRPr="007560DE" w:rsidTr="002D0A91">
        <w:trPr>
          <w:trHeight w:val="454"/>
        </w:trPr>
        <w:tc>
          <w:tcPr>
            <w:tcW w:w="4620" w:type="dxa"/>
            <w:tcBorders>
              <w:top w:val="single" w:sz="8" w:space="0" w:color="auto"/>
              <w:left w:val="nil"/>
              <w:bottom w:val="single" w:sz="4" w:space="0" w:color="auto"/>
              <w:right w:val="nil"/>
            </w:tcBorders>
            <w:noWrap/>
            <w:vAlign w:val="center"/>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Main</w:t>
            </w:r>
            <w:r w:rsidRPr="00DC3014">
              <w:rPr>
                <w:rFonts w:ascii="Arial" w:hAnsi="Arial" w:cs="Arial"/>
                <w:sz w:val="18"/>
                <w:szCs w:val="18"/>
                <w:lang w:val="en-US" w:eastAsia="en-US"/>
              </w:rPr>
              <w:t xml:space="preserve"> occupation</w:t>
            </w:r>
          </w:p>
        </w:tc>
        <w:tc>
          <w:tcPr>
            <w:tcW w:w="1393" w:type="dxa"/>
            <w:tcBorders>
              <w:top w:val="single" w:sz="8" w:space="0" w:color="auto"/>
              <w:left w:val="nil"/>
              <w:bottom w:val="single" w:sz="4" w:space="0" w:color="auto"/>
              <w:right w:val="nil"/>
            </w:tcBorders>
            <w:vAlign w:val="center"/>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Phnom Penh</w:t>
            </w:r>
          </w:p>
        </w:tc>
        <w:tc>
          <w:tcPr>
            <w:tcW w:w="1393" w:type="dxa"/>
            <w:tcBorders>
              <w:top w:val="single" w:sz="8" w:space="0" w:color="auto"/>
              <w:left w:val="nil"/>
              <w:bottom w:val="single" w:sz="4" w:space="0" w:color="auto"/>
              <w:right w:val="nil"/>
            </w:tcBorders>
            <w:vAlign w:val="center"/>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Other urban</w:t>
            </w:r>
          </w:p>
        </w:tc>
        <w:tc>
          <w:tcPr>
            <w:tcW w:w="1394" w:type="dxa"/>
            <w:tcBorders>
              <w:top w:val="single" w:sz="8" w:space="0" w:color="auto"/>
              <w:left w:val="nil"/>
              <w:bottom w:val="single" w:sz="4" w:space="0" w:color="auto"/>
              <w:right w:val="nil"/>
            </w:tcBorders>
            <w:vAlign w:val="center"/>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Other rural</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Armed forces occupations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1.7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1.1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0.6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Manager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1.4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0.8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0.4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Professionals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7.4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5.1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1.9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Technicians and associate professionals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4.1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1.3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0.4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Clerical support workers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12.4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3.7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1.1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Service and sales workers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36.9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37.0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11.9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Skilled agricultural, forestry and fishery workers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1.5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15.3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52.4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Craft and related worker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21.7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14.7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11.5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Plant and machine operators and assemblers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6.6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7.1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2.5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Elementary occupations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6.1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14.0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17.2 </w:t>
            </w:r>
          </w:p>
        </w:tc>
      </w:tr>
      <w:tr w:rsidR="00236E97" w:rsidRPr="007560DE" w:rsidTr="002D0A91">
        <w:trPr>
          <w:trHeight w:val="300"/>
        </w:trPr>
        <w:tc>
          <w:tcPr>
            <w:tcW w:w="4620" w:type="dxa"/>
            <w:tcBorders>
              <w:top w:val="nil"/>
              <w:left w:val="nil"/>
              <w:bottom w:val="nil"/>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Other/Don’t know/Not stated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 </w:t>
            </w:r>
          </w:p>
        </w:tc>
        <w:tc>
          <w:tcPr>
            <w:tcW w:w="1393"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 </w:t>
            </w:r>
          </w:p>
        </w:tc>
        <w:tc>
          <w:tcPr>
            <w:tcW w:w="1394" w:type="dxa"/>
            <w:tcBorders>
              <w:top w:val="nil"/>
              <w:left w:val="nil"/>
              <w:bottom w:val="nil"/>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sidRPr="00DC3014">
              <w:rPr>
                <w:rFonts w:ascii="Arial" w:hAnsi="Arial" w:cs="Arial"/>
                <w:sz w:val="18"/>
                <w:szCs w:val="18"/>
                <w:lang w:val="en-US" w:eastAsia="en-US"/>
              </w:rPr>
              <w:t xml:space="preserve"> - </w:t>
            </w:r>
          </w:p>
        </w:tc>
      </w:tr>
      <w:tr w:rsidR="00236E97" w:rsidRPr="007560DE" w:rsidTr="002D0A91">
        <w:trPr>
          <w:trHeight w:val="285"/>
        </w:trPr>
        <w:tc>
          <w:tcPr>
            <w:tcW w:w="4620" w:type="dxa"/>
            <w:tcBorders>
              <w:top w:val="nil"/>
              <w:left w:val="nil"/>
              <w:bottom w:val="single" w:sz="4" w:space="0" w:color="auto"/>
              <w:right w:val="nil"/>
            </w:tcBorders>
            <w:noWrap/>
            <w:vAlign w:val="bottom"/>
          </w:tcPr>
          <w:p w:rsidR="00236E97" w:rsidRPr="00DC3014" w:rsidRDefault="00236E97" w:rsidP="002D0A91">
            <w:pPr>
              <w:overflowPunct/>
              <w:autoSpaceDE/>
              <w:autoSpaceDN/>
              <w:adjustRightInd/>
              <w:spacing w:after="0"/>
              <w:textAlignment w:val="auto"/>
              <w:rPr>
                <w:rFonts w:ascii="Arial" w:hAnsi="Arial" w:cs="Arial"/>
                <w:sz w:val="18"/>
                <w:szCs w:val="18"/>
                <w:lang w:val="en-US" w:eastAsia="en-US"/>
              </w:rPr>
            </w:pPr>
            <w:r w:rsidRPr="00DC3014">
              <w:rPr>
                <w:rFonts w:ascii="Arial" w:hAnsi="Arial" w:cs="Arial"/>
                <w:sz w:val="18"/>
                <w:szCs w:val="18"/>
                <w:lang w:val="en-US" w:eastAsia="en-US"/>
              </w:rPr>
              <w:t xml:space="preserve"> Total </w:t>
            </w:r>
          </w:p>
        </w:tc>
        <w:tc>
          <w:tcPr>
            <w:tcW w:w="1393" w:type="dxa"/>
            <w:tcBorders>
              <w:top w:val="nil"/>
              <w:left w:val="nil"/>
              <w:bottom w:val="single" w:sz="4" w:space="0" w:color="auto"/>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DC3014">
              <w:rPr>
                <w:rFonts w:ascii="Arial" w:hAnsi="Arial" w:cs="Arial"/>
                <w:sz w:val="18"/>
                <w:szCs w:val="18"/>
                <w:lang w:val="en-US" w:eastAsia="en-US"/>
              </w:rPr>
              <w:t xml:space="preserve"> </w:t>
            </w:r>
          </w:p>
        </w:tc>
        <w:tc>
          <w:tcPr>
            <w:tcW w:w="1393" w:type="dxa"/>
            <w:tcBorders>
              <w:top w:val="nil"/>
              <w:left w:val="nil"/>
              <w:bottom w:val="single" w:sz="4" w:space="0" w:color="auto"/>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DC3014">
              <w:rPr>
                <w:rFonts w:ascii="Arial" w:hAnsi="Arial" w:cs="Arial"/>
                <w:sz w:val="18"/>
                <w:szCs w:val="18"/>
                <w:lang w:val="en-US" w:eastAsia="en-US"/>
              </w:rPr>
              <w:t xml:space="preserve"> </w:t>
            </w:r>
          </w:p>
        </w:tc>
        <w:tc>
          <w:tcPr>
            <w:tcW w:w="1394" w:type="dxa"/>
            <w:tcBorders>
              <w:top w:val="nil"/>
              <w:left w:val="nil"/>
              <w:bottom w:val="single" w:sz="4" w:space="0" w:color="auto"/>
              <w:right w:val="nil"/>
            </w:tcBorders>
            <w:noWrap/>
            <w:vAlign w:val="bottom"/>
          </w:tcPr>
          <w:p w:rsidR="00236E97" w:rsidRPr="00DC3014"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DC3014">
              <w:rPr>
                <w:rFonts w:ascii="Arial" w:hAnsi="Arial" w:cs="Arial"/>
                <w:sz w:val="18"/>
                <w:szCs w:val="18"/>
                <w:lang w:val="en-US" w:eastAsia="en-US"/>
              </w:rPr>
              <w:t xml:space="preserve"> </w:t>
            </w:r>
          </w:p>
        </w:tc>
      </w:tr>
    </w:tbl>
    <w:p w:rsidR="00236E97" w:rsidRPr="002A593B" w:rsidRDefault="00236E97" w:rsidP="00236E97">
      <w:pPr>
        <w:pStyle w:val="NISBodytext2"/>
        <w:jc w:val="both"/>
        <w:rPr>
          <w:lang w:val="en-GB"/>
        </w:rPr>
      </w:pPr>
      <w:r w:rsidRPr="002A593B">
        <w:rPr>
          <w:lang w:val="en-GB"/>
        </w:rPr>
        <w:lastRenderedPageBreak/>
        <w:t>The share of employed population by main occupation in Phnom Penh, other urban and other rural areas by sex is described in Table</w:t>
      </w:r>
      <w:r>
        <w:rPr>
          <w:lang w:val="en-GB"/>
        </w:rPr>
        <w:t xml:space="preserve"> 12.</w:t>
      </w:r>
      <w:r w:rsidRPr="002A593B">
        <w:rPr>
          <w:lang w:val="en-GB"/>
        </w:rPr>
        <w:t xml:space="preserve"> </w:t>
      </w:r>
    </w:p>
    <w:p w:rsidR="00236E97" w:rsidRPr="002A593B" w:rsidRDefault="00236E97" w:rsidP="00236E97">
      <w:pPr>
        <w:pStyle w:val="NISBodytext2"/>
        <w:jc w:val="both"/>
        <w:rPr>
          <w:lang w:val="en-GB"/>
        </w:rPr>
      </w:pPr>
      <w:r w:rsidRPr="002A593B">
        <w:rPr>
          <w:lang w:val="en-GB"/>
        </w:rPr>
        <w:t>In Phnom Penh the share of employment by occupation differed between women and men considerably. About 46</w:t>
      </w:r>
      <w:r>
        <w:rPr>
          <w:lang w:val="en-GB"/>
        </w:rPr>
        <w:t xml:space="preserve"> </w:t>
      </w:r>
      <w:r w:rsidRPr="002A593B">
        <w:rPr>
          <w:lang w:val="en-GB"/>
        </w:rPr>
        <w:t xml:space="preserve">percent of all women in Phnom Penh were employed in occupations related to services and sales which is almost twice as large </w:t>
      </w:r>
      <w:r>
        <w:rPr>
          <w:lang w:val="en-GB"/>
        </w:rPr>
        <w:t xml:space="preserve">as the </w:t>
      </w:r>
      <w:r w:rsidRPr="002A593B">
        <w:rPr>
          <w:lang w:val="en-GB"/>
        </w:rPr>
        <w:t>shar</w:t>
      </w:r>
      <w:r>
        <w:rPr>
          <w:lang w:val="en-GB"/>
        </w:rPr>
        <w:t>e for men (29 percent</w:t>
      </w:r>
      <w:r w:rsidRPr="007E0864">
        <w:rPr>
          <w:lang w:val="en-GB"/>
        </w:rPr>
        <w:t>).</w:t>
      </w:r>
      <w:r w:rsidRPr="007E0864">
        <w:rPr>
          <w:color w:val="FF0000"/>
          <w:lang w:val="en-GB"/>
        </w:rPr>
        <w:t xml:space="preserve"> </w:t>
      </w:r>
      <w:r w:rsidRPr="00947349">
        <w:rPr>
          <w:lang w:val="en-GB"/>
        </w:rPr>
        <w:t>About 27</w:t>
      </w:r>
      <w:r>
        <w:rPr>
          <w:color w:val="FF0000"/>
          <w:lang w:val="en-GB"/>
        </w:rPr>
        <w:t xml:space="preserve"> </w:t>
      </w:r>
      <w:r w:rsidRPr="002A593B">
        <w:rPr>
          <w:lang w:val="en-GB"/>
        </w:rPr>
        <w:t xml:space="preserve">percent of women </w:t>
      </w:r>
      <w:r>
        <w:rPr>
          <w:lang w:val="en-GB"/>
        </w:rPr>
        <w:t xml:space="preserve">in Phnom Penh </w:t>
      </w:r>
      <w:r w:rsidRPr="002A593B">
        <w:rPr>
          <w:lang w:val="en-GB"/>
        </w:rPr>
        <w:t xml:space="preserve">were employed as craft and related workers. </w:t>
      </w:r>
      <w:r>
        <w:rPr>
          <w:lang w:val="en-GB"/>
        </w:rPr>
        <w:t xml:space="preserve">The gender differences are most pronounced in the occupation “plant and machine operators and assemblers” where there are very few women. </w:t>
      </w:r>
    </w:p>
    <w:p w:rsidR="00236E97" w:rsidRPr="00CC105F" w:rsidRDefault="00236E97"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Table 12: Employed population (15-</w:t>
      </w:r>
      <w:r w:rsidRPr="00CC105F">
        <w:rPr>
          <w:rFonts w:ascii="Arial" w:hAnsi="Arial" w:cs="Arial"/>
          <w:b/>
          <w:bCs/>
          <w:sz w:val="20"/>
          <w:lang w:val="en-US" w:eastAsia="en-US"/>
        </w:rPr>
        <w:t>64 year</w:t>
      </w:r>
      <w:r>
        <w:rPr>
          <w:rFonts w:ascii="Arial" w:hAnsi="Arial" w:cs="Arial"/>
          <w:b/>
          <w:bCs/>
          <w:sz w:val="20"/>
          <w:lang w:val="en-US" w:eastAsia="en-US"/>
        </w:rPr>
        <w:t>s</w:t>
      </w:r>
      <w:r w:rsidRPr="00CC105F">
        <w:rPr>
          <w:rFonts w:ascii="Arial" w:hAnsi="Arial" w:cs="Arial"/>
          <w:b/>
          <w:bCs/>
          <w:sz w:val="20"/>
          <w:lang w:val="en-US" w:eastAsia="en-US"/>
        </w:rPr>
        <w:t>), by main occupation, geographical domain and sex, 2010.</w:t>
      </w:r>
      <w:r>
        <w:rPr>
          <w:rFonts w:ascii="Arial" w:hAnsi="Arial" w:cs="Arial"/>
          <w:b/>
          <w:bCs/>
          <w:sz w:val="20"/>
          <w:lang w:val="en-US" w:eastAsia="en-US"/>
        </w:rPr>
        <w:t xml:space="preserve"> </w:t>
      </w:r>
      <w:r w:rsidRPr="00CC105F">
        <w:rPr>
          <w:rFonts w:ascii="Arial" w:hAnsi="Arial" w:cs="Arial"/>
          <w:b/>
          <w:bCs/>
          <w:sz w:val="20"/>
          <w:lang w:val="en-US" w:eastAsia="en-US"/>
        </w:rPr>
        <w:t>Percent.</w:t>
      </w:r>
    </w:p>
    <w:tbl>
      <w:tblPr>
        <w:tblW w:w="9629" w:type="dxa"/>
        <w:tblInd w:w="108" w:type="dxa"/>
        <w:tblLook w:val="00A0"/>
      </w:tblPr>
      <w:tblGrid>
        <w:gridCol w:w="4223"/>
        <w:gridCol w:w="913"/>
        <w:gridCol w:w="884"/>
        <w:gridCol w:w="913"/>
        <w:gridCol w:w="904"/>
        <w:gridCol w:w="913"/>
        <w:gridCol w:w="879"/>
      </w:tblGrid>
      <w:tr w:rsidR="00236E97" w:rsidRPr="006249A6" w:rsidTr="00534B11">
        <w:trPr>
          <w:trHeight w:val="387"/>
        </w:trPr>
        <w:tc>
          <w:tcPr>
            <w:tcW w:w="4223" w:type="dxa"/>
            <w:vMerge w:val="restart"/>
            <w:tcBorders>
              <w:top w:val="single" w:sz="4" w:space="0" w:color="auto"/>
              <w:left w:val="nil"/>
              <w:bottom w:val="single" w:sz="4" w:space="0" w:color="000000"/>
              <w:right w:val="nil"/>
            </w:tcBorders>
            <w:noWrap/>
            <w:vAlign w:val="center"/>
          </w:tcPr>
          <w:p w:rsidR="00236E97" w:rsidRPr="006249A6" w:rsidRDefault="00236E97" w:rsidP="002D0A91">
            <w:pPr>
              <w:overflowPunct/>
              <w:autoSpaceDE/>
              <w:autoSpaceDN/>
              <w:adjustRightInd/>
              <w:spacing w:after="0"/>
              <w:textAlignment w:val="auto"/>
              <w:rPr>
                <w:rFonts w:ascii="Arial" w:hAnsi="Arial" w:cs="Arial"/>
                <w:color w:val="000000"/>
                <w:sz w:val="18"/>
                <w:szCs w:val="18"/>
                <w:lang w:val="en-US" w:eastAsia="en-US" w:bidi="km-KH"/>
              </w:rPr>
            </w:pPr>
            <w:r w:rsidRPr="006249A6">
              <w:rPr>
                <w:rFonts w:ascii="Arial" w:hAnsi="Arial" w:cs="Arial"/>
                <w:color w:val="000000"/>
                <w:sz w:val="18"/>
                <w:szCs w:val="18"/>
                <w:lang w:val="en-US" w:eastAsia="en-US" w:bidi="km-KH"/>
              </w:rPr>
              <w:t> </w:t>
            </w:r>
            <w:r>
              <w:rPr>
                <w:rFonts w:ascii="Arial" w:hAnsi="Arial" w:cs="Arial"/>
                <w:sz w:val="18"/>
                <w:szCs w:val="18"/>
                <w:lang w:val="en-US" w:eastAsia="en-US"/>
              </w:rPr>
              <w:t>Main</w:t>
            </w:r>
            <w:r w:rsidRPr="00DC3014">
              <w:rPr>
                <w:rFonts w:ascii="Arial" w:hAnsi="Arial" w:cs="Arial"/>
                <w:sz w:val="18"/>
                <w:szCs w:val="18"/>
                <w:lang w:val="en-US" w:eastAsia="en-US"/>
              </w:rPr>
              <w:t xml:space="preserve"> occupation</w:t>
            </w:r>
          </w:p>
        </w:tc>
        <w:tc>
          <w:tcPr>
            <w:tcW w:w="1797" w:type="dxa"/>
            <w:gridSpan w:val="2"/>
            <w:tcBorders>
              <w:top w:val="single" w:sz="4" w:space="0" w:color="auto"/>
              <w:left w:val="nil"/>
              <w:bottom w:val="single" w:sz="4" w:space="0" w:color="auto"/>
              <w:right w:val="nil"/>
            </w:tcBorders>
            <w:noWrap/>
            <w:vAlign w:val="center"/>
          </w:tcPr>
          <w:p w:rsidR="00236E97" w:rsidRPr="00A434A3" w:rsidRDefault="00236E97" w:rsidP="002D0A91">
            <w:pPr>
              <w:overflowPunct/>
              <w:autoSpaceDE/>
              <w:autoSpaceDN/>
              <w:adjustRightInd/>
              <w:spacing w:after="0"/>
              <w:jc w:val="center"/>
              <w:textAlignment w:val="auto"/>
              <w:rPr>
                <w:rFonts w:ascii="Arial" w:hAnsi="Arial" w:cs="Arial"/>
                <w:sz w:val="18"/>
                <w:szCs w:val="18"/>
                <w:lang w:val="en-US" w:eastAsia="en-US"/>
              </w:rPr>
            </w:pPr>
            <w:r w:rsidRPr="00A434A3">
              <w:rPr>
                <w:rFonts w:ascii="Arial" w:hAnsi="Arial" w:cs="Arial"/>
                <w:sz w:val="18"/>
                <w:szCs w:val="18"/>
                <w:lang w:val="en-US" w:eastAsia="en-US"/>
              </w:rPr>
              <w:t>Phnom Penh</w:t>
            </w:r>
          </w:p>
        </w:tc>
        <w:tc>
          <w:tcPr>
            <w:tcW w:w="1817" w:type="dxa"/>
            <w:gridSpan w:val="2"/>
            <w:tcBorders>
              <w:top w:val="single" w:sz="4" w:space="0" w:color="auto"/>
              <w:left w:val="nil"/>
              <w:bottom w:val="single" w:sz="4" w:space="0" w:color="auto"/>
              <w:right w:val="nil"/>
            </w:tcBorders>
            <w:noWrap/>
            <w:vAlign w:val="center"/>
          </w:tcPr>
          <w:p w:rsidR="00236E97" w:rsidRPr="00A434A3" w:rsidRDefault="00236E97" w:rsidP="002D0A91">
            <w:pPr>
              <w:overflowPunct/>
              <w:autoSpaceDE/>
              <w:autoSpaceDN/>
              <w:adjustRightInd/>
              <w:spacing w:after="0"/>
              <w:jc w:val="center"/>
              <w:textAlignment w:val="auto"/>
              <w:rPr>
                <w:rFonts w:ascii="Arial" w:hAnsi="Arial" w:cs="Arial"/>
                <w:sz w:val="18"/>
                <w:szCs w:val="18"/>
                <w:lang w:val="en-US" w:eastAsia="en-US"/>
              </w:rPr>
            </w:pPr>
            <w:r w:rsidRPr="00A434A3">
              <w:rPr>
                <w:rFonts w:ascii="Arial" w:hAnsi="Arial" w:cs="Arial"/>
                <w:sz w:val="18"/>
                <w:szCs w:val="18"/>
                <w:lang w:val="en-US" w:eastAsia="en-US"/>
              </w:rPr>
              <w:t>Other urban</w:t>
            </w:r>
          </w:p>
        </w:tc>
        <w:tc>
          <w:tcPr>
            <w:tcW w:w="1792" w:type="dxa"/>
            <w:gridSpan w:val="2"/>
            <w:tcBorders>
              <w:top w:val="single" w:sz="4" w:space="0" w:color="auto"/>
              <w:left w:val="nil"/>
              <w:bottom w:val="single" w:sz="4" w:space="0" w:color="auto"/>
              <w:right w:val="nil"/>
            </w:tcBorders>
            <w:noWrap/>
            <w:vAlign w:val="center"/>
          </w:tcPr>
          <w:p w:rsidR="00236E97" w:rsidRPr="00A434A3" w:rsidRDefault="00236E97" w:rsidP="002D0A91">
            <w:pPr>
              <w:overflowPunct/>
              <w:autoSpaceDE/>
              <w:autoSpaceDN/>
              <w:adjustRightInd/>
              <w:spacing w:after="0"/>
              <w:jc w:val="center"/>
              <w:textAlignment w:val="auto"/>
              <w:rPr>
                <w:rFonts w:ascii="Arial" w:hAnsi="Arial" w:cs="Arial"/>
                <w:sz w:val="18"/>
                <w:szCs w:val="18"/>
                <w:lang w:val="en-US" w:eastAsia="en-US"/>
              </w:rPr>
            </w:pPr>
            <w:r w:rsidRPr="00A434A3">
              <w:rPr>
                <w:rFonts w:ascii="Arial" w:hAnsi="Arial" w:cs="Arial"/>
                <w:sz w:val="18"/>
                <w:szCs w:val="18"/>
                <w:lang w:val="en-US" w:eastAsia="en-US"/>
              </w:rPr>
              <w:t>Other rural</w:t>
            </w:r>
          </w:p>
        </w:tc>
      </w:tr>
      <w:tr w:rsidR="00236E97" w:rsidRPr="006249A6" w:rsidTr="00534B11">
        <w:trPr>
          <w:trHeight w:val="407"/>
        </w:trPr>
        <w:tc>
          <w:tcPr>
            <w:tcW w:w="4223" w:type="dxa"/>
            <w:vMerge/>
            <w:tcBorders>
              <w:top w:val="single" w:sz="4" w:space="0" w:color="auto"/>
              <w:left w:val="nil"/>
              <w:bottom w:val="single" w:sz="4" w:space="0" w:color="000000"/>
              <w:right w:val="nil"/>
            </w:tcBorders>
            <w:vAlign w:val="center"/>
          </w:tcPr>
          <w:p w:rsidR="00236E97" w:rsidRPr="006249A6" w:rsidRDefault="00236E97" w:rsidP="002D0A91">
            <w:pPr>
              <w:overflowPunct/>
              <w:autoSpaceDE/>
              <w:autoSpaceDN/>
              <w:adjustRightInd/>
              <w:spacing w:after="0"/>
              <w:textAlignment w:val="auto"/>
              <w:rPr>
                <w:rFonts w:ascii="Arial" w:hAnsi="Arial" w:cs="Arial"/>
                <w:color w:val="000000"/>
                <w:sz w:val="18"/>
                <w:szCs w:val="18"/>
                <w:lang w:val="en-US" w:eastAsia="en-US" w:bidi="km-KH"/>
              </w:rPr>
            </w:pPr>
          </w:p>
        </w:tc>
        <w:tc>
          <w:tcPr>
            <w:tcW w:w="913" w:type="dxa"/>
            <w:tcBorders>
              <w:top w:val="nil"/>
              <w:left w:val="nil"/>
              <w:bottom w:val="single" w:sz="4" w:space="0" w:color="auto"/>
              <w:right w:val="nil"/>
            </w:tcBorders>
            <w:noWrap/>
            <w:vAlign w:val="center"/>
          </w:tcPr>
          <w:p w:rsidR="00236E97" w:rsidRPr="00A434A3" w:rsidRDefault="00236E97" w:rsidP="00534B1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Women</w:t>
            </w:r>
          </w:p>
        </w:tc>
        <w:tc>
          <w:tcPr>
            <w:tcW w:w="884" w:type="dxa"/>
            <w:tcBorders>
              <w:top w:val="nil"/>
              <w:left w:val="nil"/>
              <w:bottom w:val="single" w:sz="4" w:space="0" w:color="auto"/>
              <w:right w:val="nil"/>
            </w:tcBorders>
            <w:noWrap/>
            <w:vAlign w:val="center"/>
          </w:tcPr>
          <w:p w:rsidR="00236E97" w:rsidRPr="00A434A3" w:rsidRDefault="00236E97" w:rsidP="00534B1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Men</w:t>
            </w:r>
          </w:p>
        </w:tc>
        <w:tc>
          <w:tcPr>
            <w:tcW w:w="913" w:type="dxa"/>
            <w:tcBorders>
              <w:top w:val="nil"/>
              <w:left w:val="nil"/>
              <w:bottom w:val="single" w:sz="4" w:space="0" w:color="auto"/>
              <w:right w:val="nil"/>
            </w:tcBorders>
            <w:noWrap/>
            <w:vAlign w:val="center"/>
          </w:tcPr>
          <w:p w:rsidR="00236E97" w:rsidRPr="00A434A3" w:rsidRDefault="00236E97" w:rsidP="00534B1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Women</w:t>
            </w:r>
          </w:p>
        </w:tc>
        <w:tc>
          <w:tcPr>
            <w:tcW w:w="904" w:type="dxa"/>
            <w:tcBorders>
              <w:top w:val="nil"/>
              <w:left w:val="nil"/>
              <w:bottom w:val="single" w:sz="4" w:space="0" w:color="auto"/>
              <w:right w:val="nil"/>
            </w:tcBorders>
            <w:noWrap/>
            <w:vAlign w:val="center"/>
          </w:tcPr>
          <w:p w:rsidR="00236E97" w:rsidRPr="00A434A3" w:rsidRDefault="00236E97" w:rsidP="00534B1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Men</w:t>
            </w:r>
          </w:p>
        </w:tc>
        <w:tc>
          <w:tcPr>
            <w:tcW w:w="913" w:type="dxa"/>
            <w:tcBorders>
              <w:top w:val="nil"/>
              <w:left w:val="nil"/>
              <w:bottom w:val="single" w:sz="4" w:space="0" w:color="auto"/>
              <w:right w:val="nil"/>
            </w:tcBorders>
            <w:noWrap/>
            <w:vAlign w:val="center"/>
          </w:tcPr>
          <w:p w:rsidR="00236E97" w:rsidRPr="00A434A3" w:rsidRDefault="00236E97" w:rsidP="00534B1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Women</w:t>
            </w:r>
          </w:p>
        </w:tc>
        <w:tc>
          <w:tcPr>
            <w:tcW w:w="879" w:type="dxa"/>
            <w:tcBorders>
              <w:top w:val="nil"/>
              <w:left w:val="nil"/>
              <w:bottom w:val="single" w:sz="4" w:space="0" w:color="auto"/>
              <w:right w:val="nil"/>
            </w:tcBorders>
            <w:noWrap/>
            <w:vAlign w:val="center"/>
          </w:tcPr>
          <w:p w:rsidR="00236E97" w:rsidRPr="00A434A3" w:rsidRDefault="00236E97" w:rsidP="00534B1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Men</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Armed forces occupations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0.2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3.1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0.1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2.1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0.1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1.2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Manager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1.1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1.8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0.4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1.2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0.1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0.7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Professionals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6.0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8.7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4.5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5.6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1.2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2.6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Technicians and associate professionals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2.6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5.4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1.2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1.5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0.2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0.7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Clerical support workers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9.8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14.8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2.7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4.8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0.6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1.6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Service and sales workers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45.7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29.0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47.3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25.9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16.8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7.0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Skilled agricultural, forestry and fishery workers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1.3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1.7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16.5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14.1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52.8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52.0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Craft and related worker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27.3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16.7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15.1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14.3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12.1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10.9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Plant and machine operators and assemblers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0.3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12.3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0.6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14.1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0.5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4.5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Elementary occupations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5.7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6.5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11.8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16.3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15.7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18.7 </w:t>
            </w:r>
          </w:p>
        </w:tc>
      </w:tr>
      <w:tr w:rsidR="00236E97" w:rsidRPr="006249A6" w:rsidTr="00534B11">
        <w:trPr>
          <w:trHeight w:val="318"/>
        </w:trPr>
        <w:tc>
          <w:tcPr>
            <w:tcW w:w="4223" w:type="dxa"/>
            <w:tcBorders>
              <w:top w:val="nil"/>
              <w:left w:val="nil"/>
              <w:bottom w:val="nil"/>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Other/Don’t know/Not stated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 </w:t>
            </w:r>
          </w:p>
        </w:tc>
        <w:tc>
          <w:tcPr>
            <w:tcW w:w="88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 </w:t>
            </w:r>
          </w:p>
        </w:tc>
        <w:tc>
          <w:tcPr>
            <w:tcW w:w="904"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 </w:t>
            </w:r>
          </w:p>
        </w:tc>
        <w:tc>
          <w:tcPr>
            <w:tcW w:w="913"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 </w:t>
            </w:r>
          </w:p>
        </w:tc>
        <w:tc>
          <w:tcPr>
            <w:tcW w:w="879" w:type="dxa"/>
            <w:tcBorders>
              <w:top w:val="nil"/>
              <w:left w:val="nil"/>
              <w:bottom w:val="nil"/>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sidRPr="00A434A3">
              <w:rPr>
                <w:rFonts w:ascii="Arial" w:hAnsi="Arial" w:cs="Arial"/>
                <w:sz w:val="18"/>
                <w:szCs w:val="18"/>
                <w:lang w:val="en-US" w:eastAsia="en-US"/>
              </w:rPr>
              <w:t xml:space="preserve"> - </w:t>
            </w:r>
          </w:p>
        </w:tc>
      </w:tr>
      <w:tr w:rsidR="00236E97" w:rsidRPr="006249A6" w:rsidTr="00534B11">
        <w:trPr>
          <w:trHeight w:val="318"/>
        </w:trPr>
        <w:tc>
          <w:tcPr>
            <w:tcW w:w="4223" w:type="dxa"/>
            <w:tcBorders>
              <w:top w:val="nil"/>
              <w:left w:val="nil"/>
              <w:bottom w:val="single" w:sz="4" w:space="0" w:color="auto"/>
              <w:right w:val="nil"/>
            </w:tcBorders>
            <w:noWrap/>
            <w:vAlign w:val="bottom"/>
          </w:tcPr>
          <w:p w:rsidR="00236E97" w:rsidRPr="00A434A3" w:rsidRDefault="00236E97" w:rsidP="002D0A91">
            <w:pPr>
              <w:overflowPunct/>
              <w:autoSpaceDE/>
              <w:autoSpaceDN/>
              <w:adjustRightInd/>
              <w:spacing w:after="0"/>
              <w:textAlignment w:val="auto"/>
              <w:rPr>
                <w:rFonts w:ascii="Arial" w:hAnsi="Arial" w:cs="Arial"/>
                <w:sz w:val="18"/>
                <w:szCs w:val="18"/>
                <w:lang w:val="en-US" w:eastAsia="en-US"/>
              </w:rPr>
            </w:pPr>
            <w:r w:rsidRPr="00A434A3">
              <w:rPr>
                <w:rFonts w:ascii="Arial" w:hAnsi="Arial" w:cs="Arial"/>
                <w:sz w:val="18"/>
                <w:szCs w:val="18"/>
                <w:lang w:val="en-US" w:eastAsia="en-US"/>
              </w:rPr>
              <w:t xml:space="preserve"> Total </w:t>
            </w:r>
          </w:p>
        </w:tc>
        <w:tc>
          <w:tcPr>
            <w:tcW w:w="913" w:type="dxa"/>
            <w:tcBorders>
              <w:top w:val="nil"/>
              <w:left w:val="nil"/>
              <w:bottom w:val="single" w:sz="4" w:space="0" w:color="auto"/>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A434A3">
              <w:rPr>
                <w:rFonts w:ascii="Arial" w:hAnsi="Arial" w:cs="Arial"/>
                <w:sz w:val="18"/>
                <w:szCs w:val="18"/>
                <w:lang w:val="en-US" w:eastAsia="en-US"/>
              </w:rPr>
              <w:t xml:space="preserve"> </w:t>
            </w:r>
          </w:p>
        </w:tc>
        <w:tc>
          <w:tcPr>
            <w:tcW w:w="884" w:type="dxa"/>
            <w:tcBorders>
              <w:top w:val="nil"/>
              <w:left w:val="nil"/>
              <w:bottom w:val="single" w:sz="4" w:space="0" w:color="auto"/>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A434A3">
              <w:rPr>
                <w:rFonts w:ascii="Arial" w:hAnsi="Arial" w:cs="Arial"/>
                <w:sz w:val="18"/>
                <w:szCs w:val="18"/>
                <w:lang w:val="en-US" w:eastAsia="en-US"/>
              </w:rPr>
              <w:t xml:space="preserve"> </w:t>
            </w:r>
          </w:p>
        </w:tc>
        <w:tc>
          <w:tcPr>
            <w:tcW w:w="913" w:type="dxa"/>
            <w:tcBorders>
              <w:top w:val="nil"/>
              <w:left w:val="nil"/>
              <w:bottom w:val="single" w:sz="4" w:space="0" w:color="auto"/>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A434A3">
              <w:rPr>
                <w:rFonts w:ascii="Arial" w:hAnsi="Arial" w:cs="Arial"/>
                <w:sz w:val="18"/>
                <w:szCs w:val="18"/>
                <w:lang w:val="en-US" w:eastAsia="en-US"/>
              </w:rPr>
              <w:t xml:space="preserve"> </w:t>
            </w:r>
          </w:p>
        </w:tc>
        <w:tc>
          <w:tcPr>
            <w:tcW w:w="904" w:type="dxa"/>
            <w:tcBorders>
              <w:top w:val="nil"/>
              <w:left w:val="nil"/>
              <w:bottom w:val="single" w:sz="4" w:space="0" w:color="auto"/>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A434A3">
              <w:rPr>
                <w:rFonts w:ascii="Arial" w:hAnsi="Arial" w:cs="Arial"/>
                <w:sz w:val="18"/>
                <w:szCs w:val="18"/>
                <w:lang w:val="en-US" w:eastAsia="en-US"/>
              </w:rPr>
              <w:t xml:space="preserve"> </w:t>
            </w:r>
          </w:p>
        </w:tc>
        <w:tc>
          <w:tcPr>
            <w:tcW w:w="913" w:type="dxa"/>
            <w:tcBorders>
              <w:top w:val="nil"/>
              <w:left w:val="nil"/>
              <w:bottom w:val="single" w:sz="4" w:space="0" w:color="auto"/>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A434A3">
              <w:rPr>
                <w:rFonts w:ascii="Arial" w:hAnsi="Arial" w:cs="Arial"/>
                <w:sz w:val="18"/>
                <w:szCs w:val="18"/>
                <w:lang w:val="en-US" w:eastAsia="en-US"/>
              </w:rPr>
              <w:t xml:space="preserve"> </w:t>
            </w:r>
          </w:p>
        </w:tc>
        <w:tc>
          <w:tcPr>
            <w:tcW w:w="879" w:type="dxa"/>
            <w:tcBorders>
              <w:top w:val="nil"/>
              <w:left w:val="nil"/>
              <w:bottom w:val="single" w:sz="4" w:space="0" w:color="auto"/>
              <w:right w:val="nil"/>
            </w:tcBorders>
            <w:noWrap/>
            <w:vAlign w:val="bottom"/>
          </w:tcPr>
          <w:p w:rsidR="00236E97" w:rsidRPr="00A434A3"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A434A3">
              <w:rPr>
                <w:rFonts w:ascii="Arial" w:hAnsi="Arial" w:cs="Arial"/>
                <w:sz w:val="18"/>
                <w:szCs w:val="18"/>
                <w:lang w:val="en-US" w:eastAsia="en-US"/>
              </w:rPr>
              <w:t xml:space="preserve"> </w:t>
            </w:r>
          </w:p>
        </w:tc>
      </w:tr>
    </w:tbl>
    <w:p w:rsidR="00236E97" w:rsidRDefault="00236E97" w:rsidP="00236E97">
      <w:pPr>
        <w:pStyle w:val="NISHeading2"/>
        <w:spacing w:after="120"/>
        <w:rPr>
          <w:lang w:val="en-GB"/>
        </w:rPr>
      </w:pPr>
    </w:p>
    <w:p w:rsidR="00236E97" w:rsidRPr="00A66FAC" w:rsidRDefault="00236E97" w:rsidP="00236E97">
      <w:pPr>
        <w:pStyle w:val="NISHeading2"/>
        <w:spacing w:after="120"/>
        <w:rPr>
          <w:lang w:val="en-GB"/>
        </w:rPr>
      </w:pPr>
      <w:r>
        <w:rPr>
          <w:lang w:val="en-GB"/>
        </w:rPr>
        <w:t>6.5. Employment by i</w:t>
      </w:r>
      <w:r w:rsidRPr="00A66FAC">
        <w:rPr>
          <w:lang w:val="en-GB"/>
        </w:rPr>
        <w:t>ndustry</w:t>
      </w:r>
    </w:p>
    <w:p w:rsidR="00236E97" w:rsidRDefault="00236E97" w:rsidP="00236E97">
      <w:pPr>
        <w:pStyle w:val="NISBodytext2"/>
        <w:jc w:val="both"/>
        <w:rPr>
          <w:lang w:val="en-GB"/>
        </w:rPr>
      </w:pPr>
      <w:r w:rsidRPr="002A593B">
        <w:rPr>
          <w:lang w:val="en-GB"/>
        </w:rPr>
        <w:t xml:space="preserve">In the following tables employment by industrial sector </w:t>
      </w:r>
      <w:r>
        <w:rPr>
          <w:lang w:val="en-GB"/>
        </w:rPr>
        <w:t xml:space="preserve">(main occupation) </w:t>
      </w:r>
      <w:r w:rsidRPr="002A593B">
        <w:rPr>
          <w:lang w:val="en-GB"/>
        </w:rPr>
        <w:t>is presented. The Total employment by industry sector is presented in Table</w:t>
      </w:r>
      <w:r>
        <w:rPr>
          <w:lang w:val="en-GB"/>
        </w:rPr>
        <w:t xml:space="preserve"> </w:t>
      </w:r>
      <w:r w:rsidRPr="002A593B">
        <w:rPr>
          <w:lang w:val="en-GB"/>
        </w:rPr>
        <w:t>13. In general, for most of the employment rates in all sectors no or very small differences were measured between women and men.</w:t>
      </w:r>
    </w:p>
    <w:p w:rsidR="00236E97" w:rsidRPr="002A593B" w:rsidRDefault="00236E97" w:rsidP="00236E97">
      <w:pPr>
        <w:jc w:val="both"/>
        <w:rPr>
          <w:lang w:val="en-GB"/>
        </w:rPr>
      </w:pPr>
      <w:r>
        <w:rPr>
          <w:lang w:val="en-GB"/>
        </w:rPr>
        <w:t xml:space="preserve">Table 14 shows </w:t>
      </w:r>
      <w:r w:rsidRPr="002A593B">
        <w:rPr>
          <w:lang w:val="en-GB"/>
        </w:rPr>
        <w:t xml:space="preserve">employment by industrial sector </w:t>
      </w:r>
      <w:r>
        <w:rPr>
          <w:lang w:val="en-GB"/>
        </w:rPr>
        <w:t xml:space="preserve">and geographical domain. As expected, there are large differences between the geographical domains. </w:t>
      </w:r>
      <w:r w:rsidRPr="002A593B">
        <w:rPr>
          <w:lang w:val="en-GB"/>
        </w:rPr>
        <w:t>In Phnom Penh and other urban areas the share of employment in service sector was highest with 75</w:t>
      </w:r>
      <w:r>
        <w:rPr>
          <w:lang w:val="en-GB"/>
        </w:rPr>
        <w:t xml:space="preserve"> </w:t>
      </w:r>
      <w:r w:rsidRPr="002A593B">
        <w:rPr>
          <w:lang w:val="en-GB"/>
        </w:rPr>
        <w:t>percent and 63 percent respectively. For other rural areas the share of employment in agriculture sector was highest. In ot</w:t>
      </w:r>
      <w:r>
        <w:rPr>
          <w:lang w:val="en-GB"/>
        </w:rPr>
        <w:t>her urban areas, about one fifth</w:t>
      </w:r>
      <w:r w:rsidRPr="002A593B">
        <w:rPr>
          <w:lang w:val="en-GB"/>
        </w:rPr>
        <w:t xml:space="preserve"> of employment was in agriculture sector.</w:t>
      </w:r>
      <w:r>
        <w:rPr>
          <w:lang w:val="en-GB"/>
        </w:rPr>
        <w:t xml:space="preserve"> </w:t>
      </w:r>
      <w:r w:rsidRPr="002A593B">
        <w:rPr>
          <w:lang w:val="en-GB"/>
        </w:rPr>
        <w:t xml:space="preserve"> </w:t>
      </w:r>
    </w:p>
    <w:p w:rsidR="00236E97" w:rsidRDefault="00236E97" w:rsidP="00236E97">
      <w:pPr>
        <w:overflowPunct/>
        <w:autoSpaceDE/>
        <w:autoSpaceDN/>
        <w:adjustRightInd/>
        <w:spacing w:after="0"/>
        <w:textAlignment w:val="auto"/>
        <w:rPr>
          <w:rFonts w:ascii="Arial" w:hAnsi="Arial" w:cs="Arial"/>
          <w:b/>
          <w:bCs/>
          <w:sz w:val="20"/>
          <w:lang w:val="en-US" w:eastAsia="en-US"/>
        </w:rPr>
      </w:pPr>
      <w:r w:rsidRPr="002C69CD">
        <w:rPr>
          <w:rFonts w:ascii="Arial" w:hAnsi="Arial" w:cs="Arial"/>
          <w:b/>
          <w:bCs/>
          <w:sz w:val="20"/>
          <w:lang w:val="en-US" w:eastAsia="en-US"/>
        </w:rPr>
        <w:t>Table 13: Employed population (</w:t>
      </w:r>
      <w:r>
        <w:rPr>
          <w:rFonts w:ascii="Arial" w:hAnsi="Arial" w:cs="Arial"/>
          <w:b/>
          <w:bCs/>
          <w:sz w:val="20"/>
          <w:lang w:val="en-US" w:eastAsia="en-US"/>
        </w:rPr>
        <w:t>15-</w:t>
      </w:r>
      <w:r w:rsidRPr="002C69CD">
        <w:rPr>
          <w:rFonts w:ascii="Arial" w:hAnsi="Arial" w:cs="Arial"/>
          <w:b/>
          <w:bCs/>
          <w:sz w:val="20"/>
          <w:lang w:val="en-US" w:eastAsia="en-US"/>
        </w:rPr>
        <w:t>64 years) by industrial sector (main occupation)</w:t>
      </w:r>
    </w:p>
    <w:p w:rsidR="00236E97" w:rsidRPr="009856E4" w:rsidRDefault="00236E97" w:rsidP="00236E97">
      <w:pPr>
        <w:overflowPunct/>
        <w:autoSpaceDE/>
        <w:autoSpaceDN/>
        <w:adjustRightInd/>
        <w:spacing w:after="0"/>
        <w:textAlignment w:val="auto"/>
        <w:rPr>
          <w:b/>
          <w:bCs/>
          <w:color w:val="000000"/>
          <w:szCs w:val="22"/>
          <w:lang w:val="en-US" w:eastAsia="en-US" w:bidi="km-KH"/>
        </w:rPr>
      </w:pPr>
      <w:r>
        <w:rPr>
          <w:rFonts w:ascii="Arial" w:hAnsi="Arial" w:cs="Arial"/>
          <w:b/>
          <w:bCs/>
          <w:sz w:val="20"/>
          <w:lang w:val="en-US" w:eastAsia="en-US"/>
        </w:rPr>
        <w:t xml:space="preserve"> and sex,</w:t>
      </w:r>
      <w:r w:rsidRPr="002C69CD">
        <w:rPr>
          <w:rFonts w:ascii="Arial" w:hAnsi="Arial" w:cs="Arial"/>
          <w:b/>
          <w:bCs/>
          <w:sz w:val="20"/>
          <w:lang w:val="en-US" w:eastAsia="en-US"/>
        </w:rPr>
        <w:t xml:space="preserve"> 2010. Percent.</w:t>
      </w:r>
    </w:p>
    <w:tbl>
      <w:tblPr>
        <w:tblW w:w="7938" w:type="dxa"/>
        <w:tblInd w:w="108" w:type="dxa"/>
        <w:tblLayout w:type="fixed"/>
        <w:tblLook w:val="00A0"/>
      </w:tblPr>
      <w:tblGrid>
        <w:gridCol w:w="3686"/>
        <w:gridCol w:w="1310"/>
        <w:gridCol w:w="1471"/>
        <w:gridCol w:w="1471"/>
      </w:tblGrid>
      <w:tr w:rsidR="00236E97" w:rsidRPr="009856E4" w:rsidTr="002D0A91">
        <w:trPr>
          <w:trHeight w:val="300"/>
        </w:trPr>
        <w:tc>
          <w:tcPr>
            <w:tcW w:w="3686" w:type="dxa"/>
            <w:vMerge w:val="restart"/>
            <w:tcBorders>
              <w:top w:val="single" w:sz="4" w:space="0" w:color="auto"/>
              <w:left w:val="nil"/>
              <w:bottom w:val="single" w:sz="4" w:space="0" w:color="000000"/>
              <w:right w:val="nil"/>
            </w:tcBorders>
            <w:vAlign w:val="center"/>
          </w:tcPr>
          <w:p w:rsidR="00236E97" w:rsidRPr="002C69CD" w:rsidRDefault="00236E97" w:rsidP="002D0A91">
            <w:pPr>
              <w:overflowPunct/>
              <w:autoSpaceDE/>
              <w:autoSpaceDN/>
              <w:adjustRightInd/>
              <w:spacing w:after="0"/>
              <w:textAlignment w:val="auto"/>
              <w:rPr>
                <w:rFonts w:ascii="Arial" w:hAnsi="Arial" w:cs="Arial"/>
                <w:sz w:val="18"/>
                <w:szCs w:val="18"/>
                <w:lang w:val="en-US" w:eastAsia="en-US"/>
              </w:rPr>
            </w:pPr>
            <w:r w:rsidRPr="002C69CD">
              <w:rPr>
                <w:rFonts w:ascii="Arial" w:hAnsi="Arial" w:cs="Arial"/>
                <w:sz w:val="18"/>
                <w:szCs w:val="18"/>
                <w:lang w:val="en-US" w:eastAsia="en-US"/>
              </w:rPr>
              <w:t>Industrial sector (main occupation)</w:t>
            </w:r>
          </w:p>
        </w:tc>
        <w:tc>
          <w:tcPr>
            <w:tcW w:w="1310" w:type="dxa"/>
            <w:vMerge w:val="restart"/>
            <w:tcBorders>
              <w:top w:val="single" w:sz="4" w:space="0" w:color="auto"/>
              <w:left w:val="nil"/>
              <w:bottom w:val="single" w:sz="4" w:space="0" w:color="000000"/>
              <w:right w:val="nil"/>
            </w:tcBorders>
            <w:noWrap/>
            <w:vAlign w:val="center"/>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Women</w:t>
            </w:r>
          </w:p>
        </w:tc>
        <w:tc>
          <w:tcPr>
            <w:tcW w:w="1471" w:type="dxa"/>
            <w:vMerge w:val="restart"/>
            <w:tcBorders>
              <w:top w:val="single" w:sz="4" w:space="0" w:color="auto"/>
              <w:left w:val="nil"/>
              <w:bottom w:val="single" w:sz="4" w:space="0" w:color="000000"/>
              <w:right w:val="nil"/>
            </w:tcBorders>
            <w:noWrap/>
            <w:vAlign w:val="center"/>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Men</w:t>
            </w:r>
          </w:p>
        </w:tc>
        <w:tc>
          <w:tcPr>
            <w:tcW w:w="1471" w:type="dxa"/>
            <w:vMerge w:val="restart"/>
            <w:tcBorders>
              <w:top w:val="single" w:sz="4" w:space="0" w:color="auto"/>
              <w:left w:val="nil"/>
              <w:bottom w:val="single" w:sz="4" w:space="0" w:color="000000"/>
              <w:right w:val="nil"/>
            </w:tcBorders>
            <w:noWrap/>
            <w:vAlign w:val="center"/>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Total</w:t>
            </w:r>
          </w:p>
        </w:tc>
      </w:tr>
      <w:tr w:rsidR="00236E97" w:rsidRPr="009856E4" w:rsidTr="002D0A91">
        <w:trPr>
          <w:trHeight w:val="207"/>
        </w:trPr>
        <w:tc>
          <w:tcPr>
            <w:tcW w:w="3686" w:type="dxa"/>
            <w:vMerge/>
            <w:tcBorders>
              <w:left w:val="nil"/>
              <w:bottom w:val="single" w:sz="4" w:space="0" w:color="000000"/>
              <w:right w:val="nil"/>
            </w:tcBorders>
            <w:vAlign w:val="center"/>
          </w:tcPr>
          <w:p w:rsidR="00236E97" w:rsidRPr="002C69CD" w:rsidRDefault="00236E97" w:rsidP="002D0A91">
            <w:pPr>
              <w:overflowPunct/>
              <w:autoSpaceDE/>
              <w:autoSpaceDN/>
              <w:adjustRightInd/>
              <w:spacing w:after="0"/>
              <w:textAlignment w:val="auto"/>
              <w:rPr>
                <w:rFonts w:ascii="Arial" w:hAnsi="Arial" w:cs="Arial"/>
                <w:sz w:val="18"/>
                <w:szCs w:val="18"/>
                <w:lang w:val="en-US" w:eastAsia="en-US"/>
              </w:rPr>
            </w:pPr>
          </w:p>
        </w:tc>
        <w:tc>
          <w:tcPr>
            <w:tcW w:w="1310" w:type="dxa"/>
            <w:vMerge/>
            <w:tcBorders>
              <w:left w:val="nil"/>
              <w:bottom w:val="single" w:sz="4" w:space="0" w:color="000000"/>
              <w:right w:val="nil"/>
            </w:tcBorders>
            <w:vAlign w:val="center"/>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471" w:type="dxa"/>
            <w:vMerge/>
            <w:tcBorders>
              <w:left w:val="nil"/>
              <w:bottom w:val="single" w:sz="4" w:space="0" w:color="000000"/>
              <w:right w:val="nil"/>
            </w:tcBorders>
            <w:vAlign w:val="center"/>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1471" w:type="dxa"/>
            <w:vMerge/>
            <w:tcBorders>
              <w:left w:val="nil"/>
              <w:bottom w:val="single" w:sz="4" w:space="0" w:color="000000"/>
              <w:right w:val="nil"/>
            </w:tcBorders>
            <w:vAlign w:val="center"/>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p>
        </w:tc>
      </w:tr>
      <w:tr w:rsidR="00236E97" w:rsidRPr="009856E4" w:rsidTr="002D0A91">
        <w:trPr>
          <w:trHeight w:val="300"/>
        </w:trPr>
        <w:tc>
          <w:tcPr>
            <w:tcW w:w="3686" w:type="dxa"/>
            <w:tcBorders>
              <w:top w:val="nil"/>
              <w:left w:val="nil"/>
              <w:bottom w:val="nil"/>
              <w:right w:val="nil"/>
            </w:tcBorders>
            <w:noWrap/>
            <w:vAlign w:val="bottom"/>
          </w:tcPr>
          <w:p w:rsidR="00236E97" w:rsidRPr="002C69CD" w:rsidRDefault="00236E97" w:rsidP="002D0A91">
            <w:pPr>
              <w:overflowPunct/>
              <w:autoSpaceDE/>
              <w:autoSpaceDN/>
              <w:adjustRightInd/>
              <w:spacing w:after="0"/>
              <w:textAlignment w:val="auto"/>
              <w:rPr>
                <w:rFonts w:ascii="Arial" w:hAnsi="Arial" w:cs="Arial"/>
                <w:sz w:val="18"/>
                <w:szCs w:val="18"/>
                <w:lang w:val="en-US" w:eastAsia="en-US"/>
              </w:rPr>
            </w:pPr>
            <w:r w:rsidRPr="002C69CD">
              <w:rPr>
                <w:rFonts w:ascii="Arial" w:hAnsi="Arial" w:cs="Arial"/>
                <w:sz w:val="18"/>
                <w:szCs w:val="18"/>
                <w:lang w:val="en-US" w:eastAsia="en-US"/>
              </w:rPr>
              <w:t xml:space="preserve"> Employed population, number </w:t>
            </w:r>
            <w:r>
              <w:rPr>
                <w:rFonts w:ascii="Arial" w:hAnsi="Arial" w:cs="Arial"/>
                <w:sz w:val="18"/>
                <w:szCs w:val="18"/>
                <w:lang w:val="en-US" w:eastAsia="en-US"/>
              </w:rPr>
              <w:t>(thousand)</w:t>
            </w:r>
          </w:p>
        </w:tc>
        <w:tc>
          <w:tcPr>
            <w:tcW w:w="1310"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3,867</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3,806</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7,673</w:t>
            </w:r>
          </w:p>
        </w:tc>
      </w:tr>
      <w:tr w:rsidR="00236E97" w:rsidRPr="009856E4" w:rsidTr="002D0A91">
        <w:trPr>
          <w:trHeight w:val="300"/>
        </w:trPr>
        <w:tc>
          <w:tcPr>
            <w:tcW w:w="3686" w:type="dxa"/>
            <w:tcBorders>
              <w:top w:val="nil"/>
              <w:left w:val="nil"/>
              <w:bottom w:val="nil"/>
              <w:right w:val="nil"/>
            </w:tcBorders>
            <w:noWrap/>
            <w:vAlign w:val="bottom"/>
          </w:tcPr>
          <w:p w:rsidR="00236E97" w:rsidRPr="002C69C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 Total </w:t>
            </w:r>
            <w:r w:rsidRPr="002C69CD">
              <w:rPr>
                <w:rFonts w:ascii="Arial" w:hAnsi="Arial" w:cs="Arial"/>
                <w:sz w:val="18"/>
                <w:szCs w:val="18"/>
                <w:lang w:val="en-US" w:eastAsia="en-US"/>
              </w:rPr>
              <w:t xml:space="preserve"> </w:t>
            </w:r>
          </w:p>
        </w:tc>
        <w:tc>
          <w:tcPr>
            <w:tcW w:w="1310"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C69CD">
              <w:rPr>
                <w:rFonts w:ascii="Arial" w:hAnsi="Arial" w:cs="Arial"/>
                <w:sz w:val="18"/>
                <w:szCs w:val="18"/>
                <w:lang w:val="en-US" w:eastAsia="en-US"/>
              </w:rPr>
              <w:t xml:space="preserve"> </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C69CD">
              <w:rPr>
                <w:rFonts w:ascii="Arial" w:hAnsi="Arial" w:cs="Arial"/>
                <w:sz w:val="18"/>
                <w:szCs w:val="18"/>
                <w:lang w:val="en-US" w:eastAsia="en-US"/>
              </w:rPr>
              <w:t xml:space="preserve"> </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C69CD">
              <w:rPr>
                <w:rFonts w:ascii="Arial" w:hAnsi="Arial" w:cs="Arial"/>
                <w:sz w:val="18"/>
                <w:szCs w:val="18"/>
                <w:lang w:val="en-US" w:eastAsia="en-US"/>
              </w:rPr>
              <w:t xml:space="preserve"> </w:t>
            </w:r>
          </w:p>
        </w:tc>
      </w:tr>
      <w:tr w:rsidR="00236E97" w:rsidRPr="009856E4" w:rsidTr="002D0A91">
        <w:trPr>
          <w:trHeight w:val="300"/>
        </w:trPr>
        <w:tc>
          <w:tcPr>
            <w:tcW w:w="3686" w:type="dxa"/>
            <w:tcBorders>
              <w:top w:val="nil"/>
              <w:left w:val="nil"/>
              <w:bottom w:val="nil"/>
              <w:right w:val="nil"/>
            </w:tcBorders>
            <w:noWrap/>
            <w:vAlign w:val="bottom"/>
          </w:tcPr>
          <w:p w:rsidR="00236E97" w:rsidRPr="002C69CD" w:rsidRDefault="00236E97" w:rsidP="002D0A91">
            <w:pPr>
              <w:overflowPunct/>
              <w:autoSpaceDE/>
              <w:autoSpaceDN/>
              <w:adjustRightInd/>
              <w:spacing w:after="0"/>
              <w:textAlignment w:val="auto"/>
              <w:rPr>
                <w:rFonts w:ascii="Arial" w:hAnsi="Arial" w:cs="Arial"/>
                <w:sz w:val="18"/>
                <w:szCs w:val="18"/>
                <w:lang w:val="en-US" w:eastAsia="en-US"/>
              </w:rPr>
            </w:pPr>
            <w:r w:rsidRPr="002C69CD">
              <w:rPr>
                <w:rFonts w:ascii="Arial" w:hAnsi="Arial" w:cs="Arial"/>
                <w:sz w:val="18"/>
                <w:szCs w:val="18"/>
                <w:lang w:val="en-US" w:eastAsia="en-US"/>
              </w:rPr>
              <w:t xml:space="preserve"> Agriculture (Primary) </w:t>
            </w:r>
          </w:p>
        </w:tc>
        <w:tc>
          <w:tcPr>
            <w:tcW w:w="1310"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55.4 </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52.9 </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54.2 </w:t>
            </w:r>
          </w:p>
        </w:tc>
      </w:tr>
      <w:tr w:rsidR="00236E97" w:rsidRPr="009856E4" w:rsidTr="002D0A91">
        <w:trPr>
          <w:trHeight w:val="300"/>
        </w:trPr>
        <w:tc>
          <w:tcPr>
            <w:tcW w:w="3686" w:type="dxa"/>
            <w:tcBorders>
              <w:top w:val="nil"/>
              <w:left w:val="nil"/>
              <w:bottom w:val="nil"/>
              <w:right w:val="nil"/>
            </w:tcBorders>
            <w:noWrap/>
            <w:vAlign w:val="bottom"/>
          </w:tcPr>
          <w:p w:rsidR="00236E97" w:rsidRPr="002C69CD" w:rsidRDefault="00236E97" w:rsidP="002D0A91">
            <w:pPr>
              <w:overflowPunct/>
              <w:autoSpaceDE/>
              <w:autoSpaceDN/>
              <w:adjustRightInd/>
              <w:spacing w:after="0"/>
              <w:textAlignment w:val="auto"/>
              <w:rPr>
                <w:rFonts w:ascii="Arial" w:hAnsi="Arial" w:cs="Arial"/>
                <w:sz w:val="18"/>
                <w:szCs w:val="18"/>
                <w:lang w:val="en-US" w:eastAsia="en-US"/>
              </w:rPr>
            </w:pPr>
            <w:r w:rsidRPr="002C69CD">
              <w:rPr>
                <w:rFonts w:ascii="Arial" w:hAnsi="Arial" w:cs="Arial"/>
                <w:sz w:val="18"/>
                <w:szCs w:val="18"/>
                <w:lang w:val="en-US" w:eastAsia="en-US"/>
              </w:rPr>
              <w:t xml:space="preserve"> Industry (Secondary)  </w:t>
            </w:r>
          </w:p>
        </w:tc>
        <w:tc>
          <w:tcPr>
            <w:tcW w:w="1310"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15.5 </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17.0 </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16.2 </w:t>
            </w:r>
          </w:p>
        </w:tc>
      </w:tr>
      <w:tr w:rsidR="00236E97" w:rsidRPr="009856E4" w:rsidTr="002D0A91">
        <w:trPr>
          <w:trHeight w:val="300"/>
        </w:trPr>
        <w:tc>
          <w:tcPr>
            <w:tcW w:w="3686" w:type="dxa"/>
            <w:tcBorders>
              <w:top w:val="nil"/>
              <w:left w:val="nil"/>
              <w:bottom w:val="nil"/>
              <w:right w:val="nil"/>
            </w:tcBorders>
            <w:noWrap/>
            <w:vAlign w:val="bottom"/>
          </w:tcPr>
          <w:p w:rsidR="00236E97" w:rsidRPr="002C69CD" w:rsidRDefault="00236E97" w:rsidP="002D0A91">
            <w:pPr>
              <w:overflowPunct/>
              <w:autoSpaceDE/>
              <w:autoSpaceDN/>
              <w:adjustRightInd/>
              <w:spacing w:after="0"/>
              <w:textAlignment w:val="auto"/>
              <w:rPr>
                <w:rFonts w:ascii="Arial" w:hAnsi="Arial" w:cs="Arial"/>
                <w:sz w:val="18"/>
                <w:szCs w:val="18"/>
                <w:lang w:val="en-US" w:eastAsia="en-US"/>
              </w:rPr>
            </w:pPr>
            <w:r w:rsidRPr="002C69CD">
              <w:rPr>
                <w:rFonts w:ascii="Arial" w:hAnsi="Arial" w:cs="Arial"/>
                <w:sz w:val="18"/>
                <w:szCs w:val="18"/>
                <w:lang w:val="en-US" w:eastAsia="en-US"/>
              </w:rPr>
              <w:t xml:space="preserve"> Services (Tertiary) </w:t>
            </w:r>
          </w:p>
        </w:tc>
        <w:tc>
          <w:tcPr>
            <w:tcW w:w="1310"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29.1 </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30.1 </w:t>
            </w:r>
          </w:p>
        </w:tc>
        <w:tc>
          <w:tcPr>
            <w:tcW w:w="1471" w:type="dxa"/>
            <w:tcBorders>
              <w:top w:val="nil"/>
              <w:left w:val="nil"/>
              <w:bottom w:val="nil"/>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29.6 </w:t>
            </w:r>
          </w:p>
        </w:tc>
      </w:tr>
      <w:tr w:rsidR="00236E97" w:rsidRPr="009856E4" w:rsidTr="002D0A91">
        <w:trPr>
          <w:trHeight w:val="333"/>
        </w:trPr>
        <w:tc>
          <w:tcPr>
            <w:tcW w:w="3686" w:type="dxa"/>
            <w:tcBorders>
              <w:top w:val="nil"/>
              <w:left w:val="nil"/>
              <w:bottom w:val="single" w:sz="4" w:space="0" w:color="auto"/>
              <w:right w:val="nil"/>
            </w:tcBorders>
            <w:noWrap/>
            <w:vAlign w:val="bottom"/>
          </w:tcPr>
          <w:p w:rsidR="00236E97" w:rsidRPr="002C69CD" w:rsidRDefault="00236E97" w:rsidP="002D0A91">
            <w:pPr>
              <w:overflowPunct/>
              <w:autoSpaceDE/>
              <w:autoSpaceDN/>
              <w:adjustRightInd/>
              <w:spacing w:after="0"/>
              <w:textAlignment w:val="auto"/>
              <w:rPr>
                <w:rFonts w:ascii="Arial" w:hAnsi="Arial" w:cs="Arial"/>
                <w:sz w:val="18"/>
                <w:szCs w:val="18"/>
                <w:lang w:val="en-US" w:eastAsia="en-US"/>
              </w:rPr>
            </w:pPr>
            <w:r w:rsidRPr="002C69CD">
              <w:rPr>
                <w:rFonts w:ascii="Arial" w:hAnsi="Arial" w:cs="Arial"/>
                <w:sz w:val="18"/>
                <w:szCs w:val="18"/>
                <w:lang w:val="en-US" w:eastAsia="en-US"/>
              </w:rPr>
              <w:t xml:space="preserve"> Other/Don’t know/Not stated </w:t>
            </w:r>
          </w:p>
        </w:tc>
        <w:tc>
          <w:tcPr>
            <w:tcW w:w="1310" w:type="dxa"/>
            <w:tcBorders>
              <w:top w:val="nil"/>
              <w:left w:val="nil"/>
              <w:bottom w:val="single" w:sz="4" w:space="0" w:color="auto"/>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 </w:t>
            </w:r>
          </w:p>
        </w:tc>
        <w:tc>
          <w:tcPr>
            <w:tcW w:w="1471" w:type="dxa"/>
            <w:tcBorders>
              <w:top w:val="nil"/>
              <w:left w:val="nil"/>
              <w:bottom w:val="single" w:sz="4" w:space="0" w:color="auto"/>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0.1 </w:t>
            </w:r>
          </w:p>
        </w:tc>
        <w:tc>
          <w:tcPr>
            <w:tcW w:w="1471" w:type="dxa"/>
            <w:tcBorders>
              <w:top w:val="nil"/>
              <w:left w:val="nil"/>
              <w:bottom w:val="single" w:sz="4" w:space="0" w:color="auto"/>
              <w:right w:val="nil"/>
            </w:tcBorders>
            <w:noWrap/>
            <w:vAlign w:val="bottom"/>
          </w:tcPr>
          <w:p w:rsidR="00236E97" w:rsidRPr="002C69CD" w:rsidRDefault="00236E97" w:rsidP="002D0A91">
            <w:pPr>
              <w:overflowPunct/>
              <w:autoSpaceDE/>
              <w:autoSpaceDN/>
              <w:adjustRightInd/>
              <w:spacing w:after="0"/>
              <w:jc w:val="right"/>
              <w:textAlignment w:val="auto"/>
              <w:rPr>
                <w:rFonts w:ascii="Arial" w:hAnsi="Arial" w:cs="Arial"/>
                <w:sz w:val="18"/>
                <w:szCs w:val="18"/>
                <w:lang w:val="en-US" w:eastAsia="en-US"/>
              </w:rPr>
            </w:pPr>
            <w:r w:rsidRPr="002C69CD">
              <w:rPr>
                <w:rFonts w:ascii="Arial" w:hAnsi="Arial" w:cs="Arial"/>
                <w:sz w:val="18"/>
                <w:szCs w:val="18"/>
                <w:lang w:val="en-US" w:eastAsia="en-US"/>
              </w:rPr>
              <w:t xml:space="preserve">                 0.0 </w:t>
            </w:r>
          </w:p>
        </w:tc>
      </w:tr>
    </w:tbl>
    <w:p w:rsidR="00236E97" w:rsidRDefault="00236E97" w:rsidP="00236E97">
      <w:pPr>
        <w:overflowPunct/>
        <w:autoSpaceDE/>
        <w:autoSpaceDN/>
        <w:adjustRightInd/>
        <w:spacing w:after="0"/>
        <w:textAlignment w:val="auto"/>
        <w:rPr>
          <w:b/>
          <w:bCs/>
          <w:color w:val="000000"/>
          <w:szCs w:val="22"/>
          <w:lang w:val="en-US" w:eastAsia="en-US" w:bidi="km-KH"/>
        </w:rPr>
      </w:pPr>
    </w:p>
    <w:p w:rsidR="00236E97" w:rsidRPr="00BF3E74" w:rsidRDefault="00236E97" w:rsidP="00236E97">
      <w:pPr>
        <w:keepNext/>
        <w:keepLines/>
        <w:overflowPunct/>
        <w:autoSpaceDE/>
        <w:autoSpaceDN/>
        <w:adjustRightInd/>
        <w:spacing w:after="0"/>
        <w:textAlignment w:val="auto"/>
        <w:rPr>
          <w:rFonts w:ascii="Arial" w:hAnsi="Arial" w:cs="Arial"/>
          <w:b/>
          <w:bCs/>
          <w:sz w:val="20"/>
          <w:lang w:val="en-US" w:eastAsia="en-US"/>
        </w:rPr>
      </w:pPr>
      <w:r w:rsidRPr="00BF3E74">
        <w:rPr>
          <w:rFonts w:ascii="Arial" w:hAnsi="Arial" w:cs="Arial"/>
          <w:b/>
          <w:bCs/>
          <w:sz w:val="20"/>
          <w:lang w:val="en-US" w:eastAsia="en-US"/>
        </w:rPr>
        <w:lastRenderedPageBreak/>
        <w:t>Table</w:t>
      </w:r>
      <w:r w:rsidR="00C84914">
        <w:rPr>
          <w:rFonts w:ascii="Arial" w:hAnsi="Arial" w:cs="Arial"/>
          <w:b/>
          <w:bCs/>
          <w:sz w:val="20"/>
          <w:lang w:val="en-US" w:eastAsia="en-US"/>
        </w:rPr>
        <w:t xml:space="preserve"> </w:t>
      </w:r>
      <w:r w:rsidRPr="00BF3E74">
        <w:rPr>
          <w:rFonts w:ascii="Arial" w:hAnsi="Arial" w:cs="Arial"/>
          <w:b/>
          <w:bCs/>
          <w:sz w:val="20"/>
          <w:lang w:val="en-US" w:eastAsia="en-US"/>
        </w:rPr>
        <w:t>14: Employed population (</w:t>
      </w:r>
      <w:r>
        <w:rPr>
          <w:rFonts w:ascii="Arial" w:hAnsi="Arial" w:cs="Arial"/>
          <w:b/>
          <w:bCs/>
          <w:sz w:val="20"/>
          <w:lang w:val="en-US" w:eastAsia="en-US"/>
        </w:rPr>
        <w:t>15-</w:t>
      </w:r>
      <w:r w:rsidRPr="00BF3E74">
        <w:rPr>
          <w:rFonts w:ascii="Arial" w:hAnsi="Arial" w:cs="Arial"/>
          <w:b/>
          <w:bCs/>
          <w:sz w:val="20"/>
          <w:lang w:val="en-US" w:eastAsia="en-US"/>
        </w:rPr>
        <w:t xml:space="preserve">64 years) by industrial sector (main occupation) </w:t>
      </w:r>
    </w:p>
    <w:p w:rsidR="00236E97" w:rsidRPr="00BF3E74" w:rsidRDefault="00236E97" w:rsidP="00236E97">
      <w:pPr>
        <w:keepNext/>
        <w:keepLines/>
        <w:overflowPunct/>
        <w:autoSpaceDE/>
        <w:autoSpaceDN/>
        <w:adjustRightInd/>
        <w:spacing w:after="0"/>
        <w:textAlignment w:val="auto"/>
        <w:rPr>
          <w:rFonts w:ascii="Arial" w:hAnsi="Arial" w:cs="Arial"/>
          <w:b/>
          <w:bCs/>
          <w:sz w:val="20"/>
          <w:lang w:val="en-US" w:eastAsia="en-US"/>
        </w:rPr>
      </w:pPr>
      <w:r w:rsidRPr="00BF3E74">
        <w:rPr>
          <w:rFonts w:ascii="Arial" w:hAnsi="Arial" w:cs="Arial"/>
          <w:b/>
          <w:bCs/>
          <w:sz w:val="20"/>
          <w:lang w:val="en-US" w:eastAsia="en-US"/>
        </w:rPr>
        <w:t xml:space="preserve">and geographical domain, 2010. Percent. </w:t>
      </w:r>
    </w:p>
    <w:tbl>
      <w:tblPr>
        <w:tblW w:w="0" w:type="auto"/>
        <w:tblInd w:w="108" w:type="dxa"/>
        <w:tblLayout w:type="fixed"/>
        <w:tblLook w:val="0000"/>
      </w:tblPr>
      <w:tblGrid>
        <w:gridCol w:w="3828"/>
        <w:gridCol w:w="1370"/>
        <w:gridCol w:w="1370"/>
        <w:gridCol w:w="1370"/>
      </w:tblGrid>
      <w:tr w:rsidR="00236E97" w:rsidRPr="00D14ABC" w:rsidTr="00534B11">
        <w:trPr>
          <w:trHeight w:val="510"/>
        </w:trPr>
        <w:tc>
          <w:tcPr>
            <w:tcW w:w="3828" w:type="dxa"/>
            <w:tcBorders>
              <w:top w:val="single" w:sz="4" w:space="0" w:color="auto"/>
              <w:left w:val="nil"/>
              <w:bottom w:val="single" w:sz="4" w:space="0" w:color="auto"/>
              <w:right w:val="nil"/>
            </w:tcBorders>
            <w:noWrap/>
            <w:vAlign w:val="center"/>
          </w:tcPr>
          <w:p w:rsidR="00236E97" w:rsidRPr="00BF3E74" w:rsidRDefault="00236E97" w:rsidP="002D0A91">
            <w:pPr>
              <w:keepNext/>
              <w:keepLines/>
              <w:overflowPunct/>
              <w:autoSpaceDE/>
              <w:autoSpaceDN/>
              <w:adjustRightInd/>
              <w:spacing w:after="0"/>
              <w:textAlignment w:val="auto"/>
              <w:rPr>
                <w:rFonts w:ascii="Arial" w:hAnsi="Arial" w:cs="Arial"/>
                <w:sz w:val="18"/>
                <w:szCs w:val="18"/>
                <w:lang w:val="en-US" w:eastAsia="en-US"/>
              </w:rPr>
            </w:pPr>
            <w:r w:rsidRPr="00BF3E74">
              <w:rPr>
                <w:rFonts w:ascii="Arial" w:hAnsi="Arial" w:cs="Arial"/>
                <w:sz w:val="18"/>
                <w:szCs w:val="18"/>
                <w:lang w:val="en-US" w:eastAsia="en-US"/>
              </w:rPr>
              <w:t>Industrial sector (main occupation)</w:t>
            </w:r>
          </w:p>
        </w:tc>
        <w:tc>
          <w:tcPr>
            <w:tcW w:w="1370" w:type="dxa"/>
            <w:tcBorders>
              <w:top w:val="single" w:sz="4" w:space="0" w:color="auto"/>
              <w:left w:val="nil"/>
              <w:bottom w:val="single" w:sz="4" w:space="0" w:color="auto"/>
              <w:right w:val="nil"/>
            </w:tcBorders>
            <w:noWrap/>
            <w:vAlign w:val="center"/>
          </w:tcPr>
          <w:p w:rsidR="00534B11"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Phnom</w:t>
            </w:r>
          </w:p>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Penh</w:t>
            </w:r>
          </w:p>
        </w:tc>
        <w:tc>
          <w:tcPr>
            <w:tcW w:w="1370" w:type="dxa"/>
            <w:tcBorders>
              <w:top w:val="single" w:sz="4" w:space="0" w:color="auto"/>
              <w:left w:val="nil"/>
              <w:bottom w:val="single" w:sz="4" w:space="0" w:color="auto"/>
              <w:right w:val="nil"/>
            </w:tcBorders>
            <w:vAlign w:val="center"/>
          </w:tcPr>
          <w:p w:rsidR="00534B11"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Other</w:t>
            </w:r>
          </w:p>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urban</w:t>
            </w:r>
          </w:p>
        </w:tc>
        <w:tc>
          <w:tcPr>
            <w:tcW w:w="1370" w:type="dxa"/>
            <w:tcBorders>
              <w:top w:val="single" w:sz="4" w:space="0" w:color="auto"/>
              <w:left w:val="nil"/>
              <w:bottom w:val="single" w:sz="4" w:space="0" w:color="auto"/>
              <w:right w:val="nil"/>
            </w:tcBorders>
            <w:vAlign w:val="center"/>
          </w:tcPr>
          <w:p w:rsidR="00534B11"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Other</w:t>
            </w:r>
          </w:p>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rural</w:t>
            </w:r>
          </w:p>
        </w:tc>
      </w:tr>
      <w:tr w:rsidR="00236E97" w:rsidRPr="00D14ABC" w:rsidTr="00534B11">
        <w:trPr>
          <w:trHeight w:val="331"/>
        </w:trPr>
        <w:tc>
          <w:tcPr>
            <w:tcW w:w="3828" w:type="dxa"/>
            <w:tcBorders>
              <w:top w:val="single" w:sz="4" w:space="0" w:color="auto"/>
              <w:left w:val="nil"/>
              <w:right w:val="nil"/>
            </w:tcBorders>
            <w:noWrap/>
            <w:vAlign w:val="bottom"/>
          </w:tcPr>
          <w:p w:rsidR="00236E97" w:rsidRPr="00BF3E74" w:rsidRDefault="00236E97" w:rsidP="002D0A91">
            <w:pPr>
              <w:keepNext/>
              <w:keepLines/>
              <w:overflowPunct/>
              <w:autoSpaceDE/>
              <w:autoSpaceDN/>
              <w:adjustRightInd/>
              <w:spacing w:after="0"/>
              <w:textAlignment w:val="auto"/>
              <w:rPr>
                <w:rFonts w:ascii="Arial" w:hAnsi="Arial" w:cs="Arial"/>
                <w:sz w:val="18"/>
                <w:szCs w:val="18"/>
                <w:lang w:val="en-US" w:eastAsia="en-US"/>
              </w:rPr>
            </w:pPr>
            <w:r w:rsidRPr="00BF3E74">
              <w:rPr>
                <w:rFonts w:ascii="Arial" w:hAnsi="Arial" w:cs="Arial"/>
                <w:sz w:val="18"/>
                <w:szCs w:val="18"/>
                <w:lang w:val="en-US" w:eastAsia="en-US"/>
              </w:rPr>
              <w:t xml:space="preserve"> Employed population, number </w:t>
            </w:r>
            <w:r>
              <w:rPr>
                <w:rFonts w:ascii="Arial" w:hAnsi="Arial" w:cs="Arial"/>
                <w:sz w:val="18"/>
                <w:szCs w:val="18"/>
                <w:lang w:val="en-US" w:eastAsia="en-US"/>
              </w:rPr>
              <w:t>(thousand)</w:t>
            </w:r>
          </w:p>
        </w:tc>
        <w:tc>
          <w:tcPr>
            <w:tcW w:w="1370" w:type="dxa"/>
            <w:tcBorders>
              <w:top w:val="single" w:sz="4" w:space="0" w:color="auto"/>
              <w:left w:val="nil"/>
              <w:right w:val="nil"/>
            </w:tcBorders>
            <w:noWrap/>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687</w:t>
            </w:r>
          </w:p>
        </w:tc>
        <w:tc>
          <w:tcPr>
            <w:tcW w:w="1370" w:type="dxa"/>
            <w:tcBorders>
              <w:top w:val="single" w:sz="4" w:space="0" w:color="auto"/>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772</w:t>
            </w:r>
          </w:p>
        </w:tc>
        <w:tc>
          <w:tcPr>
            <w:tcW w:w="1370" w:type="dxa"/>
            <w:tcBorders>
              <w:top w:val="single" w:sz="4" w:space="0" w:color="auto"/>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6,214</w:t>
            </w:r>
          </w:p>
        </w:tc>
      </w:tr>
      <w:tr w:rsidR="00236E97" w:rsidRPr="00D14ABC" w:rsidTr="00534B11">
        <w:trPr>
          <w:trHeight w:val="331"/>
        </w:trPr>
        <w:tc>
          <w:tcPr>
            <w:tcW w:w="3828" w:type="dxa"/>
            <w:tcBorders>
              <w:left w:val="nil"/>
              <w:right w:val="nil"/>
            </w:tcBorders>
            <w:noWrap/>
            <w:vAlign w:val="bottom"/>
          </w:tcPr>
          <w:p w:rsidR="00236E97" w:rsidRPr="00BF3E74" w:rsidRDefault="00236E97" w:rsidP="002D0A91">
            <w:pPr>
              <w:keepNext/>
              <w:keepLines/>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 Total </w:t>
            </w:r>
          </w:p>
        </w:tc>
        <w:tc>
          <w:tcPr>
            <w:tcW w:w="1370" w:type="dxa"/>
            <w:tcBorders>
              <w:left w:val="nil"/>
              <w:right w:val="nil"/>
            </w:tcBorders>
            <w:noWrap/>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w:t>
            </w:r>
            <w:r>
              <w:rPr>
                <w:rFonts w:ascii="Arial" w:hAnsi="Arial" w:cs="Arial"/>
                <w:sz w:val="18"/>
                <w:szCs w:val="18"/>
                <w:lang w:val="en-US" w:eastAsia="en-US"/>
              </w:rPr>
              <w:t xml:space="preserve"> 100</w:t>
            </w:r>
            <w:r w:rsidRPr="00BF3E74">
              <w:rPr>
                <w:rFonts w:ascii="Arial" w:hAnsi="Arial" w:cs="Arial"/>
                <w:sz w:val="18"/>
                <w:szCs w:val="18"/>
                <w:lang w:val="en-US" w:eastAsia="en-US"/>
              </w:rPr>
              <w:t xml:space="preserve"> </w:t>
            </w:r>
          </w:p>
        </w:tc>
        <w:tc>
          <w:tcPr>
            <w:tcW w:w="1370" w:type="dxa"/>
            <w:tcBorders>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c>
          <w:tcPr>
            <w:tcW w:w="1370" w:type="dxa"/>
            <w:tcBorders>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BF3E74">
              <w:rPr>
                <w:rFonts w:ascii="Arial" w:hAnsi="Arial" w:cs="Arial"/>
                <w:sz w:val="18"/>
                <w:szCs w:val="18"/>
                <w:lang w:val="en-US" w:eastAsia="en-US"/>
              </w:rPr>
              <w:t xml:space="preserve"> </w:t>
            </w:r>
          </w:p>
        </w:tc>
      </w:tr>
      <w:tr w:rsidR="00236E97" w:rsidRPr="00D14ABC" w:rsidTr="00534B11">
        <w:trPr>
          <w:trHeight w:val="331"/>
        </w:trPr>
        <w:tc>
          <w:tcPr>
            <w:tcW w:w="3828" w:type="dxa"/>
            <w:tcBorders>
              <w:left w:val="nil"/>
              <w:right w:val="nil"/>
            </w:tcBorders>
            <w:noWrap/>
            <w:vAlign w:val="bottom"/>
          </w:tcPr>
          <w:p w:rsidR="00236E97" w:rsidRPr="00BF3E74" w:rsidRDefault="00236E97" w:rsidP="002D0A91">
            <w:pPr>
              <w:keepNext/>
              <w:keepLines/>
              <w:overflowPunct/>
              <w:autoSpaceDE/>
              <w:autoSpaceDN/>
              <w:adjustRightInd/>
              <w:spacing w:after="0"/>
              <w:textAlignment w:val="auto"/>
              <w:rPr>
                <w:rFonts w:ascii="Arial" w:hAnsi="Arial" w:cs="Arial"/>
                <w:sz w:val="18"/>
                <w:szCs w:val="18"/>
                <w:lang w:val="en-US" w:eastAsia="en-US"/>
              </w:rPr>
            </w:pPr>
            <w:r w:rsidRPr="00BF3E74">
              <w:rPr>
                <w:rFonts w:ascii="Arial" w:hAnsi="Arial" w:cs="Arial"/>
                <w:sz w:val="18"/>
                <w:szCs w:val="18"/>
                <w:lang w:val="en-US" w:eastAsia="en-US"/>
              </w:rPr>
              <w:t xml:space="preserve"> Agriculture (Primary) </w:t>
            </w:r>
          </w:p>
        </w:tc>
        <w:tc>
          <w:tcPr>
            <w:tcW w:w="1370" w:type="dxa"/>
            <w:tcBorders>
              <w:left w:val="nil"/>
              <w:right w:val="nil"/>
            </w:tcBorders>
            <w:noWrap/>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1.6 </w:t>
            </w:r>
          </w:p>
        </w:tc>
        <w:tc>
          <w:tcPr>
            <w:tcW w:w="1370" w:type="dxa"/>
            <w:tcBorders>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19.7</w:t>
            </w:r>
          </w:p>
        </w:tc>
        <w:tc>
          <w:tcPr>
            <w:tcW w:w="1370" w:type="dxa"/>
            <w:tcBorders>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64.3 </w:t>
            </w:r>
          </w:p>
        </w:tc>
      </w:tr>
      <w:tr w:rsidR="00236E97" w:rsidRPr="00D14ABC" w:rsidTr="00534B11">
        <w:trPr>
          <w:trHeight w:val="331"/>
        </w:trPr>
        <w:tc>
          <w:tcPr>
            <w:tcW w:w="3828" w:type="dxa"/>
            <w:tcBorders>
              <w:left w:val="nil"/>
              <w:right w:val="nil"/>
            </w:tcBorders>
            <w:noWrap/>
            <w:vAlign w:val="bottom"/>
          </w:tcPr>
          <w:p w:rsidR="00236E97" w:rsidRPr="00BF3E74" w:rsidRDefault="00236E97" w:rsidP="002D0A91">
            <w:pPr>
              <w:keepNext/>
              <w:keepLines/>
              <w:overflowPunct/>
              <w:autoSpaceDE/>
              <w:autoSpaceDN/>
              <w:adjustRightInd/>
              <w:spacing w:after="0"/>
              <w:textAlignment w:val="auto"/>
              <w:rPr>
                <w:rFonts w:ascii="Arial" w:hAnsi="Arial" w:cs="Arial"/>
                <w:sz w:val="18"/>
                <w:szCs w:val="18"/>
                <w:lang w:val="en-US" w:eastAsia="en-US"/>
              </w:rPr>
            </w:pPr>
            <w:r w:rsidRPr="00BF3E74">
              <w:rPr>
                <w:rFonts w:ascii="Arial" w:hAnsi="Arial" w:cs="Arial"/>
                <w:sz w:val="18"/>
                <w:szCs w:val="18"/>
                <w:lang w:val="en-US" w:eastAsia="en-US"/>
              </w:rPr>
              <w:t xml:space="preserve"> Industry (Secondary)  </w:t>
            </w:r>
          </w:p>
        </w:tc>
        <w:tc>
          <w:tcPr>
            <w:tcW w:w="1370" w:type="dxa"/>
            <w:tcBorders>
              <w:left w:val="nil"/>
              <w:right w:val="nil"/>
            </w:tcBorders>
            <w:noWrap/>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23.3 </w:t>
            </w:r>
          </w:p>
        </w:tc>
        <w:tc>
          <w:tcPr>
            <w:tcW w:w="1370" w:type="dxa"/>
            <w:tcBorders>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17.8</w:t>
            </w:r>
          </w:p>
        </w:tc>
        <w:tc>
          <w:tcPr>
            <w:tcW w:w="1370" w:type="dxa"/>
            <w:tcBorders>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15.3 </w:t>
            </w:r>
          </w:p>
        </w:tc>
      </w:tr>
      <w:tr w:rsidR="00236E97" w:rsidRPr="00D14ABC" w:rsidTr="00534B11">
        <w:trPr>
          <w:trHeight w:val="331"/>
        </w:trPr>
        <w:tc>
          <w:tcPr>
            <w:tcW w:w="3828" w:type="dxa"/>
            <w:tcBorders>
              <w:left w:val="nil"/>
              <w:right w:val="nil"/>
            </w:tcBorders>
            <w:noWrap/>
            <w:vAlign w:val="bottom"/>
          </w:tcPr>
          <w:p w:rsidR="00236E97" w:rsidRPr="00BF3E74" w:rsidRDefault="00236E97" w:rsidP="002D0A91">
            <w:pPr>
              <w:keepNext/>
              <w:keepLines/>
              <w:overflowPunct/>
              <w:autoSpaceDE/>
              <w:autoSpaceDN/>
              <w:adjustRightInd/>
              <w:spacing w:after="0"/>
              <w:textAlignment w:val="auto"/>
              <w:rPr>
                <w:rFonts w:ascii="Arial" w:hAnsi="Arial" w:cs="Arial"/>
                <w:sz w:val="18"/>
                <w:szCs w:val="18"/>
                <w:lang w:val="en-US" w:eastAsia="en-US"/>
              </w:rPr>
            </w:pPr>
            <w:r w:rsidRPr="00BF3E74">
              <w:rPr>
                <w:rFonts w:ascii="Arial" w:hAnsi="Arial" w:cs="Arial"/>
                <w:sz w:val="18"/>
                <w:szCs w:val="18"/>
                <w:lang w:val="en-US" w:eastAsia="en-US"/>
              </w:rPr>
              <w:t xml:space="preserve"> Services (Tertiary) </w:t>
            </w:r>
          </w:p>
        </w:tc>
        <w:tc>
          <w:tcPr>
            <w:tcW w:w="1370" w:type="dxa"/>
            <w:tcBorders>
              <w:left w:val="nil"/>
              <w:right w:val="nil"/>
            </w:tcBorders>
            <w:noWrap/>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74.9 </w:t>
            </w:r>
          </w:p>
        </w:tc>
        <w:tc>
          <w:tcPr>
            <w:tcW w:w="1370" w:type="dxa"/>
            <w:tcBorders>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62.5</w:t>
            </w:r>
          </w:p>
        </w:tc>
        <w:tc>
          <w:tcPr>
            <w:tcW w:w="1370" w:type="dxa"/>
            <w:tcBorders>
              <w:left w:val="nil"/>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20.5 </w:t>
            </w:r>
          </w:p>
        </w:tc>
      </w:tr>
      <w:tr w:rsidR="00236E97" w:rsidRPr="00D14ABC" w:rsidTr="00534B11">
        <w:trPr>
          <w:trHeight w:val="331"/>
        </w:trPr>
        <w:tc>
          <w:tcPr>
            <w:tcW w:w="3828" w:type="dxa"/>
            <w:tcBorders>
              <w:left w:val="nil"/>
              <w:bottom w:val="single" w:sz="4" w:space="0" w:color="auto"/>
              <w:right w:val="nil"/>
            </w:tcBorders>
            <w:noWrap/>
            <w:vAlign w:val="bottom"/>
          </w:tcPr>
          <w:p w:rsidR="00236E97" w:rsidRPr="00BF3E74" w:rsidRDefault="00236E97" w:rsidP="002D0A91">
            <w:pPr>
              <w:keepNext/>
              <w:keepLines/>
              <w:overflowPunct/>
              <w:autoSpaceDE/>
              <w:autoSpaceDN/>
              <w:adjustRightInd/>
              <w:spacing w:after="0"/>
              <w:textAlignment w:val="auto"/>
              <w:rPr>
                <w:rFonts w:ascii="Arial" w:hAnsi="Arial" w:cs="Arial"/>
                <w:sz w:val="18"/>
                <w:szCs w:val="18"/>
                <w:lang w:val="en-US" w:eastAsia="en-US"/>
              </w:rPr>
            </w:pPr>
            <w:r w:rsidRPr="00BF3E74">
              <w:rPr>
                <w:rFonts w:ascii="Arial" w:hAnsi="Arial" w:cs="Arial"/>
                <w:sz w:val="18"/>
                <w:szCs w:val="18"/>
                <w:lang w:val="en-US" w:eastAsia="en-US"/>
              </w:rPr>
              <w:t xml:space="preserve"> Other/Don’t know/Not stated </w:t>
            </w:r>
          </w:p>
        </w:tc>
        <w:tc>
          <w:tcPr>
            <w:tcW w:w="1370" w:type="dxa"/>
            <w:tcBorders>
              <w:left w:val="nil"/>
              <w:bottom w:val="single" w:sz="4" w:space="0" w:color="auto"/>
              <w:right w:val="nil"/>
            </w:tcBorders>
            <w:noWrap/>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 xml:space="preserve">               0.2 </w:t>
            </w:r>
          </w:p>
        </w:tc>
        <w:tc>
          <w:tcPr>
            <w:tcW w:w="1370" w:type="dxa"/>
            <w:tcBorders>
              <w:left w:val="nil"/>
              <w:bottom w:val="single" w:sz="4" w:space="0" w:color="auto"/>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0.0</w:t>
            </w:r>
          </w:p>
        </w:tc>
        <w:tc>
          <w:tcPr>
            <w:tcW w:w="1370" w:type="dxa"/>
            <w:tcBorders>
              <w:left w:val="nil"/>
              <w:bottom w:val="single" w:sz="4" w:space="0" w:color="auto"/>
              <w:right w:val="nil"/>
            </w:tcBorders>
            <w:vAlign w:val="bottom"/>
          </w:tcPr>
          <w:p w:rsidR="00236E97" w:rsidRPr="00BF3E74" w:rsidRDefault="00236E97" w:rsidP="002D0A91">
            <w:pPr>
              <w:keepNext/>
              <w:keepLines/>
              <w:overflowPunct/>
              <w:autoSpaceDE/>
              <w:autoSpaceDN/>
              <w:adjustRightInd/>
              <w:spacing w:after="0"/>
              <w:jc w:val="right"/>
              <w:textAlignment w:val="auto"/>
              <w:rPr>
                <w:rFonts w:ascii="Arial" w:hAnsi="Arial" w:cs="Arial"/>
                <w:sz w:val="18"/>
                <w:szCs w:val="18"/>
                <w:lang w:val="en-US" w:eastAsia="en-US"/>
              </w:rPr>
            </w:pPr>
            <w:r w:rsidRPr="00BF3E74">
              <w:rPr>
                <w:rFonts w:ascii="Arial" w:hAnsi="Arial" w:cs="Arial"/>
                <w:sz w:val="18"/>
                <w:szCs w:val="18"/>
                <w:lang w:val="en-US" w:eastAsia="en-US"/>
              </w:rPr>
              <w:t>-</w:t>
            </w:r>
          </w:p>
        </w:tc>
      </w:tr>
    </w:tbl>
    <w:p w:rsidR="00236E97" w:rsidRDefault="00236E97" w:rsidP="00236E97">
      <w:pPr>
        <w:pStyle w:val="NISTableheading"/>
        <w:rPr>
          <w:lang w:val="en-GB"/>
        </w:rPr>
      </w:pPr>
    </w:p>
    <w:p w:rsidR="00236E97" w:rsidRDefault="00236E97" w:rsidP="00236E97">
      <w:pPr>
        <w:pStyle w:val="NISBodytext2"/>
        <w:jc w:val="both"/>
        <w:rPr>
          <w:lang w:val="en-GB"/>
        </w:rPr>
      </w:pPr>
      <w:r w:rsidRPr="002A593B">
        <w:rPr>
          <w:lang w:val="en-GB"/>
        </w:rPr>
        <w:t>Figure</w:t>
      </w:r>
      <w:r>
        <w:rPr>
          <w:lang w:val="en-GB"/>
        </w:rPr>
        <w:t xml:space="preserve"> 4 shows the</w:t>
      </w:r>
      <w:r w:rsidRPr="002A593B">
        <w:rPr>
          <w:lang w:val="en-GB"/>
        </w:rPr>
        <w:t xml:space="preserve"> results </w:t>
      </w:r>
      <w:r>
        <w:rPr>
          <w:lang w:val="en-GB"/>
        </w:rPr>
        <w:t>on the e</w:t>
      </w:r>
      <w:r w:rsidRPr="002A593B">
        <w:rPr>
          <w:lang w:val="en-GB"/>
        </w:rPr>
        <w:t>mployment population (15-64 years) for the years 2004, 2007, 2008,</w:t>
      </w:r>
      <w:r>
        <w:rPr>
          <w:lang w:val="en-GB"/>
        </w:rPr>
        <w:t xml:space="preserve"> </w:t>
      </w:r>
      <w:r w:rsidRPr="002A593B">
        <w:rPr>
          <w:lang w:val="en-GB"/>
        </w:rPr>
        <w:t>2009 and 2010.</w:t>
      </w:r>
      <w:r>
        <w:rPr>
          <w:lang w:val="en-GB"/>
        </w:rPr>
        <w:t xml:space="preserve"> The t</w:t>
      </w:r>
      <w:r w:rsidRPr="002A593B">
        <w:rPr>
          <w:lang w:val="en-GB"/>
        </w:rPr>
        <w:t xml:space="preserve">otal employment by industry sector is </w:t>
      </w:r>
      <w:r>
        <w:rPr>
          <w:lang w:val="en-GB"/>
        </w:rPr>
        <w:t xml:space="preserve">presented. There are no significant changes over the years in the distribution of the employed over industrial sectors. </w:t>
      </w:r>
    </w:p>
    <w:p w:rsidR="005C5B70" w:rsidRPr="00A1530A" w:rsidRDefault="00A1530A" w:rsidP="00A1530A">
      <w:pPr>
        <w:keepNext/>
        <w:keepLines/>
        <w:overflowPunct/>
        <w:autoSpaceDE/>
        <w:autoSpaceDN/>
        <w:adjustRightInd/>
        <w:spacing w:after="0"/>
        <w:textAlignment w:val="auto"/>
        <w:rPr>
          <w:rFonts w:ascii="Arial" w:hAnsi="Arial" w:cs="Arial"/>
          <w:b/>
          <w:bCs/>
          <w:sz w:val="20"/>
          <w:lang w:val="en-US" w:eastAsia="en-US"/>
        </w:rPr>
      </w:pPr>
      <w:r>
        <w:rPr>
          <w:rFonts w:ascii="Arial" w:hAnsi="Arial" w:cs="Arial"/>
          <w:b/>
          <w:bCs/>
          <w:noProof/>
          <w:sz w:val="20"/>
          <w:lang w:val="en-US" w:eastAsia="en-US"/>
        </w:rPr>
        <w:drawing>
          <wp:anchor distT="0" distB="0" distL="114300" distR="114300" simplePos="0" relativeHeight="251668992" behindDoc="0" locked="0" layoutInCell="1" allowOverlap="1">
            <wp:simplePos x="0" y="0"/>
            <wp:positionH relativeFrom="column">
              <wp:posOffset>19685</wp:posOffset>
            </wp:positionH>
            <wp:positionV relativeFrom="paragraph">
              <wp:posOffset>179070</wp:posOffset>
            </wp:positionV>
            <wp:extent cx="5449570" cy="2707640"/>
            <wp:effectExtent l="19050" t="0" r="0" b="0"/>
            <wp:wrapSquare wrapText="bothSides"/>
            <wp:docPr id="46" name="Chart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5"/>
                    <pic:cNvPicPr>
                      <a:picLocks noChangeArrowheads="1"/>
                    </pic:cNvPicPr>
                  </pic:nvPicPr>
                  <pic:blipFill>
                    <a:blip r:embed="rId31" cstate="print"/>
                    <a:srcRect/>
                    <a:stretch>
                      <a:fillRect/>
                    </a:stretch>
                  </pic:blipFill>
                  <pic:spPr bwMode="auto">
                    <a:xfrm>
                      <a:off x="0" y="0"/>
                      <a:ext cx="5449570" cy="2707640"/>
                    </a:xfrm>
                    <a:prstGeom prst="rect">
                      <a:avLst/>
                    </a:prstGeom>
                    <a:noFill/>
                    <a:ln w="9525">
                      <a:noFill/>
                      <a:miter lim="800000"/>
                      <a:headEnd/>
                      <a:tailEnd/>
                    </a:ln>
                  </pic:spPr>
                </pic:pic>
              </a:graphicData>
            </a:graphic>
          </wp:anchor>
        </w:drawing>
      </w:r>
      <w:r w:rsidR="005C5B70" w:rsidRPr="00A1530A">
        <w:rPr>
          <w:rFonts w:ascii="Arial" w:hAnsi="Arial" w:cs="Arial"/>
          <w:b/>
          <w:bCs/>
          <w:sz w:val="20"/>
          <w:lang w:val="en-US" w:eastAsia="en-US"/>
        </w:rPr>
        <w:t xml:space="preserve">Figure 4: </w:t>
      </w:r>
      <w:r w:rsidR="005C5B70" w:rsidRPr="002F077A">
        <w:rPr>
          <w:rFonts w:ascii="Arial" w:hAnsi="Arial" w:cs="Arial"/>
          <w:b/>
          <w:bCs/>
          <w:sz w:val="20"/>
          <w:lang w:val="en-US" w:eastAsia="en-US"/>
        </w:rPr>
        <w:t>Employment population (15-64 years) by industry sector, 2004-2010.</w:t>
      </w:r>
      <w:r w:rsidR="005C5B70">
        <w:rPr>
          <w:rFonts w:ascii="Arial" w:hAnsi="Arial" w:cs="Arial"/>
          <w:b/>
          <w:bCs/>
          <w:sz w:val="20"/>
          <w:lang w:val="en-US" w:eastAsia="en-US"/>
        </w:rPr>
        <w:t xml:space="preserve"> </w:t>
      </w:r>
      <w:r w:rsidR="005C5B70" w:rsidRPr="002F077A">
        <w:rPr>
          <w:rFonts w:ascii="Arial" w:hAnsi="Arial" w:cs="Arial"/>
          <w:b/>
          <w:bCs/>
          <w:sz w:val="20"/>
          <w:lang w:val="en-US" w:eastAsia="en-US"/>
        </w:rPr>
        <w:t>Percent</w:t>
      </w:r>
      <w:r w:rsidR="005C5B70" w:rsidRPr="00262A19">
        <w:rPr>
          <w:rFonts w:ascii="Arial" w:hAnsi="Arial" w:cs="Arial"/>
          <w:b/>
          <w:bCs/>
          <w:sz w:val="20"/>
          <w:lang w:val="en-US" w:eastAsia="en-US"/>
        </w:rPr>
        <w:t>.</w:t>
      </w:r>
    </w:p>
    <w:p w:rsidR="00236E97" w:rsidRPr="00262A19" w:rsidRDefault="00236E97" w:rsidP="00236E97">
      <w:pPr>
        <w:overflowPunct/>
        <w:autoSpaceDE/>
        <w:autoSpaceDN/>
        <w:adjustRightInd/>
        <w:spacing w:after="0"/>
        <w:textAlignment w:val="auto"/>
        <w:rPr>
          <w:rFonts w:ascii="Arial" w:hAnsi="Arial" w:cs="Arial"/>
          <w:b/>
          <w:bCs/>
          <w:sz w:val="20"/>
          <w:lang w:val="en-US" w:eastAsia="en-US"/>
        </w:rPr>
      </w:pPr>
    </w:p>
    <w:p w:rsidR="00236E97" w:rsidRPr="002A593B" w:rsidRDefault="00B67D9A" w:rsidP="00236E97">
      <w:pPr>
        <w:pStyle w:val="NISBodytext2"/>
        <w:jc w:val="both"/>
        <w:rPr>
          <w:lang w:val="en-GB"/>
        </w:rPr>
      </w:pPr>
      <w:r>
        <w:rPr>
          <w:lang w:val="en-GB"/>
        </w:rPr>
        <w:t xml:space="preserve">Table 15 shows employed population </w:t>
      </w:r>
      <w:r w:rsidRPr="00755CFA">
        <w:t>by industrial</w:t>
      </w:r>
      <w:r w:rsidRPr="00B67D9A">
        <w:rPr>
          <w:lang w:val="en-US"/>
        </w:rPr>
        <w:t xml:space="preserve"> sector</w:t>
      </w:r>
      <w:r w:rsidRPr="00755CFA">
        <w:t>,</w:t>
      </w:r>
      <w:r w:rsidRPr="00B67D9A">
        <w:rPr>
          <w:lang w:val="en-US"/>
        </w:rPr>
        <w:t xml:space="preserve"> geographical domain</w:t>
      </w:r>
      <w:r w:rsidRPr="00755CFA">
        <w:t xml:space="preserve"> and sex</w:t>
      </w:r>
      <w:r>
        <w:t xml:space="preserve">. </w:t>
      </w:r>
      <w:r>
        <w:rPr>
          <w:lang w:val="en-GB"/>
        </w:rPr>
        <w:t>I</w:t>
      </w:r>
      <w:r w:rsidRPr="002A593B">
        <w:rPr>
          <w:lang w:val="en-GB"/>
        </w:rPr>
        <w:t xml:space="preserve">n other urban and other rural areas there are no or very small differences </w:t>
      </w:r>
      <w:r>
        <w:rPr>
          <w:lang w:val="en-GB"/>
        </w:rPr>
        <w:t>between</w:t>
      </w:r>
      <w:r w:rsidRPr="002A593B">
        <w:rPr>
          <w:lang w:val="en-GB"/>
        </w:rPr>
        <w:t xml:space="preserve"> women and men in the share of employment in agriculture, industry and services sector. </w:t>
      </w:r>
      <w:r w:rsidR="00236E97">
        <w:rPr>
          <w:lang w:val="en-GB"/>
        </w:rPr>
        <w:t>In Phnom Penh there are significant gender differences; women have a higher proportion employed in the industry. In other urban and other rural there are no significant gender differences</w:t>
      </w:r>
    </w:p>
    <w:p w:rsidR="00236E97" w:rsidRPr="00262A19" w:rsidRDefault="00236E97" w:rsidP="00236E97">
      <w:pPr>
        <w:overflowPunct/>
        <w:autoSpaceDE/>
        <w:autoSpaceDN/>
        <w:adjustRightInd/>
        <w:spacing w:after="0"/>
        <w:textAlignment w:val="auto"/>
        <w:rPr>
          <w:rFonts w:ascii="Arial" w:hAnsi="Arial" w:cs="Arial"/>
          <w:b/>
          <w:bCs/>
          <w:sz w:val="20"/>
          <w:lang w:val="en-US" w:eastAsia="en-US"/>
        </w:rPr>
      </w:pPr>
      <w:r>
        <w:rPr>
          <w:rFonts w:ascii="Arial" w:hAnsi="Arial" w:cs="Arial"/>
          <w:b/>
          <w:bCs/>
          <w:sz w:val="20"/>
          <w:lang w:val="en-US" w:eastAsia="en-US"/>
        </w:rPr>
        <w:t xml:space="preserve">Table15: </w:t>
      </w:r>
      <w:r w:rsidRPr="00262A19">
        <w:rPr>
          <w:rFonts w:ascii="Arial" w:hAnsi="Arial" w:cs="Arial"/>
          <w:b/>
          <w:bCs/>
          <w:sz w:val="20"/>
          <w:lang w:val="en-US" w:eastAsia="en-US"/>
        </w:rPr>
        <w:t>Employed population (</w:t>
      </w:r>
      <w:r>
        <w:rPr>
          <w:rFonts w:ascii="Arial" w:hAnsi="Arial" w:cs="Arial"/>
          <w:b/>
          <w:bCs/>
          <w:sz w:val="20"/>
          <w:lang w:val="en-US" w:eastAsia="en-US"/>
        </w:rPr>
        <w:t>15-</w:t>
      </w:r>
      <w:r w:rsidRPr="00262A19">
        <w:rPr>
          <w:rFonts w:ascii="Arial" w:hAnsi="Arial" w:cs="Arial"/>
          <w:b/>
          <w:bCs/>
          <w:sz w:val="20"/>
          <w:lang w:val="en-US" w:eastAsia="en-US"/>
        </w:rPr>
        <w:t>64 years) by industrial sector (main occupation), geographical domain and sex, 2010. Percent.</w:t>
      </w:r>
      <w:r>
        <w:rPr>
          <w:rFonts w:ascii="Arial" w:hAnsi="Arial" w:cs="Arial"/>
          <w:b/>
          <w:bCs/>
          <w:sz w:val="20"/>
          <w:lang w:val="en-US" w:eastAsia="en-US"/>
        </w:rPr>
        <w:t xml:space="preserve"> </w:t>
      </w:r>
    </w:p>
    <w:tbl>
      <w:tblPr>
        <w:tblW w:w="8931" w:type="dxa"/>
        <w:tblInd w:w="108" w:type="dxa"/>
        <w:tblLayout w:type="fixed"/>
        <w:tblLook w:val="00A0"/>
      </w:tblPr>
      <w:tblGrid>
        <w:gridCol w:w="2976"/>
        <w:gridCol w:w="992"/>
        <w:gridCol w:w="993"/>
        <w:gridCol w:w="993"/>
        <w:gridCol w:w="992"/>
        <w:gridCol w:w="992"/>
        <w:gridCol w:w="993"/>
      </w:tblGrid>
      <w:tr w:rsidR="00236E97" w:rsidRPr="00FC6052" w:rsidTr="00CE32FA">
        <w:trPr>
          <w:trHeight w:val="320"/>
        </w:trPr>
        <w:tc>
          <w:tcPr>
            <w:tcW w:w="2976" w:type="dxa"/>
            <w:vMerge w:val="restart"/>
            <w:tcBorders>
              <w:top w:val="single" w:sz="4" w:space="0" w:color="auto"/>
              <w:left w:val="nil"/>
              <w:bottom w:val="single" w:sz="4" w:space="0" w:color="000000"/>
              <w:right w:val="nil"/>
            </w:tcBorders>
            <w:vAlign w:val="center"/>
          </w:tcPr>
          <w:p w:rsidR="00236E97" w:rsidRPr="00262A19" w:rsidRDefault="00236E97" w:rsidP="002D0A91">
            <w:pPr>
              <w:overflowPunct/>
              <w:autoSpaceDE/>
              <w:autoSpaceDN/>
              <w:adjustRightInd/>
              <w:spacing w:after="0"/>
              <w:textAlignment w:val="auto"/>
              <w:rPr>
                <w:rFonts w:ascii="Arial" w:hAnsi="Arial" w:cs="Arial"/>
                <w:sz w:val="18"/>
                <w:szCs w:val="18"/>
                <w:lang w:val="en-US" w:eastAsia="en-US"/>
              </w:rPr>
            </w:pPr>
            <w:r w:rsidRPr="00262A19">
              <w:rPr>
                <w:rFonts w:ascii="Arial" w:hAnsi="Arial" w:cs="Arial"/>
                <w:sz w:val="18"/>
                <w:szCs w:val="18"/>
                <w:lang w:val="en-US" w:eastAsia="en-US"/>
              </w:rPr>
              <w:t>Industrial sector (main occupation)</w:t>
            </w:r>
          </w:p>
        </w:tc>
        <w:tc>
          <w:tcPr>
            <w:tcW w:w="1985" w:type="dxa"/>
            <w:gridSpan w:val="2"/>
            <w:tcBorders>
              <w:top w:val="single" w:sz="4" w:space="0" w:color="auto"/>
              <w:left w:val="nil"/>
              <w:bottom w:val="single" w:sz="4" w:space="0" w:color="auto"/>
              <w:right w:val="nil"/>
            </w:tcBorders>
            <w:noWrap/>
            <w:vAlign w:val="center"/>
          </w:tcPr>
          <w:p w:rsidR="00236E97" w:rsidRPr="00262A19" w:rsidRDefault="00236E97" w:rsidP="002D0A91">
            <w:pPr>
              <w:overflowPunct/>
              <w:autoSpaceDE/>
              <w:autoSpaceDN/>
              <w:adjustRightInd/>
              <w:spacing w:after="0"/>
              <w:jc w:val="center"/>
              <w:textAlignment w:val="auto"/>
              <w:rPr>
                <w:rFonts w:ascii="Arial" w:hAnsi="Arial" w:cs="Arial"/>
                <w:sz w:val="18"/>
                <w:szCs w:val="18"/>
                <w:lang w:val="en-US" w:eastAsia="en-US"/>
              </w:rPr>
            </w:pPr>
            <w:r w:rsidRPr="00262A19">
              <w:rPr>
                <w:rFonts w:ascii="Arial" w:hAnsi="Arial" w:cs="Arial"/>
                <w:sz w:val="18"/>
                <w:szCs w:val="18"/>
                <w:lang w:val="en-US" w:eastAsia="en-US"/>
              </w:rPr>
              <w:t>Phnom Penh</w:t>
            </w:r>
          </w:p>
        </w:tc>
        <w:tc>
          <w:tcPr>
            <w:tcW w:w="1985" w:type="dxa"/>
            <w:gridSpan w:val="2"/>
            <w:tcBorders>
              <w:top w:val="single" w:sz="4" w:space="0" w:color="auto"/>
              <w:left w:val="nil"/>
              <w:bottom w:val="single" w:sz="4" w:space="0" w:color="auto"/>
              <w:right w:val="nil"/>
            </w:tcBorders>
            <w:noWrap/>
            <w:vAlign w:val="center"/>
          </w:tcPr>
          <w:p w:rsidR="00236E97" w:rsidRPr="00262A19" w:rsidRDefault="00236E97" w:rsidP="002D0A91">
            <w:pPr>
              <w:overflowPunct/>
              <w:autoSpaceDE/>
              <w:autoSpaceDN/>
              <w:adjustRightInd/>
              <w:spacing w:after="0"/>
              <w:jc w:val="center"/>
              <w:textAlignment w:val="auto"/>
              <w:rPr>
                <w:rFonts w:ascii="Arial" w:hAnsi="Arial" w:cs="Arial"/>
                <w:sz w:val="18"/>
                <w:szCs w:val="18"/>
                <w:lang w:val="en-US" w:eastAsia="en-US"/>
              </w:rPr>
            </w:pPr>
            <w:r w:rsidRPr="00262A19">
              <w:rPr>
                <w:rFonts w:ascii="Arial" w:hAnsi="Arial" w:cs="Arial"/>
                <w:sz w:val="18"/>
                <w:szCs w:val="18"/>
                <w:lang w:val="en-US" w:eastAsia="en-US"/>
              </w:rPr>
              <w:t>Other urban</w:t>
            </w:r>
          </w:p>
        </w:tc>
        <w:tc>
          <w:tcPr>
            <w:tcW w:w="1985" w:type="dxa"/>
            <w:gridSpan w:val="2"/>
            <w:tcBorders>
              <w:top w:val="single" w:sz="4" w:space="0" w:color="auto"/>
              <w:left w:val="nil"/>
              <w:bottom w:val="single" w:sz="4" w:space="0" w:color="auto"/>
              <w:right w:val="nil"/>
            </w:tcBorders>
            <w:noWrap/>
            <w:vAlign w:val="center"/>
          </w:tcPr>
          <w:p w:rsidR="00236E97" w:rsidRPr="00262A19" w:rsidRDefault="00236E97" w:rsidP="002D0A91">
            <w:pPr>
              <w:overflowPunct/>
              <w:autoSpaceDE/>
              <w:autoSpaceDN/>
              <w:adjustRightInd/>
              <w:spacing w:after="0"/>
              <w:jc w:val="center"/>
              <w:textAlignment w:val="auto"/>
              <w:rPr>
                <w:rFonts w:ascii="Arial" w:hAnsi="Arial" w:cs="Arial"/>
                <w:sz w:val="18"/>
                <w:szCs w:val="18"/>
                <w:lang w:val="en-US" w:eastAsia="en-US"/>
              </w:rPr>
            </w:pPr>
            <w:r w:rsidRPr="00262A19">
              <w:rPr>
                <w:rFonts w:ascii="Arial" w:hAnsi="Arial" w:cs="Arial"/>
                <w:sz w:val="18"/>
                <w:szCs w:val="18"/>
                <w:lang w:val="en-US" w:eastAsia="en-US"/>
              </w:rPr>
              <w:t>Other rural</w:t>
            </w:r>
          </w:p>
        </w:tc>
      </w:tr>
      <w:tr w:rsidR="00236E97" w:rsidRPr="00FC6052" w:rsidTr="00CE32FA">
        <w:trPr>
          <w:trHeight w:val="423"/>
        </w:trPr>
        <w:tc>
          <w:tcPr>
            <w:tcW w:w="2976" w:type="dxa"/>
            <w:vMerge/>
            <w:tcBorders>
              <w:top w:val="single" w:sz="4" w:space="0" w:color="auto"/>
              <w:left w:val="nil"/>
              <w:bottom w:val="single" w:sz="4" w:space="0" w:color="000000"/>
              <w:right w:val="nil"/>
            </w:tcBorders>
            <w:vAlign w:val="center"/>
          </w:tcPr>
          <w:p w:rsidR="00236E97" w:rsidRPr="00262A19" w:rsidRDefault="00236E97" w:rsidP="002D0A91">
            <w:pPr>
              <w:overflowPunct/>
              <w:autoSpaceDE/>
              <w:autoSpaceDN/>
              <w:adjustRightInd/>
              <w:spacing w:after="0"/>
              <w:textAlignment w:val="auto"/>
              <w:rPr>
                <w:rFonts w:ascii="Arial" w:hAnsi="Arial" w:cs="Arial"/>
                <w:sz w:val="18"/>
                <w:szCs w:val="18"/>
                <w:lang w:val="en-US" w:eastAsia="en-US"/>
              </w:rPr>
            </w:pPr>
          </w:p>
        </w:tc>
        <w:tc>
          <w:tcPr>
            <w:tcW w:w="992" w:type="dxa"/>
            <w:tcBorders>
              <w:top w:val="nil"/>
              <w:left w:val="nil"/>
              <w:bottom w:val="single" w:sz="4" w:space="0" w:color="auto"/>
              <w:right w:val="nil"/>
            </w:tcBorders>
            <w:noWrap/>
            <w:vAlign w:val="center"/>
          </w:tcPr>
          <w:p w:rsidR="00236E97" w:rsidRPr="00262A19" w:rsidRDefault="00236E97" w:rsidP="00804AD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Women</w:t>
            </w:r>
          </w:p>
        </w:tc>
        <w:tc>
          <w:tcPr>
            <w:tcW w:w="993" w:type="dxa"/>
            <w:tcBorders>
              <w:top w:val="nil"/>
              <w:left w:val="nil"/>
              <w:bottom w:val="single" w:sz="4" w:space="0" w:color="auto"/>
              <w:right w:val="nil"/>
            </w:tcBorders>
            <w:noWrap/>
            <w:vAlign w:val="center"/>
          </w:tcPr>
          <w:p w:rsidR="00236E97" w:rsidRPr="00262A19" w:rsidRDefault="00236E97" w:rsidP="00804AD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Men</w:t>
            </w:r>
          </w:p>
        </w:tc>
        <w:tc>
          <w:tcPr>
            <w:tcW w:w="993" w:type="dxa"/>
            <w:tcBorders>
              <w:top w:val="nil"/>
              <w:left w:val="nil"/>
              <w:bottom w:val="single" w:sz="4" w:space="0" w:color="auto"/>
              <w:right w:val="nil"/>
            </w:tcBorders>
            <w:noWrap/>
            <w:vAlign w:val="center"/>
          </w:tcPr>
          <w:p w:rsidR="00236E97" w:rsidRPr="00262A19" w:rsidRDefault="00236E97" w:rsidP="00804AD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Women</w:t>
            </w:r>
          </w:p>
        </w:tc>
        <w:tc>
          <w:tcPr>
            <w:tcW w:w="992" w:type="dxa"/>
            <w:tcBorders>
              <w:top w:val="nil"/>
              <w:left w:val="nil"/>
              <w:bottom w:val="single" w:sz="4" w:space="0" w:color="auto"/>
              <w:right w:val="nil"/>
            </w:tcBorders>
            <w:noWrap/>
            <w:vAlign w:val="center"/>
          </w:tcPr>
          <w:p w:rsidR="00236E97" w:rsidRPr="00262A19" w:rsidRDefault="00236E97" w:rsidP="00804AD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Men</w:t>
            </w:r>
          </w:p>
        </w:tc>
        <w:tc>
          <w:tcPr>
            <w:tcW w:w="992" w:type="dxa"/>
            <w:tcBorders>
              <w:top w:val="nil"/>
              <w:left w:val="nil"/>
              <w:bottom w:val="single" w:sz="4" w:space="0" w:color="auto"/>
              <w:right w:val="nil"/>
            </w:tcBorders>
            <w:noWrap/>
            <w:vAlign w:val="center"/>
          </w:tcPr>
          <w:p w:rsidR="00236E97" w:rsidRPr="00262A19" w:rsidRDefault="00236E97" w:rsidP="00804AD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Women</w:t>
            </w:r>
          </w:p>
        </w:tc>
        <w:tc>
          <w:tcPr>
            <w:tcW w:w="993" w:type="dxa"/>
            <w:tcBorders>
              <w:top w:val="nil"/>
              <w:left w:val="nil"/>
              <w:bottom w:val="single" w:sz="4" w:space="0" w:color="auto"/>
              <w:right w:val="nil"/>
            </w:tcBorders>
            <w:noWrap/>
            <w:vAlign w:val="center"/>
          </w:tcPr>
          <w:p w:rsidR="00236E97" w:rsidRPr="00262A19" w:rsidRDefault="00236E97" w:rsidP="00804AD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Men</w:t>
            </w:r>
          </w:p>
        </w:tc>
      </w:tr>
      <w:tr w:rsidR="00236E97" w:rsidRPr="00FC6052" w:rsidTr="00CE32FA">
        <w:trPr>
          <w:trHeight w:val="351"/>
        </w:trPr>
        <w:tc>
          <w:tcPr>
            <w:tcW w:w="2976" w:type="dxa"/>
            <w:tcBorders>
              <w:top w:val="nil"/>
              <w:left w:val="nil"/>
              <w:bottom w:val="nil"/>
              <w:right w:val="nil"/>
            </w:tcBorders>
            <w:noWrap/>
            <w:vAlign w:val="bottom"/>
          </w:tcPr>
          <w:p w:rsidR="00236E97" w:rsidRPr="00262A19" w:rsidRDefault="00236E97" w:rsidP="00DF1F01">
            <w:pPr>
              <w:overflowPunct/>
              <w:autoSpaceDE/>
              <w:autoSpaceDN/>
              <w:adjustRightInd/>
              <w:spacing w:after="0"/>
              <w:textAlignment w:val="auto"/>
              <w:rPr>
                <w:rFonts w:ascii="Arial" w:hAnsi="Arial" w:cs="Arial"/>
                <w:sz w:val="18"/>
                <w:szCs w:val="18"/>
                <w:lang w:val="en-US" w:eastAsia="en-US"/>
              </w:rPr>
            </w:pPr>
            <w:r w:rsidRPr="00262A19">
              <w:rPr>
                <w:rFonts w:ascii="Arial" w:hAnsi="Arial" w:cs="Arial"/>
                <w:sz w:val="18"/>
                <w:szCs w:val="18"/>
                <w:lang w:val="en-US" w:eastAsia="en-US"/>
              </w:rPr>
              <w:t xml:space="preserve">Employed population, </w:t>
            </w:r>
            <w:r w:rsidR="00DF1F01">
              <w:rPr>
                <w:rFonts w:ascii="Arial" w:hAnsi="Arial" w:cs="Arial"/>
                <w:sz w:val="18"/>
                <w:szCs w:val="18"/>
                <w:lang w:val="en-US" w:eastAsia="en-US"/>
              </w:rPr>
              <w:t>thousand</w:t>
            </w:r>
            <w:r w:rsidRPr="00262A19">
              <w:rPr>
                <w:rFonts w:ascii="Arial" w:hAnsi="Arial" w:cs="Arial"/>
                <w:sz w:val="18"/>
                <w:szCs w:val="18"/>
                <w:lang w:val="en-US" w:eastAsia="en-US"/>
              </w:rPr>
              <w:t xml:space="preserve"> </w:t>
            </w:r>
          </w:p>
        </w:tc>
        <w:tc>
          <w:tcPr>
            <w:tcW w:w="992" w:type="dxa"/>
            <w:tcBorders>
              <w:top w:val="nil"/>
              <w:left w:val="nil"/>
              <w:bottom w:val="nil"/>
              <w:right w:val="nil"/>
            </w:tcBorders>
            <w:noWrap/>
            <w:vAlign w:val="bottom"/>
          </w:tcPr>
          <w:p w:rsidR="00236E97" w:rsidRPr="00262A19" w:rsidRDefault="00236E97" w:rsidP="00DF1F0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325 </w:t>
            </w:r>
          </w:p>
        </w:tc>
        <w:tc>
          <w:tcPr>
            <w:tcW w:w="993" w:type="dxa"/>
            <w:tcBorders>
              <w:top w:val="nil"/>
              <w:left w:val="nil"/>
              <w:bottom w:val="nil"/>
              <w:right w:val="nil"/>
            </w:tcBorders>
            <w:noWrap/>
            <w:vAlign w:val="bottom"/>
          </w:tcPr>
          <w:p w:rsidR="00236E97" w:rsidRPr="00262A19" w:rsidRDefault="00236E97" w:rsidP="00DF1F0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362 </w:t>
            </w:r>
          </w:p>
        </w:tc>
        <w:tc>
          <w:tcPr>
            <w:tcW w:w="993" w:type="dxa"/>
            <w:tcBorders>
              <w:top w:val="nil"/>
              <w:left w:val="nil"/>
              <w:bottom w:val="nil"/>
              <w:right w:val="nil"/>
            </w:tcBorders>
            <w:noWrap/>
            <w:vAlign w:val="bottom"/>
          </w:tcPr>
          <w:p w:rsidR="00236E97" w:rsidRPr="00262A19" w:rsidRDefault="00236E97" w:rsidP="00DF1F0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401 </w:t>
            </w:r>
          </w:p>
        </w:tc>
        <w:tc>
          <w:tcPr>
            <w:tcW w:w="992" w:type="dxa"/>
            <w:tcBorders>
              <w:top w:val="nil"/>
              <w:left w:val="nil"/>
              <w:bottom w:val="nil"/>
              <w:right w:val="nil"/>
            </w:tcBorders>
            <w:noWrap/>
            <w:vAlign w:val="bottom"/>
          </w:tcPr>
          <w:p w:rsidR="00236E97" w:rsidRPr="00262A19" w:rsidRDefault="00236E97" w:rsidP="00DF1F0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371 </w:t>
            </w:r>
          </w:p>
        </w:tc>
        <w:tc>
          <w:tcPr>
            <w:tcW w:w="992" w:type="dxa"/>
            <w:tcBorders>
              <w:top w:val="nil"/>
              <w:left w:val="nil"/>
              <w:bottom w:val="nil"/>
              <w:right w:val="nil"/>
            </w:tcBorders>
            <w:noWrap/>
            <w:vAlign w:val="bottom"/>
          </w:tcPr>
          <w:p w:rsidR="00236E97" w:rsidRPr="00262A19" w:rsidRDefault="00236E97" w:rsidP="00B2105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3,141 </w:t>
            </w:r>
          </w:p>
        </w:tc>
        <w:tc>
          <w:tcPr>
            <w:tcW w:w="993" w:type="dxa"/>
            <w:tcBorders>
              <w:top w:val="nil"/>
              <w:left w:val="nil"/>
              <w:bottom w:val="nil"/>
              <w:right w:val="nil"/>
            </w:tcBorders>
            <w:noWrap/>
            <w:vAlign w:val="bottom"/>
          </w:tcPr>
          <w:p w:rsidR="00236E97" w:rsidRPr="00262A19" w:rsidRDefault="00236E97" w:rsidP="00B2105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3,073 </w:t>
            </w:r>
          </w:p>
        </w:tc>
      </w:tr>
      <w:tr w:rsidR="00236E97" w:rsidRPr="00FC6052" w:rsidTr="00CE32FA">
        <w:trPr>
          <w:trHeight w:val="351"/>
        </w:trPr>
        <w:tc>
          <w:tcPr>
            <w:tcW w:w="2976" w:type="dxa"/>
            <w:tcBorders>
              <w:top w:val="nil"/>
              <w:left w:val="nil"/>
              <w:bottom w:val="nil"/>
              <w:right w:val="nil"/>
            </w:tcBorders>
            <w:noWrap/>
            <w:vAlign w:val="bottom"/>
          </w:tcPr>
          <w:p w:rsidR="00236E97" w:rsidRPr="00262A19"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Total </w:t>
            </w:r>
            <w:r w:rsidRPr="00262A19">
              <w:rPr>
                <w:rFonts w:ascii="Arial" w:hAnsi="Arial" w:cs="Arial"/>
                <w:sz w:val="18"/>
                <w:szCs w:val="18"/>
                <w:lang w:val="en-US" w:eastAsia="en-US"/>
              </w:rPr>
              <w:t xml:space="preserve">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62A19">
              <w:rPr>
                <w:rFonts w:ascii="Arial" w:hAnsi="Arial" w:cs="Arial"/>
                <w:sz w:val="18"/>
                <w:szCs w:val="18"/>
                <w:lang w:val="en-US" w:eastAsia="en-US"/>
              </w:rPr>
              <w:t xml:space="preserve">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62A19">
              <w:rPr>
                <w:rFonts w:ascii="Arial" w:hAnsi="Arial" w:cs="Arial"/>
                <w:sz w:val="18"/>
                <w:szCs w:val="18"/>
                <w:lang w:val="en-US" w:eastAsia="en-US"/>
              </w:rPr>
              <w:t xml:space="preserve">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62A19">
              <w:rPr>
                <w:rFonts w:ascii="Arial" w:hAnsi="Arial" w:cs="Arial"/>
                <w:sz w:val="18"/>
                <w:szCs w:val="18"/>
                <w:lang w:val="en-US" w:eastAsia="en-US"/>
              </w:rPr>
              <w:t xml:space="preserve">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w:t>
            </w:r>
            <w:r>
              <w:rPr>
                <w:rFonts w:ascii="Arial" w:hAnsi="Arial" w:cs="Arial"/>
                <w:sz w:val="18"/>
                <w:szCs w:val="18"/>
                <w:lang w:val="en-US" w:eastAsia="en-US"/>
              </w:rPr>
              <w:t xml:space="preserve">   100</w:t>
            </w:r>
            <w:r w:rsidRPr="00262A19">
              <w:rPr>
                <w:rFonts w:ascii="Arial" w:hAnsi="Arial" w:cs="Arial"/>
                <w:sz w:val="18"/>
                <w:szCs w:val="18"/>
                <w:lang w:val="en-US" w:eastAsia="en-US"/>
              </w:rPr>
              <w:t xml:space="preserve">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62A19">
              <w:rPr>
                <w:rFonts w:ascii="Arial" w:hAnsi="Arial" w:cs="Arial"/>
                <w:sz w:val="18"/>
                <w:szCs w:val="18"/>
                <w:lang w:val="en-US" w:eastAsia="en-US"/>
              </w:rPr>
              <w:t xml:space="preserve">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262A19">
              <w:rPr>
                <w:rFonts w:ascii="Arial" w:hAnsi="Arial" w:cs="Arial"/>
                <w:sz w:val="18"/>
                <w:szCs w:val="18"/>
                <w:lang w:val="en-US" w:eastAsia="en-US"/>
              </w:rPr>
              <w:t xml:space="preserve"> </w:t>
            </w:r>
          </w:p>
        </w:tc>
      </w:tr>
      <w:tr w:rsidR="00236E97" w:rsidRPr="00FC6052" w:rsidTr="00CE32FA">
        <w:trPr>
          <w:trHeight w:val="281"/>
        </w:trPr>
        <w:tc>
          <w:tcPr>
            <w:tcW w:w="2976" w:type="dxa"/>
            <w:tcBorders>
              <w:top w:val="nil"/>
              <w:left w:val="nil"/>
              <w:bottom w:val="nil"/>
              <w:right w:val="nil"/>
            </w:tcBorders>
            <w:noWrap/>
            <w:vAlign w:val="bottom"/>
          </w:tcPr>
          <w:p w:rsidR="00236E97" w:rsidRPr="00262A19" w:rsidRDefault="00236E97" w:rsidP="00B21051">
            <w:pPr>
              <w:overflowPunct/>
              <w:autoSpaceDE/>
              <w:autoSpaceDN/>
              <w:adjustRightInd/>
              <w:spacing w:after="0"/>
              <w:ind w:left="227"/>
              <w:textAlignment w:val="auto"/>
              <w:rPr>
                <w:rFonts w:ascii="Arial" w:hAnsi="Arial" w:cs="Arial"/>
                <w:sz w:val="18"/>
                <w:szCs w:val="18"/>
                <w:lang w:val="en-US" w:eastAsia="en-US"/>
              </w:rPr>
            </w:pPr>
            <w:r w:rsidRPr="00262A19">
              <w:rPr>
                <w:rFonts w:ascii="Arial" w:hAnsi="Arial" w:cs="Arial"/>
                <w:sz w:val="18"/>
                <w:szCs w:val="18"/>
                <w:lang w:val="en-US" w:eastAsia="en-US"/>
              </w:rPr>
              <w:t xml:space="preserve">Agriculture (Primary)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1.2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1.9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21.8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17.4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65.3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63.2 </w:t>
            </w:r>
          </w:p>
        </w:tc>
      </w:tr>
      <w:tr w:rsidR="00236E97" w:rsidRPr="00FC6052" w:rsidTr="00CE32FA">
        <w:trPr>
          <w:trHeight w:val="287"/>
        </w:trPr>
        <w:tc>
          <w:tcPr>
            <w:tcW w:w="2976" w:type="dxa"/>
            <w:tcBorders>
              <w:top w:val="nil"/>
              <w:left w:val="nil"/>
              <w:bottom w:val="nil"/>
              <w:right w:val="nil"/>
            </w:tcBorders>
            <w:noWrap/>
            <w:vAlign w:val="bottom"/>
          </w:tcPr>
          <w:p w:rsidR="00236E97" w:rsidRPr="00262A19" w:rsidRDefault="00236E97" w:rsidP="00B21051">
            <w:pPr>
              <w:overflowPunct/>
              <w:autoSpaceDE/>
              <w:autoSpaceDN/>
              <w:adjustRightInd/>
              <w:spacing w:after="0"/>
              <w:ind w:left="227"/>
              <w:textAlignment w:val="auto"/>
              <w:rPr>
                <w:rFonts w:ascii="Arial" w:hAnsi="Arial" w:cs="Arial"/>
                <w:sz w:val="18"/>
                <w:szCs w:val="18"/>
                <w:lang w:val="en-US" w:eastAsia="en-US"/>
              </w:rPr>
            </w:pPr>
            <w:r w:rsidRPr="00262A19">
              <w:rPr>
                <w:rFonts w:ascii="Arial" w:hAnsi="Arial" w:cs="Arial"/>
                <w:sz w:val="18"/>
                <w:szCs w:val="18"/>
                <w:lang w:val="en-US" w:eastAsia="en-US"/>
              </w:rPr>
              <w:t xml:space="preserve">Industry (Secondary)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28.0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19.1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16.7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18.9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14.1 </w:t>
            </w:r>
          </w:p>
        </w:tc>
        <w:tc>
          <w:tcPr>
            <w:tcW w:w="993" w:type="dxa"/>
            <w:tcBorders>
              <w:top w:val="nil"/>
              <w:left w:val="nil"/>
              <w:bottom w:val="nil"/>
              <w:right w:val="nil"/>
            </w:tcBorders>
            <w:noWrap/>
            <w:vAlign w:val="bottom"/>
          </w:tcPr>
          <w:p w:rsidR="00236E97" w:rsidRPr="00262A19" w:rsidRDefault="00236E97" w:rsidP="00B2105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16.5 </w:t>
            </w:r>
          </w:p>
        </w:tc>
      </w:tr>
      <w:tr w:rsidR="00236E97" w:rsidRPr="00FC6052" w:rsidTr="00A1530A">
        <w:trPr>
          <w:trHeight w:val="198"/>
        </w:trPr>
        <w:tc>
          <w:tcPr>
            <w:tcW w:w="2976" w:type="dxa"/>
            <w:tcBorders>
              <w:top w:val="nil"/>
              <w:left w:val="nil"/>
              <w:bottom w:val="nil"/>
              <w:right w:val="nil"/>
            </w:tcBorders>
            <w:noWrap/>
            <w:vAlign w:val="bottom"/>
          </w:tcPr>
          <w:p w:rsidR="00236E97" w:rsidRPr="00262A19" w:rsidRDefault="00236E97" w:rsidP="00B21051">
            <w:pPr>
              <w:overflowPunct/>
              <w:autoSpaceDE/>
              <w:autoSpaceDN/>
              <w:adjustRightInd/>
              <w:spacing w:after="0"/>
              <w:ind w:left="227"/>
              <w:textAlignment w:val="auto"/>
              <w:rPr>
                <w:rFonts w:ascii="Arial" w:hAnsi="Arial" w:cs="Arial"/>
                <w:sz w:val="18"/>
                <w:szCs w:val="18"/>
                <w:lang w:val="en-US" w:eastAsia="en-US"/>
              </w:rPr>
            </w:pPr>
            <w:r w:rsidRPr="00262A19">
              <w:rPr>
                <w:rFonts w:ascii="Arial" w:hAnsi="Arial" w:cs="Arial"/>
                <w:sz w:val="18"/>
                <w:szCs w:val="18"/>
                <w:lang w:val="en-US" w:eastAsia="en-US"/>
              </w:rPr>
              <w:t xml:space="preserve">Services (Tertiary)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70.9 </w:t>
            </w:r>
          </w:p>
        </w:tc>
        <w:tc>
          <w:tcPr>
            <w:tcW w:w="993" w:type="dxa"/>
            <w:tcBorders>
              <w:top w:val="nil"/>
              <w:left w:val="nil"/>
              <w:bottom w:val="nil"/>
              <w:right w:val="nil"/>
            </w:tcBorders>
            <w:noWrap/>
            <w:vAlign w:val="bottom"/>
          </w:tcPr>
          <w:p w:rsidR="00236E97" w:rsidRPr="00262A19" w:rsidRDefault="00236E97" w:rsidP="00B2105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78.5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61.6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63.6 </w:t>
            </w:r>
          </w:p>
        </w:tc>
        <w:tc>
          <w:tcPr>
            <w:tcW w:w="992"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20.6 </w:t>
            </w:r>
          </w:p>
        </w:tc>
        <w:tc>
          <w:tcPr>
            <w:tcW w:w="993" w:type="dxa"/>
            <w:tcBorders>
              <w:top w:val="nil"/>
              <w:left w:val="nil"/>
              <w:bottom w:val="nil"/>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20.3 </w:t>
            </w:r>
          </w:p>
        </w:tc>
      </w:tr>
      <w:tr w:rsidR="00236E97" w:rsidRPr="00FC6052" w:rsidTr="00CE32FA">
        <w:trPr>
          <w:trHeight w:val="351"/>
        </w:trPr>
        <w:tc>
          <w:tcPr>
            <w:tcW w:w="2976" w:type="dxa"/>
            <w:tcBorders>
              <w:top w:val="nil"/>
              <w:left w:val="nil"/>
              <w:bottom w:val="single" w:sz="4" w:space="0" w:color="auto"/>
              <w:right w:val="nil"/>
            </w:tcBorders>
            <w:noWrap/>
            <w:vAlign w:val="bottom"/>
          </w:tcPr>
          <w:p w:rsidR="00236E97" w:rsidRPr="00262A19" w:rsidRDefault="00236E97" w:rsidP="00B21051">
            <w:pPr>
              <w:overflowPunct/>
              <w:autoSpaceDE/>
              <w:autoSpaceDN/>
              <w:adjustRightInd/>
              <w:spacing w:after="0"/>
              <w:ind w:left="227"/>
              <w:textAlignment w:val="auto"/>
              <w:rPr>
                <w:rFonts w:ascii="Arial" w:hAnsi="Arial" w:cs="Arial"/>
                <w:sz w:val="18"/>
                <w:szCs w:val="18"/>
                <w:lang w:val="en-US" w:eastAsia="en-US"/>
              </w:rPr>
            </w:pPr>
            <w:r w:rsidRPr="00262A19">
              <w:rPr>
                <w:rFonts w:ascii="Arial" w:hAnsi="Arial" w:cs="Arial"/>
                <w:sz w:val="18"/>
                <w:szCs w:val="18"/>
                <w:lang w:val="en-US" w:eastAsia="en-US"/>
              </w:rPr>
              <w:t xml:space="preserve">Other/Don’t know/Not stated </w:t>
            </w:r>
          </w:p>
        </w:tc>
        <w:tc>
          <w:tcPr>
            <w:tcW w:w="992" w:type="dxa"/>
            <w:tcBorders>
              <w:top w:val="nil"/>
              <w:left w:val="nil"/>
              <w:bottom w:val="single" w:sz="4" w:space="0" w:color="auto"/>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 </w:t>
            </w:r>
          </w:p>
        </w:tc>
        <w:tc>
          <w:tcPr>
            <w:tcW w:w="993" w:type="dxa"/>
            <w:tcBorders>
              <w:top w:val="nil"/>
              <w:left w:val="nil"/>
              <w:bottom w:val="single" w:sz="4" w:space="0" w:color="auto"/>
              <w:right w:val="nil"/>
            </w:tcBorders>
            <w:noWrap/>
            <w:vAlign w:val="bottom"/>
          </w:tcPr>
          <w:p w:rsidR="00236E97" w:rsidRPr="00262A19" w:rsidRDefault="00236E97" w:rsidP="00B2105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0.5 </w:t>
            </w:r>
          </w:p>
        </w:tc>
        <w:tc>
          <w:tcPr>
            <w:tcW w:w="993" w:type="dxa"/>
            <w:tcBorders>
              <w:top w:val="nil"/>
              <w:left w:val="nil"/>
              <w:bottom w:val="single" w:sz="4" w:space="0" w:color="auto"/>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 </w:t>
            </w:r>
          </w:p>
        </w:tc>
        <w:tc>
          <w:tcPr>
            <w:tcW w:w="992" w:type="dxa"/>
            <w:tcBorders>
              <w:top w:val="nil"/>
              <w:left w:val="nil"/>
              <w:bottom w:val="single" w:sz="4" w:space="0" w:color="auto"/>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0.1 </w:t>
            </w:r>
          </w:p>
        </w:tc>
        <w:tc>
          <w:tcPr>
            <w:tcW w:w="992" w:type="dxa"/>
            <w:tcBorders>
              <w:top w:val="nil"/>
              <w:left w:val="nil"/>
              <w:bottom w:val="single" w:sz="4" w:space="0" w:color="auto"/>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 </w:t>
            </w:r>
          </w:p>
        </w:tc>
        <w:tc>
          <w:tcPr>
            <w:tcW w:w="993" w:type="dxa"/>
            <w:tcBorders>
              <w:top w:val="nil"/>
              <w:left w:val="nil"/>
              <w:bottom w:val="single" w:sz="4" w:space="0" w:color="auto"/>
              <w:right w:val="nil"/>
            </w:tcBorders>
            <w:noWrap/>
            <w:vAlign w:val="bottom"/>
          </w:tcPr>
          <w:p w:rsidR="00236E97" w:rsidRPr="00262A19" w:rsidRDefault="00236E97" w:rsidP="002D0A91">
            <w:pPr>
              <w:overflowPunct/>
              <w:autoSpaceDE/>
              <w:autoSpaceDN/>
              <w:adjustRightInd/>
              <w:spacing w:after="0"/>
              <w:jc w:val="right"/>
              <w:textAlignment w:val="auto"/>
              <w:rPr>
                <w:rFonts w:ascii="Arial" w:hAnsi="Arial" w:cs="Arial"/>
                <w:sz w:val="18"/>
                <w:szCs w:val="18"/>
                <w:lang w:val="en-US" w:eastAsia="en-US"/>
              </w:rPr>
            </w:pPr>
            <w:r w:rsidRPr="00262A19">
              <w:rPr>
                <w:rFonts w:ascii="Arial" w:hAnsi="Arial" w:cs="Arial"/>
                <w:sz w:val="18"/>
                <w:szCs w:val="18"/>
                <w:lang w:val="en-US" w:eastAsia="en-US"/>
              </w:rPr>
              <w:t xml:space="preserve"> - </w:t>
            </w:r>
          </w:p>
        </w:tc>
      </w:tr>
    </w:tbl>
    <w:p w:rsidR="00236E97" w:rsidRPr="00AF5559" w:rsidRDefault="00236E97" w:rsidP="00236E97">
      <w:pPr>
        <w:pStyle w:val="NISHeading2"/>
        <w:spacing w:after="120"/>
        <w:rPr>
          <w:lang w:val="en-US"/>
        </w:rPr>
      </w:pPr>
      <w:r>
        <w:rPr>
          <w:lang w:val="en-US"/>
        </w:rPr>
        <w:lastRenderedPageBreak/>
        <w:t xml:space="preserve">6.6. </w:t>
      </w:r>
      <w:r w:rsidRPr="00AF5559">
        <w:rPr>
          <w:lang w:val="en-US"/>
        </w:rPr>
        <w:t>Annex</w:t>
      </w:r>
      <w:r>
        <w:rPr>
          <w:lang w:val="en-US"/>
        </w:rPr>
        <w:t xml:space="preserve"> of additional tables for labour force (</w:t>
      </w:r>
      <w:r w:rsidRPr="00AF5559">
        <w:rPr>
          <w:lang w:val="en-US"/>
        </w:rPr>
        <w:t>child labour and working</w:t>
      </w:r>
      <w:r w:rsidR="00A0358F">
        <w:rPr>
          <w:lang w:val="en-US"/>
        </w:rPr>
        <w:t xml:space="preserve"> age </w:t>
      </w:r>
      <w:r>
        <w:rPr>
          <w:lang w:val="en-US"/>
        </w:rPr>
        <w:t>1</w:t>
      </w:r>
      <w:r w:rsidRPr="00AF5559">
        <w:rPr>
          <w:lang w:val="en-US"/>
        </w:rPr>
        <w:t>5-64</w:t>
      </w:r>
      <w:r>
        <w:rPr>
          <w:lang w:val="en-US"/>
        </w:rPr>
        <w:t xml:space="preserve"> years)</w:t>
      </w:r>
    </w:p>
    <w:p w:rsidR="00236E97" w:rsidRPr="004E4C3F" w:rsidRDefault="00236E97" w:rsidP="00236E97">
      <w:pPr>
        <w:overflowPunct/>
        <w:autoSpaceDE/>
        <w:autoSpaceDN/>
        <w:adjustRightInd/>
        <w:spacing w:after="0"/>
        <w:textAlignment w:val="auto"/>
        <w:rPr>
          <w:rFonts w:ascii="Arial" w:hAnsi="Arial" w:cs="Arial"/>
          <w:b/>
          <w:bCs/>
          <w:sz w:val="20"/>
          <w:lang w:val="en-US" w:eastAsia="en-US"/>
        </w:rPr>
      </w:pPr>
      <w:r w:rsidRPr="004E4C3F">
        <w:rPr>
          <w:rFonts w:ascii="Arial" w:hAnsi="Arial" w:cs="Arial"/>
          <w:b/>
          <w:bCs/>
          <w:sz w:val="20"/>
          <w:lang w:val="en-US" w:eastAsia="en-US"/>
        </w:rPr>
        <w:t>Table 1</w:t>
      </w:r>
      <w:r>
        <w:rPr>
          <w:rFonts w:ascii="Arial" w:hAnsi="Arial" w:cs="Arial"/>
          <w:b/>
          <w:bCs/>
          <w:sz w:val="20"/>
          <w:lang w:val="en-US" w:eastAsia="en-US"/>
        </w:rPr>
        <w:t>6</w:t>
      </w:r>
      <w:r w:rsidRPr="004E4C3F">
        <w:rPr>
          <w:rFonts w:ascii="Arial" w:hAnsi="Arial" w:cs="Arial"/>
          <w:b/>
          <w:bCs/>
          <w:sz w:val="20"/>
          <w:lang w:val="en-US" w:eastAsia="en-US"/>
        </w:rPr>
        <w:t>:</w:t>
      </w:r>
      <w:r w:rsidR="005E1B56">
        <w:rPr>
          <w:rFonts w:ascii="Arial" w:hAnsi="Arial" w:cs="Arial"/>
          <w:b/>
          <w:bCs/>
          <w:sz w:val="20"/>
          <w:lang w:val="en-US" w:eastAsia="en-US"/>
        </w:rPr>
        <w:t xml:space="preserve"> L</w:t>
      </w:r>
      <w:r>
        <w:rPr>
          <w:rFonts w:ascii="Arial" w:hAnsi="Arial" w:cs="Arial"/>
          <w:b/>
          <w:bCs/>
          <w:sz w:val="20"/>
          <w:lang w:val="en-US" w:eastAsia="en-US"/>
        </w:rPr>
        <w:t>abour p</w:t>
      </w:r>
      <w:r w:rsidRPr="004E4C3F">
        <w:rPr>
          <w:rFonts w:ascii="Arial" w:hAnsi="Arial" w:cs="Arial"/>
          <w:b/>
          <w:bCs/>
          <w:sz w:val="20"/>
          <w:lang w:val="en-US" w:eastAsia="en-US"/>
        </w:rPr>
        <w:t>articipation by sex, geo</w:t>
      </w:r>
      <w:r w:rsidR="005E1B56">
        <w:rPr>
          <w:rFonts w:ascii="Arial" w:hAnsi="Arial" w:cs="Arial"/>
          <w:b/>
          <w:bCs/>
          <w:sz w:val="20"/>
          <w:lang w:val="en-US" w:eastAsia="en-US"/>
        </w:rPr>
        <w:t>graphical domain and age group</w:t>
      </w:r>
      <w:r>
        <w:rPr>
          <w:rFonts w:ascii="Arial" w:hAnsi="Arial" w:cs="Arial"/>
          <w:b/>
          <w:bCs/>
          <w:sz w:val="20"/>
          <w:lang w:val="en-US" w:eastAsia="en-US"/>
        </w:rPr>
        <w:t>. P</w:t>
      </w:r>
      <w:r w:rsidRPr="004E4C3F">
        <w:rPr>
          <w:rFonts w:ascii="Arial" w:hAnsi="Arial" w:cs="Arial"/>
          <w:b/>
          <w:bCs/>
          <w:sz w:val="20"/>
          <w:lang w:val="en-US" w:eastAsia="en-US"/>
        </w:rPr>
        <w:t>ercent.</w:t>
      </w:r>
    </w:p>
    <w:tbl>
      <w:tblPr>
        <w:tblW w:w="4884" w:type="pct"/>
        <w:tblInd w:w="108" w:type="dxa"/>
        <w:tblLook w:val="00A0"/>
      </w:tblPr>
      <w:tblGrid>
        <w:gridCol w:w="1500"/>
        <w:gridCol w:w="1538"/>
        <w:gridCol w:w="1537"/>
        <w:gridCol w:w="1537"/>
        <w:gridCol w:w="1537"/>
        <w:gridCol w:w="1424"/>
      </w:tblGrid>
      <w:tr w:rsidR="00236E97" w:rsidRPr="00EF3F6D" w:rsidTr="00456089">
        <w:trPr>
          <w:trHeight w:val="795"/>
        </w:trPr>
        <w:tc>
          <w:tcPr>
            <w:tcW w:w="826" w:type="pct"/>
            <w:tcBorders>
              <w:top w:val="single" w:sz="4" w:space="0" w:color="auto"/>
              <w:left w:val="nil"/>
              <w:bottom w:val="single" w:sz="4" w:space="0" w:color="auto"/>
              <w:right w:val="nil"/>
            </w:tcBorders>
            <w:vAlign w:val="center"/>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 Sex and Age group</w:t>
            </w:r>
          </w:p>
        </w:tc>
        <w:tc>
          <w:tcPr>
            <w:tcW w:w="847" w:type="pct"/>
            <w:tcBorders>
              <w:top w:val="single" w:sz="4" w:space="0" w:color="auto"/>
              <w:left w:val="nil"/>
              <w:bottom w:val="single" w:sz="4" w:space="0" w:color="auto"/>
              <w:right w:val="nil"/>
            </w:tcBorders>
            <w:vAlign w:val="center"/>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Employment rate</w:t>
            </w:r>
          </w:p>
        </w:tc>
        <w:tc>
          <w:tcPr>
            <w:tcW w:w="847" w:type="pct"/>
            <w:tcBorders>
              <w:top w:val="single" w:sz="4" w:space="0" w:color="auto"/>
              <w:left w:val="nil"/>
              <w:bottom w:val="single" w:sz="4" w:space="0" w:color="auto"/>
              <w:right w:val="nil"/>
            </w:tcBorders>
            <w:vAlign w:val="center"/>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Unemployment rate</w:t>
            </w:r>
          </w:p>
        </w:tc>
        <w:tc>
          <w:tcPr>
            <w:tcW w:w="847" w:type="pct"/>
            <w:tcBorders>
              <w:top w:val="single" w:sz="4" w:space="0" w:color="auto"/>
              <w:left w:val="nil"/>
              <w:bottom w:val="single" w:sz="4" w:space="0" w:color="auto"/>
              <w:right w:val="nil"/>
            </w:tcBorders>
            <w:vAlign w:val="center"/>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Labour force p</w:t>
            </w:r>
            <w:r w:rsidRPr="00EF3F6D">
              <w:rPr>
                <w:rFonts w:ascii="Arial" w:hAnsi="Arial" w:cs="Arial"/>
                <w:sz w:val="18"/>
                <w:szCs w:val="18"/>
                <w:lang w:val="en-US" w:eastAsia="en-US"/>
              </w:rPr>
              <w:t>articipation rate</w:t>
            </w:r>
          </w:p>
        </w:tc>
        <w:tc>
          <w:tcPr>
            <w:tcW w:w="847" w:type="pct"/>
            <w:tcBorders>
              <w:top w:val="single" w:sz="4" w:space="0" w:color="auto"/>
              <w:left w:val="nil"/>
              <w:bottom w:val="single" w:sz="4" w:space="0" w:color="auto"/>
              <w:right w:val="nil"/>
            </w:tcBorders>
            <w:vAlign w:val="center"/>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Not in the l</w:t>
            </w:r>
            <w:r w:rsidRPr="00EF3F6D">
              <w:rPr>
                <w:rFonts w:ascii="Arial" w:hAnsi="Arial" w:cs="Arial"/>
                <w:sz w:val="18"/>
                <w:szCs w:val="18"/>
                <w:lang w:val="en-US" w:eastAsia="en-US"/>
              </w:rPr>
              <w:t>abour force</w:t>
            </w:r>
          </w:p>
        </w:tc>
        <w:tc>
          <w:tcPr>
            <w:tcW w:w="785" w:type="pct"/>
            <w:tcBorders>
              <w:top w:val="single" w:sz="4" w:space="0" w:color="auto"/>
              <w:left w:val="nil"/>
              <w:bottom w:val="single" w:sz="4" w:space="0" w:color="auto"/>
              <w:right w:val="nil"/>
            </w:tcBorders>
            <w:vAlign w:val="center"/>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Working age population</w:t>
            </w:r>
          </w:p>
        </w:tc>
      </w:tr>
      <w:tr w:rsidR="00236E97" w:rsidRPr="00EF3F6D" w:rsidTr="00456089">
        <w:trPr>
          <w:trHeight w:val="300"/>
        </w:trPr>
        <w:tc>
          <w:tcPr>
            <w:tcW w:w="826" w:type="pct"/>
            <w:tcBorders>
              <w:top w:val="nil"/>
              <w:left w:val="nil"/>
              <w:bottom w:val="nil"/>
              <w:right w:val="nil"/>
            </w:tcBorders>
            <w:noWrap/>
            <w:vAlign w:val="bottom"/>
          </w:tcPr>
          <w:p w:rsidR="00236E97" w:rsidRPr="006D555D" w:rsidRDefault="00236E97" w:rsidP="002D0A91">
            <w:pPr>
              <w:overflowPunct/>
              <w:autoSpaceDE/>
              <w:autoSpaceDN/>
              <w:adjustRightInd/>
              <w:spacing w:after="0"/>
              <w:textAlignment w:val="auto"/>
              <w:rPr>
                <w:rFonts w:ascii="Arial" w:hAnsi="Arial" w:cs="Arial"/>
                <w:sz w:val="18"/>
                <w:szCs w:val="18"/>
                <w:lang w:val="en-US" w:eastAsia="en-US"/>
              </w:rPr>
            </w:pPr>
            <w:r w:rsidRPr="006D555D">
              <w:rPr>
                <w:rFonts w:ascii="Arial" w:hAnsi="Arial" w:cs="Arial"/>
                <w:sz w:val="18"/>
                <w:szCs w:val="18"/>
                <w:lang w:val="en-US" w:eastAsia="en-US"/>
              </w:rPr>
              <w:t xml:space="preserve">Cambodia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 Women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5</w:t>
            </w:r>
            <w:r w:rsidRPr="00AF5559">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68.0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0.2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68.1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31.9 </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EF3F6D">
              <w:rPr>
                <w:rFonts w:ascii="Arial" w:hAnsi="Arial" w:cs="Arial"/>
                <w:sz w:val="18"/>
                <w:szCs w:val="18"/>
                <w:lang w:val="en-US" w:eastAsia="en-US"/>
              </w:rPr>
              <w:t xml:space="preserve"> </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15</w:t>
            </w:r>
            <w:r>
              <w:rPr>
                <w:rFonts w:ascii="Arial" w:hAnsi="Arial" w:cs="Arial"/>
                <w:sz w:val="18"/>
                <w:szCs w:val="18"/>
                <w:lang w:val="en-US" w:eastAsia="en-US"/>
              </w:rPr>
              <w:t>-</w:t>
            </w:r>
            <w:r w:rsidRPr="00EF3F6D">
              <w:rPr>
                <w:rFonts w:ascii="Arial" w:hAnsi="Arial" w:cs="Arial"/>
                <w:sz w:val="18"/>
                <w:szCs w:val="18"/>
                <w:lang w:val="en-US" w:eastAsia="en-US"/>
              </w:rPr>
              <w:t>64</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84.0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0.3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84.2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15.8 </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EF3F6D">
              <w:rPr>
                <w:rFonts w:ascii="Arial" w:hAnsi="Arial" w:cs="Arial"/>
                <w:sz w:val="18"/>
                <w:szCs w:val="18"/>
                <w:lang w:val="en-US" w:eastAsia="en-US"/>
              </w:rPr>
              <w:t xml:space="preserve"> </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r w:rsidRPr="00EF3F6D">
              <w:rPr>
                <w:rFonts w:ascii="Arial" w:hAnsi="Arial" w:cs="Arial"/>
                <w:sz w:val="18"/>
                <w:szCs w:val="18"/>
                <w:lang w:val="en-US" w:eastAsia="en-US"/>
              </w:rPr>
              <w:t xml:space="preserve">-9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8.1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8.1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91.9 </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EF3F6D">
              <w:rPr>
                <w:rFonts w:ascii="Arial" w:hAnsi="Arial" w:cs="Arial"/>
                <w:sz w:val="18"/>
                <w:szCs w:val="18"/>
                <w:lang w:val="en-US" w:eastAsia="en-US"/>
              </w:rPr>
              <w:t xml:space="preserve"> </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10-</w:t>
            </w:r>
            <w:r w:rsidRPr="00EF3F6D">
              <w:rPr>
                <w:rFonts w:ascii="Arial" w:hAnsi="Arial" w:cs="Arial"/>
                <w:sz w:val="18"/>
                <w:szCs w:val="18"/>
                <w:lang w:val="en-US" w:eastAsia="en-US"/>
              </w:rPr>
              <w:t xml:space="preserve">14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41.1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41.1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58.9 </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EF3F6D">
              <w:rPr>
                <w:rFonts w:ascii="Arial" w:hAnsi="Arial" w:cs="Arial"/>
                <w:sz w:val="18"/>
                <w:szCs w:val="18"/>
                <w:lang w:val="en-US" w:eastAsia="en-US"/>
              </w:rPr>
              <w:t xml:space="preserve"> </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r w:rsidRPr="00EF3F6D">
              <w:rPr>
                <w:rFonts w:ascii="Arial" w:hAnsi="Arial" w:cs="Arial"/>
                <w:sz w:val="18"/>
                <w:szCs w:val="18"/>
                <w:lang w:val="en-US" w:eastAsia="en-US"/>
              </w:rPr>
              <w:t xml:space="preserve">17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70.5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1.2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71.3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 xml:space="preserve">          28.7 </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 xml:space="preserve">        100</w:t>
            </w:r>
            <w:r w:rsidRPr="00EF3F6D">
              <w:rPr>
                <w:rFonts w:ascii="Arial" w:hAnsi="Arial" w:cs="Arial"/>
                <w:sz w:val="18"/>
                <w:szCs w:val="18"/>
                <w:lang w:val="en-US" w:eastAsia="en-US"/>
              </w:rPr>
              <w:t xml:space="preserve"> </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Men</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5</w:t>
            </w:r>
            <w:r w:rsidRPr="005F1440">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71.7</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0.4</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72.0</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28.0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r w:rsidRPr="00EF3F6D">
              <w:rPr>
                <w:rFonts w:ascii="Arial" w:hAnsi="Arial" w:cs="Arial"/>
                <w:sz w:val="18"/>
                <w:szCs w:val="18"/>
                <w:lang w:val="en-US" w:eastAsia="en-US"/>
              </w:rPr>
              <w:t>64</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89.6</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0.4</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90.0</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10.0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r w:rsidRPr="00EF3F6D">
              <w:rPr>
                <w:rFonts w:ascii="Arial" w:hAnsi="Arial" w:cs="Arial"/>
                <w:sz w:val="18"/>
                <w:szCs w:val="18"/>
                <w:lang w:val="en-US" w:eastAsia="en-US"/>
              </w:rPr>
              <w:t xml:space="preserve">9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8.9</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100.0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10-14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69.6</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100.0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r w:rsidRPr="00EF3F6D">
              <w:rPr>
                <w:rFonts w:ascii="Arial" w:hAnsi="Arial" w:cs="Arial"/>
                <w:sz w:val="18"/>
                <w:szCs w:val="18"/>
                <w:lang w:val="en-US" w:eastAsia="en-US"/>
              </w:rPr>
              <w:t xml:space="preserve">-17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70.</w:t>
            </w:r>
            <w:r w:rsidR="00FC32A1">
              <w:rPr>
                <w:rFonts w:ascii="Arial" w:hAnsi="Arial" w:cs="Arial"/>
                <w:sz w:val="18"/>
                <w:szCs w:val="18"/>
                <w:lang w:val="en-US" w:eastAsia="en-US"/>
              </w:rPr>
              <w:t>2</w:t>
            </w:r>
          </w:p>
        </w:tc>
        <w:tc>
          <w:tcPr>
            <w:tcW w:w="847" w:type="pct"/>
            <w:tcBorders>
              <w:top w:val="nil"/>
              <w:left w:val="nil"/>
              <w:bottom w:val="nil"/>
              <w:right w:val="nil"/>
            </w:tcBorders>
            <w:noWrap/>
            <w:vAlign w:val="bottom"/>
          </w:tcPr>
          <w:p w:rsidR="00236E97" w:rsidRPr="00EF3F6D" w:rsidRDefault="00FC32A1"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0.5</w:t>
            </w:r>
          </w:p>
        </w:tc>
        <w:tc>
          <w:tcPr>
            <w:tcW w:w="847" w:type="pct"/>
            <w:tcBorders>
              <w:top w:val="nil"/>
              <w:left w:val="nil"/>
              <w:bottom w:val="nil"/>
              <w:right w:val="nil"/>
            </w:tcBorders>
            <w:noWrap/>
            <w:vAlign w:val="bottom"/>
          </w:tcPr>
          <w:p w:rsidR="00236E97" w:rsidRPr="00EF3F6D" w:rsidRDefault="00FC32A1"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70.6</w:t>
            </w:r>
          </w:p>
        </w:tc>
        <w:tc>
          <w:tcPr>
            <w:tcW w:w="847" w:type="pct"/>
            <w:tcBorders>
              <w:top w:val="nil"/>
              <w:left w:val="nil"/>
              <w:bottom w:val="nil"/>
              <w:right w:val="nil"/>
            </w:tcBorders>
            <w:noWrap/>
            <w:vAlign w:val="bottom"/>
          </w:tcPr>
          <w:p w:rsidR="00236E97" w:rsidRPr="00EF3F6D" w:rsidRDefault="00FC32A1"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29.4</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Both s</w:t>
            </w:r>
            <w:r w:rsidRPr="00EF3F6D">
              <w:rPr>
                <w:rFonts w:ascii="Arial" w:hAnsi="Arial" w:cs="Arial"/>
                <w:sz w:val="18"/>
                <w:szCs w:val="18"/>
                <w:lang w:val="en-US" w:eastAsia="en-US"/>
              </w:rPr>
              <w:t>exes</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5</w:t>
            </w:r>
            <w:r w:rsidRPr="005F1440">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69.8</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0.3</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70.0</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30.0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15-64</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86.7</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0.3</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87.0</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13.0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5-9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8.1</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8.1</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91.9</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10-14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41.1</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41.1</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58.9</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15-17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70.3</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0.9</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70.9</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29.1</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6D555D" w:rsidRDefault="00236E97" w:rsidP="002D0A91">
            <w:pPr>
              <w:overflowPunct/>
              <w:autoSpaceDE/>
              <w:autoSpaceDN/>
              <w:adjustRightInd/>
              <w:spacing w:after="0"/>
              <w:textAlignment w:val="auto"/>
              <w:rPr>
                <w:rFonts w:ascii="Arial" w:hAnsi="Arial" w:cs="Arial"/>
                <w:sz w:val="18"/>
                <w:szCs w:val="18"/>
                <w:lang w:val="en-US" w:eastAsia="en-US"/>
              </w:rPr>
            </w:pPr>
            <w:r w:rsidRPr="006D555D">
              <w:rPr>
                <w:rFonts w:ascii="Arial" w:hAnsi="Arial" w:cs="Arial"/>
                <w:sz w:val="18"/>
                <w:szCs w:val="18"/>
                <w:lang w:val="en-US" w:eastAsia="en-US"/>
              </w:rPr>
              <w:t>Phnom Penh</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 Women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5</w:t>
            </w:r>
            <w:r w:rsidRPr="005F1440">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52.1</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0.8</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52.5</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47.5</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15-64</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64.3</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0.8</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64.8</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35.2</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5-9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100.0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10-14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8.5</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8.5</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91.5</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15-17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36.5</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36.5</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63.5</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Men</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5</w:t>
            </w:r>
            <w:r w:rsidRPr="005F1440">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61.3</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0.7</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61.7</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38.3</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15-64</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76.4</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0.7</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76.9</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23.1</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5-9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100.0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10-14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3.7</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3.7</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96.3</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15-17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18.1</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18.1</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81.9</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Both s</w:t>
            </w:r>
            <w:r w:rsidRPr="00EF3F6D">
              <w:rPr>
                <w:rFonts w:ascii="Arial" w:hAnsi="Arial" w:cs="Arial"/>
                <w:sz w:val="18"/>
                <w:szCs w:val="18"/>
                <w:lang w:val="en-US" w:eastAsia="en-US"/>
              </w:rPr>
              <w:t>exes</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5</w:t>
            </w:r>
            <w:r w:rsidRPr="005F1440">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56.6</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0.7</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57.0</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43.0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15-64</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70.1</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0.8</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70.7</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29.3</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5</w:t>
            </w:r>
            <w:r>
              <w:rPr>
                <w:rFonts w:ascii="Arial" w:hAnsi="Arial" w:cs="Arial"/>
                <w:sz w:val="18"/>
                <w:szCs w:val="18"/>
                <w:lang w:val="en-US" w:eastAsia="en-US"/>
              </w:rPr>
              <w:t>-</w:t>
            </w:r>
            <w:r w:rsidRPr="00EF3F6D">
              <w:rPr>
                <w:rFonts w:ascii="Arial" w:hAnsi="Arial" w:cs="Arial"/>
                <w:sz w:val="18"/>
                <w:szCs w:val="18"/>
                <w:lang w:val="en-US" w:eastAsia="en-US"/>
              </w:rPr>
              <w:t xml:space="preserve">9 </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100.0</w:t>
            </w:r>
          </w:p>
        </w:tc>
        <w:tc>
          <w:tcPr>
            <w:tcW w:w="785" w:type="pct"/>
            <w:tcBorders>
              <w:top w:val="nil"/>
              <w:left w:val="nil"/>
              <w:bottom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10-14 </w:t>
            </w:r>
          </w:p>
        </w:tc>
        <w:tc>
          <w:tcPr>
            <w:tcW w:w="847" w:type="pct"/>
            <w:tcBorders>
              <w:top w:val="nil"/>
              <w:left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6.0</w:t>
            </w:r>
          </w:p>
        </w:tc>
        <w:tc>
          <w:tcPr>
            <w:tcW w:w="847" w:type="pct"/>
            <w:tcBorders>
              <w:top w:val="nil"/>
              <w:left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6.0</w:t>
            </w:r>
          </w:p>
        </w:tc>
        <w:tc>
          <w:tcPr>
            <w:tcW w:w="847" w:type="pct"/>
            <w:tcBorders>
              <w:top w:val="nil"/>
              <w:left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94.0</w:t>
            </w:r>
          </w:p>
        </w:tc>
        <w:tc>
          <w:tcPr>
            <w:tcW w:w="785" w:type="pct"/>
            <w:tcBorders>
              <w:top w:val="nil"/>
              <w:left w:val="nil"/>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EF3F6D" w:rsidTr="00456089">
        <w:trPr>
          <w:trHeight w:val="300"/>
        </w:trPr>
        <w:tc>
          <w:tcPr>
            <w:tcW w:w="826" w:type="pct"/>
            <w:tcBorders>
              <w:top w:val="nil"/>
              <w:left w:val="nil"/>
              <w:bottom w:val="single" w:sz="4" w:space="0" w:color="auto"/>
              <w:right w:val="nil"/>
            </w:tcBorders>
            <w:noWrap/>
            <w:vAlign w:val="bottom"/>
          </w:tcPr>
          <w:p w:rsidR="00236E97" w:rsidRPr="00EF3F6D" w:rsidRDefault="00236E97" w:rsidP="002D0A91">
            <w:pPr>
              <w:overflowPunct/>
              <w:autoSpaceDE/>
              <w:autoSpaceDN/>
              <w:adjustRightInd/>
              <w:spacing w:after="0"/>
              <w:textAlignment w:val="auto"/>
              <w:rPr>
                <w:rFonts w:ascii="Arial" w:hAnsi="Arial" w:cs="Arial"/>
                <w:sz w:val="18"/>
                <w:szCs w:val="18"/>
                <w:lang w:val="en-US" w:eastAsia="en-US"/>
              </w:rPr>
            </w:pPr>
            <w:r w:rsidRPr="00EF3F6D">
              <w:rPr>
                <w:rFonts w:ascii="Arial" w:hAnsi="Arial" w:cs="Arial"/>
                <w:sz w:val="18"/>
                <w:szCs w:val="18"/>
                <w:lang w:val="en-US" w:eastAsia="en-US"/>
              </w:rPr>
              <w:t xml:space="preserve">15-17 </w:t>
            </w:r>
          </w:p>
        </w:tc>
        <w:tc>
          <w:tcPr>
            <w:tcW w:w="847" w:type="pct"/>
            <w:tcBorders>
              <w:top w:val="nil"/>
              <w:left w:val="nil"/>
              <w:bottom w:val="single" w:sz="4" w:space="0" w:color="auto"/>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26.6</w:t>
            </w:r>
          </w:p>
        </w:tc>
        <w:tc>
          <w:tcPr>
            <w:tcW w:w="847" w:type="pct"/>
            <w:tcBorders>
              <w:top w:val="nil"/>
              <w:left w:val="nil"/>
              <w:bottom w:val="single" w:sz="4" w:space="0" w:color="auto"/>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w:t>
            </w:r>
          </w:p>
        </w:tc>
        <w:tc>
          <w:tcPr>
            <w:tcW w:w="847" w:type="pct"/>
            <w:tcBorders>
              <w:top w:val="nil"/>
              <w:left w:val="nil"/>
              <w:bottom w:val="single" w:sz="4" w:space="0" w:color="auto"/>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26.6</w:t>
            </w:r>
          </w:p>
        </w:tc>
        <w:tc>
          <w:tcPr>
            <w:tcW w:w="847" w:type="pct"/>
            <w:tcBorders>
              <w:top w:val="nil"/>
              <w:left w:val="nil"/>
              <w:bottom w:val="single" w:sz="4" w:space="0" w:color="auto"/>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sidRPr="00EF3F6D">
              <w:rPr>
                <w:rFonts w:ascii="Arial" w:hAnsi="Arial" w:cs="Arial"/>
                <w:sz w:val="18"/>
                <w:szCs w:val="18"/>
                <w:lang w:val="en-US" w:eastAsia="en-US"/>
              </w:rPr>
              <w:t>73.4</w:t>
            </w:r>
          </w:p>
        </w:tc>
        <w:tc>
          <w:tcPr>
            <w:tcW w:w="785" w:type="pct"/>
            <w:tcBorders>
              <w:top w:val="nil"/>
              <w:left w:val="nil"/>
              <w:bottom w:val="single" w:sz="4" w:space="0" w:color="auto"/>
              <w:right w:val="nil"/>
            </w:tcBorders>
            <w:noWrap/>
            <w:vAlign w:val="bottom"/>
          </w:tcPr>
          <w:p w:rsidR="00236E97" w:rsidRPr="00EF3F6D"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bl>
    <w:p w:rsidR="00236E97" w:rsidRDefault="00236E97" w:rsidP="00236E97"/>
    <w:p w:rsidR="005E1B56" w:rsidRDefault="005E1B56" w:rsidP="00236E97"/>
    <w:tbl>
      <w:tblPr>
        <w:tblW w:w="4884" w:type="pct"/>
        <w:tblInd w:w="108" w:type="dxa"/>
        <w:tblLook w:val="00A0"/>
      </w:tblPr>
      <w:tblGrid>
        <w:gridCol w:w="1500"/>
        <w:gridCol w:w="1538"/>
        <w:gridCol w:w="1537"/>
        <w:gridCol w:w="1537"/>
        <w:gridCol w:w="1537"/>
        <w:gridCol w:w="1424"/>
      </w:tblGrid>
      <w:tr w:rsidR="00236E97" w:rsidRPr="00B67D9A" w:rsidTr="00456089">
        <w:trPr>
          <w:trHeight w:val="795"/>
        </w:trPr>
        <w:tc>
          <w:tcPr>
            <w:tcW w:w="826" w:type="pct"/>
            <w:tcBorders>
              <w:top w:val="single" w:sz="4" w:space="0" w:color="auto"/>
              <w:left w:val="nil"/>
              <w:bottom w:val="single" w:sz="4" w:space="0" w:color="auto"/>
              <w:right w:val="nil"/>
            </w:tcBorders>
            <w:vAlign w:val="center"/>
          </w:tcPr>
          <w:p w:rsidR="00236E97" w:rsidRPr="00BD4798" w:rsidRDefault="00236E97" w:rsidP="002D0A91">
            <w:pPr>
              <w:overflowPunct/>
              <w:autoSpaceDE/>
              <w:autoSpaceDN/>
              <w:adjustRightInd/>
              <w:spacing w:after="0"/>
              <w:textAlignment w:val="auto"/>
              <w:rPr>
                <w:rFonts w:ascii="Calibri" w:hAnsi="Calibri" w:cs="Calibri"/>
                <w:color w:val="000000"/>
                <w:szCs w:val="22"/>
                <w:lang w:val="en-US" w:eastAsia="en-US" w:bidi="km-KH"/>
              </w:rPr>
            </w:pPr>
            <w:r>
              <w:rPr>
                <w:rFonts w:ascii="Arial" w:hAnsi="Arial" w:cs="Arial"/>
                <w:sz w:val="18"/>
                <w:szCs w:val="18"/>
                <w:lang w:val="en-US" w:eastAsia="en-US"/>
              </w:rPr>
              <w:lastRenderedPageBreak/>
              <w:t>Sex and Age group</w:t>
            </w:r>
          </w:p>
        </w:tc>
        <w:tc>
          <w:tcPr>
            <w:tcW w:w="847" w:type="pct"/>
            <w:tcBorders>
              <w:top w:val="single" w:sz="4" w:space="0" w:color="auto"/>
              <w:left w:val="nil"/>
              <w:bottom w:val="single" w:sz="4" w:space="0" w:color="auto"/>
              <w:right w:val="nil"/>
            </w:tcBorders>
            <w:vAlign w:val="center"/>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Employment rate</w:t>
            </w:r>
          </w:p>
        </w:tc>
        <w:tc>
          <w:tcPr>
            <w:tcW w:w="847" w:type="pct"/>
            <w:tcBorders>
              <w:top w:val="single" w:sz="4" w:space="0" w:color="auto"/>
              <w:left w:val="nil"/>
              <w:bottom w:val="single" w:sz="4" w:space="0" w:color="auto"/>
              <w:right w:val="nil"/>
            </w:tcBorders>
            <w:vAlign w:val="center"/>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Unemployment rate</w:t>
            </w:r>
          </w:p>
        </w:tc>
        <w:tc>
          <w:tcPr>
            <w:tcW w:w="847" w:type="pct"/>
            <w:tcBorders>
              <w:top w:val="single" w:sz="4" w:space="0" w:color="auto"/>
              <w:left w:val="nil"/>
              <w:bottom w:val="single" w:sz="4" w:space="0" w:color="auto"/>
              <w:right w:val="nil"/>
            </w:tcBorders>
            <w:vAlign w:val="center"/>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Labour force participation rate</w:t>
            </w:r>
          </w:p>
        </w:tc>
        <w:tc>
          <w:tcPr>
            <w:tcW w:w="847" w:type="pct"/>
            <w:tcBorders>
              <w:top w:val="single" w:sz="4" w:space="0" w:color="auto"/>
              <w:left w:val="nil"/>
              <w:bottom w:val="single" w:sz="4" w:space="0" w:color="auto"/>
              <w:right w:val="nil"/>
            </w:tcBorders>
            <w:vAlign w:val="center"/>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Not in the labour force</w:t>
            </w:r>
          </w:p>
        </w:tc>
        <w:tc>
          <w:tcPr>
            <w:tcW w:w="785" w:type="pct"/>
            <w:tcBorders>
              <w:top w:val="single" w:sz="4" w:space="0" w:color="auto"/>
              <w:left w:val="nil"/>
              <w:bottom w:val="single" w:sz="4" w:space="0" w:color="auto"/>
              <w:right w:val="nil"/>
            </w:tcBorders>
            <w:vAlign w:val="center"/>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Working age population</w:t>
            </w:r>
          </w:p>
        </w:tc>
      </w:tr>
      <w:tr w:rsidR="00236E97" w:rsidRPr="00BC49A9" w:rsidTr="00456089">
        <w:trPr>
          <w:trHeight w:val="300"/>
        </w:trPr>
        <w:tc>
          <w:tcPr>
            <w:tcW w:w="826" w:type="pct"/>
            <w:tcBorders>
              <w:top w:val="nil"/>
              <w:left w:val="nil"/>
              <w:bottom w:val="nil"/>
              <w:right w:val="nil"/>
            </w:tcBorders>
            <w:noWrap/>
            <w:vAlign w:val="bottom"/>
          </w:tcPr>
          <w:p w:rsidR="00236E97" w:rsidRPr="006D555D" w:rsidRDefault="00236E97" w:rsidP="002D0A91">
            <w:pPr>
              <w:overflowPunct/>
              <w:autoSpaceDE/>
              <w:autoSpaceDN/>
              <w:adjustRightInd/>
              <w:spacing w:after="0"/>
              <w:textAlignment w:val="auto"/>
            </w:pPr>
            <w:r w:rsidRPr="00B67D9A">
              <w:rPr>
                <w:lang w:val="en-US"/>
              </w:rPr>
              <w:t>Other</w:t>
            </w:r>
            <w:r w:rsidRPr="006D555D">
              <w:t xml:space="preserve"> urban</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b/>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 xml:space="preserve"> Women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5</w:t>
            </w:r>
            <w:r w:rsidRPr="005F1440">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64.3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64.5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35.5</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15-64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78.9</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79.3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20.7</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5</w:t>
            </w:r>
            <w:r>
              <w:rPr>
                <w:rFonts w:ascii="Arial" w:hAnsi="Arial" w:cs="Arial"/>
                <w:sz w:val="18"/>
                <w:szCs w:val="18"/>
                <w:lang w:val="en-US" w:eastAsia="en-US"/>
              </w:rPr>
              <w:t>-</w:t>
            </w:r>
            <w:r w:rsidRPr="00353E4E">
              <w:rPr>
                <w:rFonts w:ascii="Arial" w:hAnsi="Arial" w:cs="Arial"/>
                <w:sz w:val="18"/>
                <w:szCs w:val="18"/>
                <w:lang w:val="en-US" w:eastAsia="en-US"/>
              </w:rPr>
              <w:t xml:space="preserve">9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1.7</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1.7</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98.3</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10</w:t>
            </w:r>
            <w:r>
              <w:rPr>
                <w:rFonts w:ascii="Arial" w:hAnsi="Arial" w:cs="Arial"/>
                <w:sz w:val="18"/>
                <w:szCs w:val="18"/>
                <w:lang w:val="en-US" w:eastAsia="en-US"/>
              </w:rPr>
              <w:t>-</w:t>
            </w:r>
            <w:r w:rsidRPr="00353E4E">
              <w:rPr>
                <w:rFonts w:ascii="Arial" w:hAnsi="Arial" w:cs="Arial"/>
                <w:sz w:val="18"/>
                <w:szCs w:val="18"/>
                <w:lang w:val="en-US" w:eastAsia="en-US"/>
              </w:rPr>
              <w:t xml:space="preserve">14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23.3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23.3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76.7</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 xml:space="preserve">15-17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57.3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57.3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42.7</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Men</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5</w:t>
            </w:r>
            <w:r w:rsidRPr="005F1440">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64.4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0.6</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64.8</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35.2</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15-64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84.8</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85.3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14.7</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5</w:t>
            </w:r>
            <w:r>
              <w:rPr>
                <w:rFonts w:ascii="Arial" w:hAnsi="Arial" w:cs="Arial"/>
                <w:sz w:val="18"/>
                <w:szCs w:val="18"/>
                <w:lang w:val="en-US" w:eastAsia="en-US"/>
              </w:rPr>
              <w:t>-</w:t>
            </w:r>
            <w:r w:rsidRPr="00353E4E">
              <w:rPr>
                <w:rFonts w:ascii="Arial" w:hAnsi="Arial" w:cs="Arial"/>
                <w:sz w:val="18"/>
                <w:szCs w:val="18"/>
                <w:lang w:val="en-US" w:eastAsia="en-US"/>
              </w:rPr>
              <w:t xml:space="preserve">9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1.0</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1.0</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99.0</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10</w:t>
            </w:r>
            <w:r>
              <w:rPr>
                <w:rFonts w:ascii="Arial" w:hAnsi="Arial" w:cs="Arial"/>
                <w:sz w:val="18"/>
                <w:szCs w:val="18"/>
                <w:lang w:val="en-US" w:eastAsia="en-US"/>
              </w:rPr>
              <w:t>-</w:t>
            </w:r>
            <w:r w:rsidRPr="00353E4E">
              <w:rPr>
                <w:rFonts w:ascii="Arial" w:hAnsi="Arial" w:cs="Arial"/>
                <w:sz w:val="18"/>
                <w:szCs w:val="18"/>
                <w:lang w:val="en-US" w:eastAsia="en-US"/>
              </w:rPr>
              <w:t xml:space="preserve">14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20.4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20.4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79.6</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 xml:space="preserve">15-17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46.1</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46.1</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53.9</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Both s</w:t>
            </w:r>
            <w:r w:rsidRPr="00353E4E">
              <w:rPr>
                <w:rFonts w:ascii="Arial" w:hAnsi="Arial" w:cs="Arial"/>
                <w:sz w:val="18"/>
                <w:szCs w:val="18"/>
                <w:lang w:val="en-US" w:eastAsia="en-US"/>
              </w:rPr>
              <w:t>exes</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5</w:t>
            </w:r>
            <w:r w:rsidRPr="00F255A9">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64.3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64.7</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35.3</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15-64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81.7</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82.0</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18.0</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 xml:space="preserve">5 -9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 xml:space="preserve"> -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98.7</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 xml:space="preserve">10-14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21.8</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21.8</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78.2</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 xml:space="preserve">15-17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52.2</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52.2</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47.8</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500B3C" w:rsidRDefault="00236E97" w:rsidP="002D0A91">
            <w:pPr>
              <w:overflowPunct/>
              <w:autoSpaceDE/>
              <w:autoSpaceDN/>
              <w:adjustRightInd/>
              <w:spacing w:after="0"/>
              <w:textAlignment w:val="auto"/>
              <w:rPr>
                <w:rFonts w:ascii="Arial" w:hAnsi="Arial" w:cs="Arial"/>
                <w:sz w:val="18"/>
                <w:szCs w:val="18"/>
                <w:lang w:val="en-US" w:eastAsia="en-US"/>
              </w:rPr>
            </w:pPr>
            <w:r w:rsidRPr="00500B3C">
              <w:rPr>
                <w:rFonts w:ascii="Arial" w:hAnsi="Arial" w:cs="Arial"/>
                <w:sz w:val="18"/>
                <w:szCs w:val="18"/>
                <w:lang w:val="en-US" w:eastAsia="en-US"/>
              </w:rPr>
              <w:t>Other rural</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 xml:space="preserve"> Women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5</w:t>
            </w:r>
            <w:r w:rsidRPr="00F255A9">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70.4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0.2</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70.5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29.5</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15-64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87.5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0.2</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87.6</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12.4</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 xml:space="preserve">5-9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10.4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100.0</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10</w:t>
            </w:r>
            <w:r>
              <w:rPr>
                <w:rFonts w:ascii="Arial" w:hAnsi="Arial" w:cs="Arial"/>
                <w:sz w:val="18"/>
                <w:szCs w:val="18"/>
                <w:lang w:val="en-US" w:eastAsia="en-US"/>
              </w:rPr>
              <w:t>-</w:t>
            </w:r>
            <w:r w:rsidRPr="00353E4E">
              <w:rPr>
                <w:rFonts w:ascii="Arial" w:hAnsi="Arial" w:cs="Arial"/>
                <w:sz w:val="18"/>
                <w:szCs w:val="18"/>
                <w:lang w:val="en-US" w:eastAsia="en-US"/>
              </w:rPr>
              <w:t xml:space="preserve">14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84.1</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100.0</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 xml:space="preserve">15-17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75.2</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0.6</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75.6</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24.4</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Men</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5</w:t>
            </w:r>
            <w:r w:rsidRPr="00F255A9">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73.9</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74.2</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25.8</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15-64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92.2</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92.5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7.5</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5</w:t>
            </w:r>
            <w:r>
              <w:rPr>
                <w:rFonts w:ascii="Arial" w:hAnsi="Arial" w:cs="Arial"/>
                <w:sz w:val="18"/>
                <w:szCs w:val="18"/>
                <w:lang w:val="en-US" w:eastAsia="en-US"/>
              </w:rPr>
              <w:t>-</w:t>
            </w:r>
            <w:r w:rsidRPr="00353E4E">
              <w:rPr>
                <w:rFonts w:ascii="Arial" w:hAnsi="Arial" w:cs="Arial"/>
                <w:sz w:val="18"/>
                <w:szCs w:val="18"/>
                <w:lang w:val="en-US" w:eastAsia="en-US"/>
              </w:rPr>
              <w:t xml:space="preserve">9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9.7</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9.7</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90.3</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10</w:t>
            </w:r>
            <w:r>
              <w:rPr>
                <w:rFonts w:ascii="Arial" w:hAnsi="Arial" w:cs="Arial"/>
                <w:sz w:val="18"/>
                <w:szCs w:val="18"/>
                <w:lang w:val="en-US" w:eastAsia="en-US"/>
              </w:rPr>
              <w:t>-</w:t>
            </w:r>
            <w:r w:rsidRPr="00353E4E">
              <w:rPr>
                <w:rFonts w:ascii="Arial" w:hAnsi="Arial" w:cs="Arial"/>
                <w:sz w:val="18"/>
                <w:szCs w:val="18"/>
                <w:lang w:val="en-US" w:eastAsia="en-US"/>
              </w:rPr>
              <w:t xml:space="preserve">14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46.6</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46.6</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53.4</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r w:rsidRPr="00353E4E">
              <w:rPr>
                <w:rFonts w:ascii="Arial" w:hAnsi="Arial" w:cs="Arial"/>
                <w:sz w:val="18"/>
                <w:szCs w:val="18"/>
                <w:lang w:val="en-US" w:eastAsia="en-US"/>
              </w:rPr>
              <w:t xml:space="preserve">17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78.5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79.5</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20.5</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Both s</w:t>
            </w:r>
            <w:r w:rsidRPr="00353E4E">
              <w:rPr>
                <w:rFonts w:ascii="Arial" w:hAnsi="Arial" w:cs="Arial"/>
                <w:sz w:val="18"/>
                <w:szCs w:val="18"/>
                <w:lang w:val="en-US" w:eastAsia="en-US"/>
              </w:rPr>
              <w:t>exes</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sidRPr="00353E4E">
              <w:rPr>
                <w:rFonts w:ascii="Arial" w:hAnsi="Arial" w:cs="Arial"/>
                <w:sz w:val="18"/>
                <w:szCs w:val="18"/>
                <w:lang w:val="en-US" w:eastAsia="en-US"/>
              </w:rPr>
              <w:t>5</w:t>
            </w:r>
            <w:r w:rsidRPr="00F255A9">
              <w:rPr>
                <w:rFonts w:ascii="Arial" w:hAnsi="Arial" w:cs="Arial"/>
                <w:sz w:val="18"/>
                <w:szCs w:val="18"/>
                <w:vertAlign w:val="superscript"/>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72.1</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72.3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27.7</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r w:rsidRPr="00353E4E">
              <w:rPr>
                <w:rFonts w:ascii="Arial" w:hAnsi="Arial" w:cs="Arial"/>
                <w:sz w:val="18"/>
                <w:szCs w:val="18"/>
                <w:lang w:val="en-US" w:eastAsia="en-US"/>
              </w:rPr>
              <w:t>64</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89.7</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0.3</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90.0</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10.0</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r w:rsidRPr="00353E4E">
              <w:rPr>
                <w:rFonts w:ascii="Arial" w:hAnsi="Arial" w:cs="Arial"/>
                <w:sz w:val="18"/>
                <w:szCs w:val="18"/>
                <w:lang w:val="en-US" w:eastAsia="en-US"/>
              </w:rPr>
              <w:t xml:space="preserve">9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9.6</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9.6</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90.4</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nil"/>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10-</w:t>
            </w:r>
            <w:r w:rsidRPr="00353E4E">
              <w:rPr>
                <w:rFonts w:ascii="Arial" w:hAnsi="Arial" w:cs="Arial"/>
                <w:sz w:val="18"/>
                <w:szCs w:val="18"/>
                <w:lang w:val="en-US" w:eastAsia="en-US"/>
              </w:rPr>
              <w:t xml:space="preserve">14 </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46.2</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46.2</w:t>
            </w:r>
          </w:p>
        </w:tc>
        <w:tc>
          <w:tcPr>
            <w:tcW w:w="847"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53.8</w:t>
            </w:r>
          </w:p>
        </w:tc>
        <w:tc>
          <w:tcPr>
            <w:tcW w:w="785" w:type="pct"/>
            <w:tcBorders>
              <w:top w:val="nil"/>
              <w:left w:val="nil"/>
              <w:bottom w:val="nil"/>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r w:rsidR="00236E97" w:rsidRPr="00BC49A9" w:rsidTr="00456089">
        <w:trPr>
          <w:trHeight w:val="300"/>
        </w:trPr>
        <w:tc>
          <w:tcPr>
            <w:tcW w:w="826" w:type="pct"/>
            <w:tcBorders>
              <w:top w:val="nil"/>
              <w:left w:val="nil"/>
              <w:bottom w:val="single" w:sz="4" w:space="0" w:color="auto"/>
              <w:right w:val="nil"/>
            </w:tcBorders>
            <w:noWrap/>
            <w:vAlign w:val="bottom"/>
          </w:tcPr>
          <w:p w:rsidR="00236E97" w:rsidRPr="00353E4E" w:rsidRDefault="00236E97" w:rsidP="002D0A91">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r w:rsidRPr="00353E4E">
              <w:rPr>
                <w:rFonts w:ascii="Arial" w:hAnsi="Arial" w:cs="Arial"/>
                <w:sz w:val="18"/>
                <w:szCs w:val="18"/>
                <w:lang w:val="en-US" w:eastAsia="en-US"/>
              </w:rPr>
              <w:t xml:space="preserve">17 </w:t>
            </w:r>
          </w:p>
        </w:tc>
        <w:tc>
          <w:tcPr>
            <w:tcW w:w="847" w:type="pct"/>
            <w:tcBorders>
              <w:top w:val="nil"/>
              <w:left w:val="nil"/>
              <w:bottom w:val="single" w:sz="4" w:space="0" w:color="auto"/>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76.9</w:t>
            </w:r>
          </w:p>
        </w:tc>
        <w:tc>
          <w:tcPr>
            <w:tcW w:w="847" w:type="pct"/>
            <w:tcBorders>
              <w:top w:val="nil"/>
              <w:left w:val="nil"/>
              <w:bottom w:val="single" w:sz="4" w:space="0" w:color="auto"/>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1.0</w:t>
            </w:r>
          </w:p>
        </w:tc>
        <w:tc>
          <w:tcPr>
            <w:tcW w:w="847" w:type="pct"/>
            <w:tcBorders>
              <w:top w:val="nil"/>
              <w:left w:val="nil"/>
              <w:bottom w:val="single" w:sz="4" w:space="0" w:color="auto"/>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77.6</w:t>
            </w:r>
          </w:p>
        </w:tc>
        <w:tc>
          <w:tcPr>
            <w:tcW w:w="847" w:type="pct"/>
            <w:tcBorders>
              <w:top w:val="nil"/>
              <w:left w:val="nil"/>
              <w:bottom w:val="single" w:sz="4" w:space="0" w:color="auto"/>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sidRPr="00353E4E">
              <w:rPr>
                <w:rFonts w:ascii="Arial" w:hAnsi="Arial" w:cs="Arial"/>
                <w:sz w:val="18"/>
                <w:szCs w:val="18"/>
                <w:lang w:val="en-US" w:eastAsia="en-US"/>
              </w:rPr>
              <w:t>22.4</w:t>
            </w:r>
          </w:p>
        </w:tc>
        <w:tc>
          <w:tcPr>
            <w:tcW w:w="785" w:type="pct"/>
            <w:tcBorders>
              <w:top w:val="nil"/>
              <w:left w:val="nil"/>
              <w:bottom w:val="single" w:sz="4" w:space="0" w:color="auto"/>
              <w:right w:val="nil"/>
            </w:tcBorders>
            <w:noWrap/>
            <w:vAlign w:val="bottom"/>
          </w:tcPr>
          <w:p w:rsidR="00236E97" w:rsidRPr="00353E4E"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100</w:t>
            </w:r>
          </w:p>
        </w:tc>
      </w:tr>
    </w:tbl>
    <w:p w:rsidR="00236E97" w:rsidRDefault="00236E97" w:rsidP="00236E97"/>
    <w:p w:rsidR="005E1B56" w:rsidRPr="004E4C3F" w:rsidRDefault="005E1B56" w:rsidP="005E1B56">
      <w:pPr>
        <w:keepNext/>
        <w:overflowPunct/>
        <w:autoSpaceDE/>
        <w:autoSpaceDN/>
        <w:adjustRightInd/>
        <w:spacing w:after="0"/>
        <w:textAlignment w:val="auto"/>
        <w:rPr>
          <w:rFonts w:ascii="Arial" w:hAnsi="Arial" w:cs="Arial"/>
          <w:b/>
          <w:bCs/>
          <w:sz w:val="20"/>
          <w:lang w:val="en-US" w:eastAsia="en-US"/>
        </w:rPr>
      </w:pPr>
      <w:r w:rsidRPr="004E4C3F">
        <w:rPr>
          <w:rFonts w:ascii="Arial" w:hAnsi="Arial" w:cs="Arial"/>
          <w:b/>
          <w:bCs/>
          <w:sz w:val="20"/>
          <w:lang w:val="en-US" w:eastAsia="en-US"/>
        </w:rPr>
        <w:lastRenderedPageBreak/>
        <w:t>Table 1</w:t>
      </w:r>
      <w:r>
        <w:rPr>
          <w:rFonts w:ascii="Arial" w:hAnsi="Arial" w:cs="Arial"/>
          <w:b/>
          <w:bCs/>
          <w:sz w:val="20"/>
          <w:lang w:val="en-US" w:eastAsia="en-US"/>
        </w:rPr>
        <w:t>7</w:t>
      </w:r>
      <w:r w:rsidRPr="004E4C3F">
        <w:rPr>
          <w:rFonts w:ascii="Arial" w:hAnsi="Arial" w:cs="Arial"/>
          <w:b/>
          <w:bCs/>
          <w:sz w:val="20"/>
          <w:lang w:val="en-US" w:eastAsia="en-US"/>
        </w:rPr>
        <w:t>:</w:t>
      </w:r>
      <w:r>
        <w:rPr>
          <w:rFonts w:ascii="Arial" w:hAnsi="Arial" w:cs="Arial"/>
          <w:b/>
          <w:bCs/>
          <w:sz w:val="20"/>
          <w:lang w:val="en-US" w:eastAsia="en-US"/>
        </w:rPr>
        <w:t xml:space="preserve"> Labour p</w:t>
      </w:r>
      <w:r w:rsidRPr="004E4C3F">
        <w:rPr>
          <w:rFonts w:ascii="Arial" w:hAnsi="Arial" w:cs="Arial"/>
          <w:b/>
          <w:bCs/>
          <w:sz w:val="20"/>
          <w:lang w:val="en-US" w:eastAsia="en-US"/>
        </w:rPr>
        <w:t xml:space="preserve">articipation </w:t>
      </w:r>
      <w:r w:rsidR="003B42C9">
        <w:rPr>
          <w:rFonts w:ascii="Arial" w:hAnsi="Arial" w:cs="Arial"/>
          <w:b/>
          <w:bCs/>
          <w:sz w:val="20"/>
          <w:lang w:val="en-US" w:eastAsia="en-US"/>
        </w:rPr>
        <w:t xml:space="preserve">and school attendance </w:t>
      </w:r>
      <w:r w:rsidRPr="004E4C3F">
        <w:rPr>
          <w:rFonts w:ascii="Arial" w:hAnsi="Arial" w:cs="Arial"/>
          <w:b/>
          <w:bCs/>
          <w:sz w:val="20"/>
          <w:lang w:val="en-US" w:eastAsia="en-US"/>
        </w:rPr>
        <w:t xml:space="preserve">by sex </w:t>
      </w:r>
      <w:r>
        <w:rPr>
          <w:rFonts w:ascii="Arial" w:hAnsi="Arial" w:cs="Arial"/>
          <w:b/>
          <w:bCs/>
          <w:sz w:val="20"/>
          <w:lang w:val="en-US" w:eastAsia="en-US"/>
        </w:rPr>
        <w:t xml:space="preserve">and age group. </w:t>
      </w:r>
    </w:p>
    <w:tbl>
      <w:tblPr>
        <w:tblW w:w="9722" w:type="dxa"/>
        <w:tblInd w:w="56" w:type="dxa"/>
        <w:tblCellMar>
          <w:left w:w="70" w:type="dxa"/>
          <w:right w:w="70" w:type="dxa"/>
        </w:tblCellMar>
        <w:tblLook w:val="04A0"/>
      </w:tblPr>
      <w:tblGrid>
        <w:gridCol w:w="1308"/>
        <w:gridCol w:w="670"/>
        <w:gridCol w:w="670"/>
        <w:gridCol w:w="627"/>
        <w:gridCol w:w="134"/>
        <w:gridCol w:w="653"/>
        <w:gridCol w:w="670"/>
        <w:gridCol w:w="670"/>
        <w:gridCol w:w="761"/>
        <w:gridCol w:w="653"/>
        <w:gridCol w:w="670"/>
        <w:gridCol w:w="670"/>
        <w:gridCol w:w="761"/>
        <w:gridCol w:w="805"/>
      </w:tblGrid>
      <w:tr w:rsidR="0076118F" w:rsidRPr="0076118F" w:rsidTr="0014560E">
        <w:trPr>
          <w:trHeight w:val="300"/>
        </w:trPr>
        <w:tc>
          <w:tcPr>
            <w:tcW w:w="9722" w:type="dxa"/>
            <w:gridSpan w:val="14"/>
            <w:tcBorders>
              <w:top w:val="single" w:sz="4" w:space="0" w:color="auto"/>
              <w:left w:val="nil"/>
              <w:bottom w:val="single" w:sz="4" w:space="0" w:color="000000"/>
              <w:right w:val="nil"/>
            </w:tcBorders>
            <w:shd w:val="clear" w:color="auto" w:fill="auto"/>
            <w:noWrap/>
            <w:vAlign w:val="center"/>
            <w:hideMark/>
          </w:tcPr>
          <w:p w:rsidR="0076118F" w:rsidRPr="0076118F" w:rsidRDefault="0076118F" w:rsidP="0014560E">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Number (thousand)</w:t>
            </w:r>
          </w:p>
        </w:tc>
      </w:tr>
      <w:tr w:rsidR="00541EB5" w:rsidRPr="0076118F" w:rsidTr="0014560E">
        <w:trPr>
          <w:trHeight w:val="300"/>
        </w:trPr>
        <w:tc>
          <w:tcPr>
            <w:tcW w:w="1308" w:type="dxa"/>
            <w:vMerge w:val="restart"/>
            <w:tcBorders>
              <w:top w:val="nil"/>
              <w:left w:val="nil"/>
              <w:right w:val="nil"/>
            </w:tcBorders>
            <w:shd w:val="clear" w:color="auto" w:fill="auto"/>
            <w:noWrap/>
            <w:vAlign w:val="center"/>
            <w:hideMark/>
          </w:tcPr>
          <w:p w:rsidR="00541EB5" w:rsidRPr="0076118F" w:rsidRDefault="00541EB5" w:rsidP="00541EB5">
            <w:pPr>
              <w:keepNext/>
              <w:overflowPunct/>
              <w:autoSpaceDE/>
              <w:autoSpaceDN/>
              <w:adjustRightInd/>
              <w:spacing w:after="0"/>
              <w:textAlignment w:val="auto"/>
              <w:rPr>
                <w:rFonts w:ascii="Arial" w:hAnsi="Arial" w:cs="Arial"/>
                <w:color w:val="000000"/>
                <w:sz w:val="18"/>
                <w:szCs w:val="18"/>
              </w:rPr>
            </w:pPr>
            <w:r w:rsidRPr="0076118F">
              <w:rPr>
                <w:rFonts w:ascii="Arial" w:hAnsi="Arial" w:cs="Arial"/>
                <w:color w:val="000000"/>
                <w:sz w:val="18"/>
                <w:szCs w:val="18"/>
              </w:rPr>
              <w:t>Age group</w:t>
            </w:r>
          </w:p>
          <w:p w:rsidR="00541EB5" w:rsidRPr="0076118F" w:rsidRDefault="00541EB5" w:rsidP="00541EB5">
            <w:pPr>
              <w:keepNext/>
              <w:rPr>
                <w:rFonts w:ascii="Arial" w:hAnsi="Arial" w:cs="Arial"/>
                <w:color w:val="000000"/>
                <w:sz w:val="18"/>
                <w:szCs w:val="18"/>
              </w:rPr>
            </w:pPr>
            <w:r w:rsidRPr="0076118F">
              <w:rPr>
                <w:rFonts w:ascii="Arial" w:hAnsi="Arial" w:cs="Arial"/>
                <w:color w:val="000000"/>
                <w:sz w:val="18"/>
                <w:szCs w:val="18"/>
              </w:rPr>
              <w:t> </w:t>
            </w:r>
          </w:p>
        </w:tc>
        <w:tc>
          <w:tcPr>
            <w:tcW w:w="2754" w:type="dxa"/>
            <w:gridSpan w:val="5"/>
            <w:tcBorders>
              <w:top w:val="single" w:sz="4" w:space="0" w:color="auto"/>
              <w:left w:val="nil"/>
              <w:bottom w:val="single" w:sz="4" w:space="0" w:color="auto"/>
              <w:right w:val="nil"/>
            </w:tcBorders>
            <w:shd w:val="clear" w:color="auto" w:fill="auto"/>
            <w:noWrap/>
            <w:vAlign w:val="center"/>
            <w:hideMark/>
          </w:tcPr>
          <w:p w:rsidR="00541EB5" w:rsidRPr="0076118F" w:rsidRDefault="00541EB5" w:rsidP="0014560E">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Women</w:t>
            </w:r>
          </w:p>
        </w:tc>
        <w:tc>
          <w:tcPr>
            <w:tcW w:w="2754" w:type="dxa"/>
            <w:gridSpan w:val="4"/>
            <w:tcBorders>
              <w:top w:val="single" w:sz="4" w:space="0" w:color="auto"/>
              <w:left w:val="nil"/>
              <w:bottom w:val="single" w:sz="4" w:space="0" w:color="auto"/>
              <w:right w:val="nil"/>
            </w:tcBorders>
            <w:shd w:val="clear" w:color="auto" w:fill="auto"/>
            <w:noWrap/>
            <w:vAlign w:val="center"/>
            <w:hideMark/>
          </w:tcPr>
          <w:p w:rsidR="00541EB5" w:rsidRPr="0076118F" w:rsidRDefault="00541EB5" w:rsidP="0014560E">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Men</w:t>
            </w:r>
          </w:p>
        </w:tc>
        <w:tc>
          <w:tcPr>
            <w:tcW w:w="2906" w:type="dxa"/>
            <w:gridSpan w:val="4"/>
            <w:tcBorders>
              <w:top w:val="single" w:sz="4" w:space="0" w:color="auto"/>
              <w:left w:val="nil"/>
              <w:bottom w:val="single" w:sz="4" w:space="0" w:color="auto"/>
              <w:right w:val="nil"/>
            </w:tcBorders>
            <w:shd w:val="clear" w:color="auto" w:fill="auto"/>
            <w:noWrap/>
            <w:vAlign w:val="center"/>
            <w:hideMark/>
          </w:tcPr>
          <w:p w:rsidR="00541EB5" w:rsidRPr="0076118F" w:rsidRDefault="00541EB5" w:rsidP="0014560E">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Both Sexes</w:t>
            </w:r>
          </w:p>
        </w:tc>
      </w:tr>
      <w:tr w:rsidR="006B0A57" w:rsidRPr="0076118F" w:rsidTr="00357050">
        <w:trPr>
          <w:trHeight w:val="751"/>
        </w:trPr>
        <w:tc>
          <w:tcPr>
            <w:tcW w:w="1308" w:type="dxa"/>
            <w:vMerge/>
            <w:tcBorders>
              <w:left w:val="nil"/>
              <w:bottom w:val="nil"/>
              <w:right w:val="nil"/>
            </w:tcBorders>
            <w:shd w:val="clear" w:color="auto" w:fill="auto"/>
            <w:noWrap/>
            <w:vAlign w:val="bottom"/>
            <w:hideMark/>
          </w:tcPr>
          <w:p w:rsidR="006B0A57" w:rsidRPr="0076118F" w:rsidRDefault="006B0A57" w:rsidP="005E1B56">
            <w:pPr>
              <w:keepNext/>
              <w:rPr>
                <w:rFonts w:ascii="Arial" w:hAnsi="Arial" w:cs="Arial"/>
                <w:color w:val="000000"/>
                <w:sz w:val="18"/>
                <w:szCs w:val="18"/>
              </w:rPr>
            </w:pPr>
          </w:p>
        </w:tc>
        <w:tc>
          <w:tcPr>
            <w:tcW w:w="1340" w:type="dxa"/>
            <w:gridSpan w:val="2"/>
            <w:tcBorders>
              <w:top w:val="single" w:sz="4" w:space="0" w:color="auto"/>
              <w:left w:val="nil"/>
              <w:bottom w:val="nil"/>
              <w:right w:val="nil"/>
            </w:tcBorders>
            <w:shd w:val="clear" w:color="auto" w:fill="auto"/>
            <w:noWrap/>
            <w:vAlign w:val="bottom"/>
            <w:hideMark/>
          </w:tcPr>
          <w:p w:rsidR="006B0A57" w:rsidRDefault="006B0A57" w:rsidP="006B0A57">
            <w:pPr>
              <w:keepNext/>
              <w:overflowPunct/>
              <w:autoSpaceDE/>
              <w:autoSpaceDN/>
              <w:adjustRightInd/>
              <w:spacing w:before="60"/>
              <w:jc w:val="center"/>
              <w:textAlignment w:val="auto"/>
              <w:rPr>
                <w:rFonts w:ascii="Arial" w:hAnsi="Arial" w:cs="Arial"/>
                <w:color w:val="000000"/>
                <w:sz w:val="18"/>
                <w:szCs w:val="18"/>
              </w:rPr>
            </w:pPr>
            <w:r w:rsidRPr="0076118F">
              <w:rPr>
                <w:rFonts w:ascii="Arial" w:hAnsi="Arial" w:cs="Arial"/>
                <w:color w:val="000000"/>
                <w:sz w:val="18"/>
                <w:szCs w:val="18"/>
              </w:rPr>
              <w:t>Working</w:t>
            </w:r>
          </w:p>
          <w:p w:rsidR="006B0A57" w:rsidRPr="0076118F" w:rsidRDefault="006B0A57" w:rsidP="006B0A57">
            <w:pPr>
              <w:keepNext/>
              <w:spacing w:after="0"/>
              <w:jc w:val="center"/>
              <w:rPr>
                <w:rFonts w:ascii="Arial" w:hAnsi="Arial" w:cs="Arial"/>
                <w:color w:val="000000"/>
                <w:sz w:val="18"/>
                <w:szCs w:val="18"/>
              </w:rPr>
            </w:pPr>
            <w:r>
              <w:rPr>
                <w:rFonts w:ascii="Arial" w:hAnsi="Arial" w:cs="Arial"/>
                <w:color w:val="000000"/>
                <w:sz w:val="18"/>
                <w:szCs w:val="18"/>
              </w:rPr>
              <w:t>A</w:t>
            </w:r>
            <w:r w:rsidRPr="0076118F">
              <w:rPr>
                <w:rFonts w:ascii="Arial" w:hAnsi="Arial" w:cs="Arial"/>
                <w:color w:val="000000"/>
                <w:sz w:val="18"/>
                <w:szCs w:val="18"/>
              </w:rPr>
              <w:t>ttending school</w:t>
            </w:r>
          </w:p>
        </w:tc>
        <w:tc>
          <w:tcPr>
            <w:tcW w:w="761" w:type="dxa"/>
            <w:gridSpan w:val="2"/>
            <w:vMerge w:val="restart"/>
            <w:tcBorders>
              <w:top w:val="nil"/>
              <w:left w:val="nil"/>
              <w:bottom w:val="nil"/>
              <w:right w:val="nil"/>
            </w:tcBorders>
            <w:shd w:val="clear" w:color="auto" w:fill="auto"/>
            <w:noWrap/>
            <w:vAlign w:val="center"/>
            <w:hideMark/>
          </w:tcPr>
          <w:p w:rsidR="006B0A57" w:rsidRPr="0076118F" w:rsidRDefault="006B0A57" w:rsidP="00541EB5">
            <w:pPr>
              <w:keepNext/>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Not working</w:t>
            </w:r>
          </w:p>
          <w:p w:rsidR="006B0A57" w:rsidRPr="0076118F" w:rsidRDefault="006B0A57" w:rsidP="00541EB5">
            <w:pPr>
              <w:keepNext/>
              <w:jc w:val="center"/>
              <w:rPr>
                <w:rFonts w:ascii="Arial" w:hAnsi="Arial" w:cs="Arial"/>
                <w:color w:val="000000"/>
                <w:sz w:val="18"/>
                <w:szCs w:val="18"/>
              </w:rPr>
            </w:pPr>
          </w:p>
        </w:tc>
        <w:tc>
          <w:tcPr>
            <w:tcW w:w="653" w:type="dxa"/>
            <w:vMerge w:val="restart"/>
            <w:tcBorders>
              <w:top w:val="nil"/>
              <w:left w:val="nil"/>
              <w:bottom w:val="nil"/>
            </w:tcBorders>
            <w:shd w:val="clear" w:color="auto" w:fill="auto"/>
            <w:noWrap/>
            <w:vAlign w:val="center"/>
            <w:hideMark/>
          </w:tcPr>
          <w:p w:rsidR="006B0A57" w:rsidRPr="0076118F" w:rsidRDefault="006B0A57" w:rsidP="00541EB5">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Total</w:t>
            </w:r>
          </w:p>
          <w:p w:rsidR="006B0A57" w:rsidRPr="0076118F" w:rsidRDefault="006B0A57" w:rsidP="00541EB5">
            <w:pPr>
              <w:keepNext/>
              <w:jc w:val="center"/>
              <w:rPr>
                <w:rFonts w:ascii="Arial" w:hAnsi="Arial" w:cs="Arial"/>
                <w:color w:val="000000"/>
                <w:sz w:val="18"/>
                <w:szCs w:val="18"/>
              </w:rPr>
            </w:pPr>
          </w:p>
        </w:tc>
        <w:tc>
          <w:tcPr>
            <w:tcW w:w="1340" w:type="dxa"/>
            <w:gridSpan w:val="2"/>
            <w:tcBorders>
              <w:top w:val="single" w:sz="4" w:space="0" w:color="auto"/>
              <w:left w:val="nil"/>
              <w:bottom w:val="nil"/>
              <w:right w:val="nil"/>
            </w:tcBorders>
            <w:shd w:val="clear" w:color="auto" w:fill="auto"/>
            <w:noWrap/>
            <w:vAlign w:val="bottom"/>
            <w:hideMark/>
          </w:tcPr>
          <w:p w:rsidR="006B0A57" w:rsidRDefault="006B0A57" w:rsidP="006B0A57">
            <w:pPr>
              <w:keepNext/>
              <w:overflowPunct/>
              <w:autoSpaceDE/>
              <w:autoSpaceDN/>
              <w:adjustRightInd/>
              <w:spacing w:before="60"/>
              <w:jc w:val="center"/>
              <w:textAlignment w:val="auto"/>
              <w:rPr>
                <w:rFonts w:ascii="Arial" w:hAnsi="Arial" w:cs="Arial"/>
                <w:color w:val="000000"/>
                <w:sz w:val="18"/>
                <w:szCs w:val="18"/>
              </w:rPr>
            </w:pPr>
            <w:r w:rsidRPr="0076118F">
              <w:rPr>
                <w:rFonts w:ascii="Arial" w:hAnsi="Arial" w:cs="Arial"/>
                <w:color w:val="000000"/>
                <w:sz w:val="18"/>
                <w:szCs w:val="18"/>
              </w:rPr>
              <w:t>Working</w:t>
            </w:r>
          </w:p>
          <w:p w:rsidR="006B0A57" w:rsidRPr="0076118F" w:rsidRDefault="006B0A57" w:rsidP="006B0A57">
            <w:pPr>
              <w:keepNext/>
              <w:spacing w:after="0"/>
              <w:jc w:val="center"/>
              <w:rPr>
                <w:rFonts w:ascii="Arial" w:hAnsi="Arial" w:cs="Arial"/>
                <w:color w:val="000000"/>
                <w:sz w:val="18"/>
                <w:szCs w:val="18"/>
              </w:rPr>
            </w:pPr>
            <w:r>
              <w:rPr>
                <w:rFonts w:ascii="Arial" w:hAnsi="Arial" w:cs="Arial"/>
                <w:color w:val="000000"/>
                <w:sz w:val="18"/>
                <w:szCs w:val="18"/>
              </w:rPr>
              <w:t>A</w:t>
            </w:r>
            <w:r w:rsidRPr="0076118F">
              <w:rPr>
                <w:rFonts w:ascii="Arial" w:hAnsi="Arial" w:cs="Arial"/>
                <w:color w:val="000000"/>
                <w:sz w:val="18"/>
                <w:szCs w:val="18"/>
              </w:rPr>
              <w:t>t</w:t>
            </w:r>
            <w:r>
              <w:rPr>
                <w:rFonts w:ascii="Arial" w:hAnsi="Arial" w:cs="Arial"/>
                <w:color w:val="000000"/>
                <w:sz w:val="18"/>
                <w:szCs w:val="18"/>
              </w:rPr>
              <w:t>t</w:t>
            </w:r>
            <w:r w:rsidRPr="0076118F">
              <w:rPr>
                <w:rFonts w:ascii="Arial" w:hAnsi="Arial" w:cs="Arial"/>
                <w:color w:val="000000"/>
                <w:sz w:val="18"/>
                <w:szCs w:val="18"/>
              </w:rPr>
              <w:t>ending school</w:t>
            </w:r>
          </w:p>
        </w:tc>
        <w:tc>
          <w:tcPr>
            <w:tcW w:w="761" w:type="dxa"/>
            <w:vMerge w:val="restart"/>
            <w:tcBorders>
              <w:top w:val="single" w:sz="4" w:space="0" w:color="auto"/>
              <w:left w:val="nil"/>
              <w:bottom w:val="nil"/>
              <w:right w:val="nil"/>
            </w:tcBorders>
            <w:shd w:val="clear" w:color="auto" w:fill="auto"/>
            <w:noWrap/>
            <w:vAlign w:val="center"/>
            <w:hideMark/>
          </w:tcPr>
          <w:p w:rsidR="006B0A57" w:rsidRPr="0076118F" w:rsidRDefault="006B0A57" w:rsidP="006B0A57">
            <w:pPr>
              <w:keepNext/>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Not working</w:t>
            </w:r>
          </w:p>
          <w:p w:rsidR="006B0A57" w:rsidRPr="0076118F" w:rsidRDefault="006B0A57" w:rsidP="006B0A57">
            <w:pPr>
              <w:keepNext/>
              <w:jc w:val="center"/>
              <w:rPr>
                <w:rFonts w:ascii="Arial" w:hAnsi="Arial" w:cs="Arial"/>
                <w:color w:val="000000"/>
                <w:sz w:val="18"/>
                <w:szCs w:val="18"/>
              </w:rPr>
            </w:pPr>
          </w:p>
        </w:tc>
        <w:tc>
          <w:tcPr>
            <w:tcW w:w="653" w:type="dxa"/>
            <w:vMerge w:val="restart"/>
            <w:tcBorders>
              <w:top w:val="single" w:sz="4" w:space="0" w:color="auto"/>
              <w:left w:val="nil"/>
              <w:bottom w:val="nil"/>
            </w:tcBorders>
            <w:shd w:val="clear" w:color="auto" w:fill="auto"/>
            <w:noWrap/>
            <w:vAlign w:val="center"/>
            <w:hideMark/>
          </w:tcPr>
          <w:p w:rsidR="006B0A57" w:rsidRPr="0076118F" w:rsidRDefault="006B0A57" w:rsidP="006B0A57">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Total</w:t>
            </w:r>
          </w:p>
          <w:p w:rsidR="006B0A57" w:rsidRPr="0076118F" w:rsidRDefault="006B0A57" w:rsidP="006B0A57">
            <w:pPr>
              <w:keepNext/>
              <w:jc w:val="center"/>
              <w:rPr>
                <w:rFonts w:ascii="Arial" w:hAnsi="Arial" w:cs="Arial"/>
                <w:color w:val="000000"/>
                <w:sz w:val="18"/>
                <w:szCs w:val="18"/>
              </w:rPr>
            </w:pPr>
          </w:p>
        </w:tc>
        <w:tc>
          <w:tcPr>
            <w:tcW w:w="1340" w:type="dxa"/>
            <w:gridSpan w:val="2"/>
            <w:tcBorders>
              <w:top w:val="single" w:sz="4" w:space="0" w:color="auto"/>
              <w:left w:val="nil"/>
              <w:bottom w:val="nil"/>
              <w:right w:val="nil"/>
            </w:tcBorders>
            <w:shd w:val="clear" w:color="auto" w:fill="auto"/>
            <w:noWrap/>
            <w:vAlign w:val="bottom"/>
            <w:hideMark/>
          </w:tcPr>
          <w:p w:rsidR="006B0A57" w:rsidRDefault="006B0A57" w:rsidP="006B0A57">
            <w:pPr>
              <w:keepNext/>
              <w:overflowPunct/>
              <w:autoSpaceDE/>
              <w:autoSpaceDN/>
              <w:adjustRightInd/>
              <w:spacing w:before="60"/>
              <w:jc w:val="center"/>
              <w:textAlignment w:val="auto"/>
              <w:rPr>
                <w:rFonts w:ascii="Arial" w:hAnsi="Arial" w:cs="Arial"/>
                <w:color w:val="000000"/>
                <w:sz w:val="18"/>
                <w:szCs w:val="18"/>
              </w:rPr>
            </w:pPr>
            <w:r w:rsidRPr="0076118F">
              <w:rPr>
                <w:rFonts w:ascii="Arial" w:hAnsi="Arial" w:cs="Arial"/>
                <w:color w:val="000000"/>
                <w:sz w:val="18"/>
                <w:szCs w:val="18"/>
              </w:rPr>
              <w:t>Working</w:t>
            </w:r>
          </w:p>
          <w:p w:rsidR="006B0A57" w:rsidRPr="0076118F" w:rsidRDefault="006B0A57" w:rsidP="006B0A57">
            <w:pPr>
              <w:keepNext/>
              <w:spacing w:after="0"/>
              <w:jc w:val="center"/>
              <w:rPr>
                <w:rFonts w:ascii="Arial" w:hAnsi="Arial" w:cs="Arial"/>
                <w:color w:val="000000"/>
                <w:sz w:val="18"/>
                <w:szCs w:val="18"/>
              </w:rPr>
            </w:pPr>
            <w:r>
              <w:rPr>
                <w:rFonts w:ascii="Arial" w:hAnsi="Arial" w:cs="Arial"/>
                <w:color w:val="000000"/>
                <w:sz w:val="18"/>
                <w:szCs w:val="18"/>
              </w:rPr>
              <w:t>A</w:t>
            </w:r>
            <w:r w:rsidRPr="0076118F">
              <w:rPr>
                <w:rFonts w:ascii="Arial" w:hAnsi="Arial" w:cs="Arial"/>
                <w:color w:val="000000"/>
                <w:sz w:val="18"/>
                <w:szCs w:val="18"/>
              </w:rPr>
              <w:t>ttending school</w:t>
            </w:r>
          </w:p>
        </w:tc>
        <w:tc>
          <w:tcPr>
            <w:tcW w:w="761" w:type="dxa"/>
            <w:vMerge w:val="restart"/>
            <w:tcBorders>
              <w:top w:val="nil"/>
              <w:left w:val="nil"/>
              <w:bottom w:val="nil"/>
              <w:right w:val="nil"/>
            </w:tcBorders>
            <w:shd w:val="clear" w:color="auto" w:fill="auto"/>
            <w:noWrap/>
            <w:vAlign w:val="center"/>
            <w:hideMark/>
          </w:tcPr>
          <w:p w:rsidR="006B0A57" w:rsidRPr="0076118F" w:rsidRDefault="006B0A57" w:rsidP="006B0A57">
            <w:pPr>
              <w:keepNext/>
              <w:overflowPunct/>
              <w:autoSpaceDE/>
              <w:autoSpaceDN/>
              <w:adjustRightInd/>
              <w:spacing w:after="0"/>
              <w:jc w:val="center"/>
              <w:textAlignment w:val="auto"/>
              <w:rPr>
                <w:rFonts w:ascii="Arial" w:hAnsi="Arial" w:cs="Arial"/>
                <w:color w:val="000000"/>
                <w:sz w:val="18"/>
                <w:szCs w:val="18"/>
              </w:rPr>
            </w:pPr>
            <w:r>
              <w:rPr>
                <w:rFonts w:ascii="Arial" w:hAnsi="Arial" w:cs="Arial"/>
                <w:color w:val="000000"/>
                <w:sz w:val="18"/>
                <w:szCs w:val="18"/>
              </w:rPr>
              <w:t>Not working</w:t>
            </w:r>
          </w:p>
          <w:p w:rsidR="006B0A57" w:rsidRPr="0076118F" w:rsidRDefault="006B0A57" w:rsidP="006B0A57">
            <w:pPr>
              <w:keepNext/>
              <w:jc w:val="center"/>
              <w:rPr>
                <w:rFonts w:ascii="Arial" w:hAnsi="Arial" w:cs="Arial"/>
                <w:color w:val="000000"/>
                <w:sz w:val="18"/>
                <w:szCs w:val="18"/>
              </w:rPr>
            </w:pPr>
          </w:p>
        </w:tc>
        <w:tc>
          <w:tcPr>
            <w:tcW w:w="805" w:type="dxa"/>
            <w:vMerge w:val="restart"/>
            <w:tcBorders>
              <w:top w:val="nil"/>
              <w:left w:val="nil"/>
              <w:bottom w:val="nil"/>
              <w:right w:val="nil"/>
            </w:tcBorders>
            <w:shd w:val="clear" w:color="auto" w:fill="auto"/>
            <w:noWrap/>
            <w:vAlign w:val="center"/>
            <w:hideMark/>
          </w:tcPr>
          <w:p w:rsidR="006B0A57" w:rsidRPr="0076118F" w:rsidRDefault="006B0A57" w:rsidP="006B0A57">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Total</w:t>
            </w:r>
          </w:p>
          <w:p w:rsidR="006B0A57" w:rsidRPr="0076118F" w:rsidRDefault="006B0A57" w:rsidP="006B0A57">
            <w:pPr>
              <w:keepNext/>
              <w:jc w:val="center"/>
              <w:rPr>
                <w:rFonts w:ascii="Arial" w:hAnsi="Arial" w:cs="Arial"/>
                <w:color w:val="000000"/>
                <w:sz w:val="18"/>
                <w:szCs w:val="18"/>
              </w:rPr>
            </w:pPr>
          </w:p>
        </w:tc>
      </w:tr>
      <w:tr w:rsidR="006B0A57" w:rsidRPr="0076118F" w:rsidTr="00357050">
        <w:trPr>
          <w:trHeight w:val="300"/>
        </w:trPr>
        <w:tc>
          <w:tcPr>
            <w:tcW w:w="1308" w:type="dxa"/>
            <w:vMerge/>
            <w:tcBorders>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6B0A57">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Yes</w:t>
            </w: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6B0A57">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No</w:t>
            </w:r>
          </w:p>
        </w:tc>
        <w:tc>
          <w:tcPr>
            <w:tcW w:w="761" w:type="dxa"/>
            <w:gridSpan w:val="2"/>
            <w:vMerge/>
            <w:tcBorders>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center"/>
              <w:textAlignment w:val="auto"/>
              <w:rPr>
                <w:rFonts w:ascii="Arial" w:hAnsi="Arial" w:cs="Arial"/>
                <w:color w:val="000000"/>
                <w:sz w:val="18"/>
                <w:szCs w:val="18"/>
              </w:rPr>
            </w:pPr>
          </w:p>
        </w:tc>
        <w:tc>
          <w:tcPr>
            <w:tcW w:w="653" w:type="dxa"/>
            <w:vMerge/>
            <w:tcBorders>
              <w:left w:val="nil"/>
              <w:bottom w:val="single" w:sz="4" w:space="0" w:color="auto"/>
            </w:tcBorders>
            <w:shd w:val="clear" w:color="auto" w:fill="auto"/>
            <w:noWrap/>
            <w:vAlign w:val="bottom"/>
            <w:hideMark/>
          </w:tcPr>
          <w:p w:rsidR="006B0A57" w:rsidRPr="0076118F" w:rsidRDefault="006B0A57" w:rsidP="005E1B56">
            <w:pPr>
              <w:keepNext/>
              <w:overflowPunct/>
              <w:autoSpaceDE/>
              <w:autoSpaceDN/>
              <w:adjustRightInd/>
              <w:spacing w:after="0"/>
              <w:jc w:val="center"/>
              <w:textAlignment w:val="auto"/>
              <w:rPr>
                <w:rFonts w:ascii="Arial" w:hAnsi="Arial" w:cs="Arial"/>
                <w:color w:val="000000"/>
                <w:sz w:val="18"/>
                <w:szCs w:val="18"/>
              </w:rPr>
            </w:pP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6B0A57">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Yes</w:t>
            </w: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6B0A57">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No</w:t>
            </w:r>
          </w:p>
        </w:tc>
        <w:tc>
          <w:tcPr>
            <w:tcW w:w="761" w:type="dxa"/>
            <w:vMerge/>
            <w:tcBorders>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center"/>
              <w:textAlignment w:val="auto"/>
              <w:rPr>
                <w:rFonts w:ascii="Arial" w:hAnsi="Arial" w:cs="Arial"/>
                <w:color w:val="000000"/>
                <w:sz w:val="18"/>
                <w:szCs w:val="18"/>
              </w:rPr>
            </w:pPr>
          </w:p>
        </w:tc>
        <w:tc>
          <w:tcPr>
            <w:tcW w:w="653" w:type="dxa"/>
            <w:vMerge/>
            <w:tcBorders>
              <w:left w:val="nil"/>
              <w:bottom w:val="single" w:sz="4" w:space="0" w:color="auto"/>
            </w:tcBorders>
            <w:shd w:val="clear" w:color="auto" w:fill="auto"/>
            <w:noWrap/>
            <w:vAlign w:val="bottom"/>
            <w:hideMark/>
          </w:tcPr>
          <w:p w:rsidR="006B0A57" w:rsidRPr="0076118F" w:rsidRDefault="006B0A57" w:rsidP="005E1B56">
            <w:pPr>
              <w:keepNext/>
              <w:overflowPunct/>
              <w:autoSpaceDE/>
              <w:autoSpaceDN/>
              <w:adjustRightInd/>
              <w:spacing w:after="0"/>
              <w:jc w:val="center"/>
              <w:textAlignment w:val="auto"/>
              <w:rPr>
                <w:rFonts w:ascii="Arial" w:hAnsi="Arial" w:cs="Arial"/>
                <w:color w:val="000000"/>
                <w:sz w:val="18"/>
                <w:szCs w:val="18"/>
              </w:rPr>
            </w:pP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6B0A57">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Yes</w:t>
            </w: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6B0A57">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No</w:t>
            </w:r>
          </w:p>
        </w:tc>
        <w:tc>
          <w:tcPr>
            <w:tcW w:w="761" w:type="dxa"/>
            <w:vMerge/>
            <w:tcBorders>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center"/>
              <w:textAlignment w:val="auto"/>
              <w:rPr>
                <w:rFonts w:ascii="Arial" w:hAnsi="Arial" w:cs="Arial"/>
                <w:color w:val="000000"/>
                <w:sz w:val="18"/>
                <w:szCs w:val="18"/>
              </w:rPr>
            </w:pPr>
          </w:p>
        </w:tc>
        <w:tc>
          <w:tcPr>
            <w:tcW w:w="805" w:type="dxa"/>
            <w:vMerge/>
            <w:tcBorders>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center"/>
              <w:textAlignment w:val="auto"/>
              <w:rPr>
                <w:rFonts w:ascii="Arial" w:hAnsi="Arial" w:cs="Arial"/>
                <w:color w:val="000000"/>
                <w:sz w:val="18"/>
                <w:szCs w:val="18"/>
              </w:rPr>
            </w:pPr>
          </w:p>
        </w:tc>
      </w:tr>
      <w:tr w:rsidR="0076118F" w:rsidRPr="0076118F" w:rsidTr="00357050">
        <w:trPr>
          <w:trHeight w:val="300"/>
        </w:trPr>
        <w:tc>
          <w:tcPr>
            <w:tcW w:w="1308" w:type="dxa"/>
            <w:tcBorders>
              <w:top w:val="nil"/>
              <w:left w:val="nil"/>
              <w:bottom w:val="nil"/>
              <w:right w:val="nil"/>
            </w:tcBorders>
            <w:shd w:val="clear" w:color="auto" w:fill="auto"/>
            <w:noWrap/>
            <w:vAlign w:val="bottom"/>
            <w:hideMark/>
          </w:tcPr>
          <w:p w:rsidR="0076118F" w:rsidRPr="0076118F" w:rsidRDefault="006B0A57" w:rsidP="005E1B56">
            <w:pPr>
              <w:keepNext/>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  </w:t>
            </w:r>
            <w:r w:rsidR="0076118F" w:rsidRPr="0076118F">
              <w:rPr>
                <w:rFonts w:ascii="Arial" w:hAnsi="Arial" w:cs="Arial"/>
                <w:color w:val="000000"/>
                <w:sz w:val="18"/>
                <w:szCs w:val="18"/>
              </w:rPr>
              <w:t>5+</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5E1B56">
              <w:rPr>
                <w:rFonts w:ascii="Arial" w:hAnsi="Arial" w:cs="Arial"/>
                <w:color w:val="000000"/>
                <w:sz w:val="18"/>
                <w:szCs w:val="18"/>
              </w:rPr>
              <w:t>,</w:t>
            </w:r>
            <w:r w:rsidRPr="0076118F">
              <w:rPr>
                <w:rFonts w:ascii="Arial" w:hAnsi="Arial" w:cs="Arial"/>
                <w:color w:val="000000"/>
                <w:sz w:val="18"/>
                <w:szCs w:val="18"/>
              </w:rPr>
              <w:t>651</w:t>
            </w:r>
          </w:p>
        </w:tc>
        <w:tc>
          <w:tcPr>
            <w:tcW w:w="670" w:type="dxa"/>
            <w:tcBorders>
              <w:top w:val="nil"/>
              <w:left w:val="nil"/>
              <w:bottom w:val="nil"/>
              <w:right w:val="nil"/>
            </w:tcBorders>
            <w:shd w:val="clear" w:color="auto" w:fill="auto"/>
            <w:noWrap/>
            <w:vAlign w:val="bottom"/>
            <w:hideMark/>
          </w:tcPr>
          <w:p w:rsidR="0076118F" w:rsidRPr="0076118F" w:rsidRDefault="0076118F" w:rsidP="003B42C9">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w:t>
            </w:r>
            <w:r w:rsidR="005E1B56">
              <w:rPr>
                <w:rFonts w:ascii="Arial" w:hAnsi="Arial" w:cs="Arial"/>
                <w:color w:val="000000"/>
                <w:sz w:val="18"/>
                <w:szCs w:val="18"/>
              </w:rPr>
              <w:t>,</w:t>
            </w:r>
            <w:r w:rsidRPr="0076118F">
              <w:rPr>
                <w:rFonts w:ascii="Arial" w:hAnsi="Arial" w:cs="Arial"/>
                <w:color w:val="000000"/>
                <w:sz w:val="18"/>
                <w:szCs w:val="18"/>
              </w:rPr>
              <w:t>343</w:t>
            </w:r>
          </w:p>
        </w:tc>
        <w:tc>
          <w:tcPr>
            <w:tcW w:w="761" w:type="dxa"/>
            <w:gridSpan w:val="2"/>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453</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w:t>
            </w:r>
            <w:r w:rsidR="003B42C9">
              <w:rPr>
                <w:rFonts w:ascii="Arial" w:hAnsi="Arial" w:cs="Arial"/>
                <w:color w:val="000000"/>
                <w:sz w:val="18"/>
                <w:szCs w:val="18"/>
              </w:rPr>
              <w:t>,</w:t>
            </w:r>
            <w:r w:rsidRPr="0076118F">
              <w:rPr>
                <w:rFonts w:ascii="Arial" w:hAnsi="Arial" w:cs="Arial"/>
                <w:color w:val="000000"/>
                <w:sz w:val="18"/>
                <w:szCs w:val="18"/>
              </w:rPr>
              <w:t>447</w:t>
            </w:r>
          </w:p>
        </w:tc>
        <w:tc>
          <w:tcPr>
            <w:tcW w:w="670" w:type="dxa"/>
            <w:tcBorders>
              <w:top w:val="single" w:sz="4" w:space="0" w:color="auto"/>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837</w:t>
            </w:r>
          </w:p>
        </w:tc>
        <w:tc>
          <w:tcPr>
            <w:tcW w:w="670" w:type="dxa"/>
            <w:tcBorders>
              <w:top w:val="single" w:sz="4" w:space="0" w:color="auto"/>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w:t>
            </w:r>
            <w:r w:rsidR="003B42C9">
              <w:rPr>
                <w:rFonts w:ascii="Arial" w:hAnsi="Arial" w:cs="Arial"/>
                <w:color w:val="000000"/>
                <w:sz w:val="18"/>
                <w:szCs w:val="18"/>
              </w:rPr>
              <w:t>,</w:t>
            </w:r>
            <w:r w:rsidRPr="0076118F">
              <w:rPr>
                <w:rFonts w:ascii="Arial" w:hAnsi="Arial" w:cs="Arial"/>
                <w:color w:val="000000"/>
                <w:sz w:val="18"/>
                <w:szCs w:val="18"/>
              </w:rPr>
              <w:t>429</w:t>
            </w:r>
          </w:p>
        </w:tc>
        <w:tc>
          <w:tcPr>
            <w:tcW w:w="761" w:type="dxa"/>
            <w:tcBorders>
              <w:top w:val="single" w:sz="4" w:space="0" w:color="auto"/>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795</w:t>
            </w:r>
          </w:p>
        </w:tc>
        <w:tc>
          <w:tcPr>
            <w:tcW w:w="653" w:type="dxa"/>
            <w:tcBorders>
              <w:top w:val="single" w:sz="4" w:space="0" w:color="auto"/>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w:t>
            </w:r>
            <w:r w:rsidR="003B42C9">
              <w:rPr>
                <w:rFonts w:ascii="Arial" w:hAnsi="Arial" w:cs="Arial"/>
                <w:color w:val="000000"/>
                <w:sz w:val="18"/>
                <w:szCs w:val="18"/>
              </w:rPr>
              <w:t>,</w:t>
            </w:r>
            <w:r w:rsidRPr="0076118F">
              <w:rPr>
                <w:rFonts w:ascii="Arial" w:hAnsi="Arial" w:cs="Arial"/>
                <w:color w:val="000000"/>
                <w:sz w:val="18"/>
                <w:szCs w:val="18"/>
              </w:rPr>
              <w:t>062</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w:t>
            </w:r>
            <w:r w:rsidR="003B42C9">
              <w:rPr>
                <w:rFonts w:ascii="Arial" w:hAnsi="Arial" w:cs="Arial"/>
                <w:color w:val="000000"/>
                <w:sz w:val="18"/>
                <w:szCs w:val="18"/>
              </w:rPr>
              <w:t>,</w:t>
            </w:r>
            <w:r w:rsidRPr="0076118F">
              <w:rPr>
                <w:rFonts w:ascii="Arial" w:hAnsi="Arial" w:cs="Arial"/>
                <w:color w:val="000000"/>
                <w:sz w:val="18"/>
                <w:szCs w:val="18"/>
              </w:rPr>
              <w:t>488</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w:t>
            </w:r>
            <w:r w:rsidR="003B42C9">
              <w:rPr>
                <w:rFonts w:ascii="Arial" w:hAnsi="Arial" w:cs="Arial"/>
                <w:color w:val="000000"/>
                <w:sz w:val="18"/>
                <w:szCs w:val="18"/>
              </w:rPr>
              <w:t>,</w:t>
            </w:r>
            <w:r w:rsidRPr="0076118F">
              <w:rPr>
                <w:rFonts w:ascii="Arial" w:hAnsi="Arial" w:cs="Arial"/>
                <w:color w:val="000000"/>
                <w:sz w:val="18"/>
                <w:szCs w:val="18"/>
              </w:rPr>
              <w:t>772</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w:t>
            </w:r>
            <w:r w:rsidR="003B42C9">
              <w:rPr>
                <w:rFonts w:ascii="Arial" w:hAnsi="Arial" w:cs="Arial"/>
                <w:color w:val="000000"/>
                <w:sz w:val="18"/>
                <w:szCs w:val="18"/>
              </w:rPr>
              <w:t>,</w:t>
            </w:r>
            <w:r w:rsidRPr="0076118F">
              <w:rPr>
                <w:rFonts w:ascii="Arial" w:hAnsi="Arial" w:cs="Arial"/>
                <w:color w:val="000000"/>
                <w:sz w:val="18"/>
                <w:szCs w:val="18"/>
              </w:rPr>
              <w:t>248</w:t>
            </w:r>
          </w:p>
        </w:tc>
        <w:tc>
          <w:tcPr>
            <w:tcW w:w="805"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12</w:t>
            </w:r>
            <w:r w:rsidR="003B42C9">
              <w:rPr>
                <w:rFonts w:ascii="Arial" w:hAnsi="Arial" w:cs="Arial"/>
                <w:color w:val="000000"/>
                <w:sz w:val="18"/>
                <w:szCs w:val="18"/>
              </w:rPr>
              <w:t>,</w:t>
            </w:r>
            <w:r w:rsidRPr="0076118F">
              <w:rPr>
                <w:rFonts w:ascii="Arial" w:hAnsi="Arial" w:cs="Arial"/>
                <w:color w:val="000000"/>
                <w:sz w:val="18"/>
                <w:szCs w:val="18"/>
              </w:rPr>
              <w:t>509</w:t>
            </w:r>
          </w:p>
        </w:tc>
      </w:tr>
      <w:tr w:rsidR="0076118F" w:rsidRPr="0076118F" w:rsidTr="00357050">
        <w:trPr>
          <w:trHeight w:val="300"/>
        </w:trPr>
        <w:tc>
          <w:tcPr>
            <w:tcW w:w="1308"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r w:rsidRPr="0076118F">
              <w:rPr>
                <w:rFonts w:ascii="Arial" w:hAnsi="Arial" w:cs="Arial"/>
                <w:color w:val="000000"/>
                <w:sz w:val="18"/>
                <w:szCs w:val="18"/>
              </w:rPr>
              <w:t>15 - 64</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416</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w:t>
            </w:r>
            <w:r w:rsidR="003B42C9">
              <w:rPr>
                <w:rFonts w:ascii="Arial" w:hAnsi="Arial" w:cs="Arial"/>
                <w:color w:val="000000"/>
                <w:sz w:val="18"/>
                <w:szCs w:val="18"/>
              </w:rPr>
              <w:t>,</w:t>
            </w:r>
            <w:r w:rsidRPr="0076118F">
              <w:rPr>
                <w:rFonts w:ascii="Arial" w:hAnsi="Arial" w:cs="Arial"/>
                <w:color w:val="000000"/>
                <w:sz w:val="18"/>
                <w:szCs w:val="18"/>
              </w:rPr>
              <w:t>187</w:t>
            </w:r>
          </w:p>
        </w:tc>
        <w:tc>
          <w:tcPr>
            <w:tcW w:w="761" w:type="dxa"/>
            <w:gridSpan w:val="2"/>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004</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w:t>
            </w:r>
            <w:r w:rsidR="003B42C9">
              <w:rPr>
                <w:rFonts w:ascii="Arial" w:hAnsi="Arial" w:cs="Arial"/>
                <w:color w:val="000000"/>
                <w:sz w:val="18"/>
                <w:szCs w:val="18"/>
              </w:rPr>
              <w:t>,</w:t>
            </w:r>
            <w:r w:rsidRPr="0076118F">
              <w:rPr>
                <w:rFonts w:ascii="Arial" w:hAnsi="Arial" w:cs="Arial"/>
                <w:color w:val="000000"/>
                <w:sz w:val="18"/>
                <w:szCs w:val="18"/>
              </w:rPr>
              <w:t>607</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574</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w:t>
            </w:r>
            <w:r w:rsidR="003B42C9">
              <w:rPr>
                <w:rFonts w:ascii="Arial" w:hAnsi="Arial" w:cs="Arial"/>
                <w:color w:val="000000"/>
                <w:sz w:val="18"/>
                <w:szCs w:val="18"/>
              </w:rPr>
              <w:t>,</w:t>
            </w:r>
            <w:r w:rsidRPr="0076118F">
              <w:rPr>
                <w:rFonts w:ascii="Arial" w:hAnsi="Arial" w:cs="Arial"/>
                <w:color w:val="000000"/>
                <w:sz w:val="18"/>
                <w:szCs w:val="18"/>
              </w:rPr>
              <w:t>182</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489</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w:t>
            </w:r>
            <w:r w:rsidR="003B42C9">
              <w:rPr>
                <w:rFonts w:ascii="Arial" w:hAnsi="Arial" w:cs="Arial"/>
                <w:color w:val="000000"/>
                <w:sz w:val="18"/>
                <w:szCs w:val="18"/>
              </w:rPr>
              <w:t>,</w:t>
            </w:r>
            <w:r w:rsidRPr="0076118F">
              <w:rPr>
                <w:rFonts w:ascii="Arial" w:hAnsi="Arial" w:cs="Arial"/>
                <w:color w:val="000000"/>
                <w:sz w:val="18"/>
                <w:szCs w:val="18"/>
              </w:rPr>
              <w:t>246</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990</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w:t>
            </w:r>
            <w:r w:rsidR="003B42C9">
              <w:rPr>
                <w:rFonts w:ascii="Arial" w:hAnsi="Arial" w:cs="Arial"/>
                <w:color w:val="000000"/>
                <w:sz w:val="18"/>
                <w:szCs w:val="18"/>
              </w:rPr>
              <w:t>,</w:t>
            </w:r>
            <w:r w:rsidRPr="0076118F">
              <w:rPr>
                <w:rFonts w:ascii="Arial" w:hAnsi="Arial" w:cs="Arial"/>
                <w:color w:val="000000"/>
                <w:sz w:val="18"/>
                <w:szCs w:val="18"/>
              </w:rPr>
              <w:t>369</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493</w:t>
            </w:r>
          </w:p>
        </w:tc>
        <w:tc>
          <w:tcPr>
            <w:tcW w:w="805"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8</w:t>
            </w:r>
            <w:r w:rsidR="003B42C9">
              <w:rPr>
                <w:rFonts w:ascii="Arial" w:hAnsi="Arial" w:cs="Arial"/>
                <w:color w:val="000000"/>
                <w:sz w:val="18"/>
                <w:szCs w:val="18"/>
              </w:rPr>
              <w:t>,</w:t>
            </w:r>
            <w:r w:rsidRPr="0076118F">
              <w:rPr>
                <w:rFonts w:ascii="Arial" w:hAnsi="Arial" w:cs="Arial"/>
                <w:color w:val="000000"/>
                <w:sz w:val="18"/>
                <w:szCs w:val="18"/>
              </w:rPr>
              <w:t>853</w:t>
            </w:r>
          </w:p>
        </w:tc>
      </w:tr>
      <w:tr w:rsidR="0076118F" w:rsidRPr="0076118F" w:rsidTr="00357050">
        <w:trPr>
          <w:trHeight w:val="300"/>
        </w:trPr>
        <w:tc>
          <w:tcPr>
            <w:tcW w:w="1308" w:type="dxa"/>
            <w:tcBorders>
              <w:top w:val="nil"/>
              <w:left w:val="nil"/>
              <w:bottom w:val="nil"/>
              <w:right w:val="nil"/>
            </w:tcBorders>
            <w:shd w:val="clear" w:color="auto" w:fill="auto"/>
            <w:noWrap/>
            <w:vAlign w:val="bottom"/>
            <w:hideMark/>
          </w:tcPr>
          <w:p w:rsidR="0076118F" w:rsidRPr="0076118F" w:rsidRDefault="006B0A57" w:rsidP="006B0A57">
            <w:pPr>
              <w:keepNext/>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  </w:t>
            </w:r>
            <w:r w:rsidR="0076118F" w:rsidRPr="0076118F">
              <w:rPr>
                <w:rFonts w:ascii="Arial" w:hAnsi="Arial" w:cs="Arial"/>
                <w:color w:val="000000"/>
                <w:sz w:val="18"/>
                <w:szCs w:val="18"/>
              </w:rPr>
              <w:t xml:space="preserve">5 - </w:t>
            </w:r>
            <w:r>
              <w:rPr>
                <w:rFonts w:ascii="Arial" w:hAnsi="Arial" w:cs="Arial"/>
                <w:color w:val="000000"/>
                <w:sz w:val="18"/>
                <w:szCs w:val="18"/>
              </w:rPr>
              <w:t xml:space="preserve"> </w:t>
            </w:r>
            <w:r w:rsidR="0076118F" w:rsidRPr="0076118F">
              <w:rPr>
                <w:rFonts w:ascii="Arial" w:hAnsi="Arial" w:cs="Arial"/>
                <w:color w:val="000000"/>
                <w:sz w:val="18"/>
                <w:szCs w:val="18"/>
              </w:rPr>
              <w:t xml:space="preserve">9 </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533</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p>
        </w:tc>
        <w:tc>
          <w:tcPr>
            <w:tcW w:w="761" w:type="dxa"/>
            <w:gridSpan w:val="2"/>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167</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702</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543</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209</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757</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076</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377</w:t>
            </w:r>
          </w:p>
        </w:tc>
        <w:tc>
          <w:tcPr>
            <w:tcW w:w="805"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458</w:t>
            </w:r>
          </w:p>
        </w:tc>
      </w:tr>
      <w:tr w:rsidR="0076118F" w:rsidRPr="0076118F" w:rsidTr="00357050">
        <w:trPr>
          <w:trHeight w:val="300"/>
        </w:trPr>
        <w:tc>
          <w:tcPr>
            <w:tcW w:w="1308"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r w:rsidRPr="0076118F">
              <w:rPr>
                <w:rFonts w:ascii="Arial" w:hAnsi="Arial" w:cs="Arial"/>
                <w:color w:val="000000"/>
                <w:sz w:val="18"/>
                <w:szCs w:val="18"/>
              </w:rPr>
              <w:t xml:space="preserve">10 - 14 </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701</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62</w:t>
            </w:r>
          </w:p>
        </w:tc>
        <w:tc>
          <w:tcPr>
            <w:tcW w:w="761" w:type="dxa"/>
            <w:gridSpan w:val="2"/>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16</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780</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720</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57</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35</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811</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421</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119</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51</w:t>
            </w:r>
          </w:p>
        </w:tc>
        <w:tc>
          <w:tcPr>
            <w:tcW w:w="805"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591</w:t>
            </w:r>
          </w:p>
        </w:tc>
      </w:tr>
      <w:tr w:rsidR="0076118F" w:rsidRPr="0076118F" w:rsidTr="00357050">
        <w:trPr>
          <w:trHeight w:val="300"/>
        </w:trPr>
        <w:tc>
          <w:tcPr>
            <w:tcW w:w="1308"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r w:rsidRPr="0076118F">
              <w:rPr>
                <w:rFonts w:ascii="Arial" w:hAnsi="Arial" w:cs="Arial"/>
                <w:color w:val="000000"/>
                <w:sz w:val="18"/>
                <w:szCs w:val="18"/>
              </w:rPr>
              <w:t>of which</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761" w:type="dxa"/>
            <w:gridSpan w:val="2"/>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c>
          <w:tcPr>
            <w:tcW w:w="805"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p>
        </w:tc>
      </w:tr>
      <w:tr w:rsidR="0076118F" w:rsidRPr="0076118F" w:rsidTr="00357050">
        <w:trPr>
          <w:trHeight w:val="300"/>
        </w:trPr>
        <w:tc>
          <w:tcPr>
            <w:tcW w:w="1308" w:type="dxa"/>
            <w:tcBorders>
              <w:top w:val="nil"/>
              <w:left w:val="nil"/>
              <w:bottom w:val="nil"/>
              <w:right w:val="nil"/>
            </w:tcBorders>
            <w:shd w:val="clear" w:color="auto" w:fill="auto"/>
            <w:noWrap/>
            <w:vAlign w:val="bottom"/>
            <w:hideMark/>
          </w:tcPr>
          <w:p w:rsidR="0076118F" w:rsidRPr="0076118F" w:rsidRDefault="006B0A57" w:rsidP="005E1B56">
            <w:pPr>
              <w:keepNext/>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  5</w:t>
            </w:r>
            <w:r w:rsidR="0076118F" w:rsidRPr="0076118F">
              <w:rPr>
                <w:rFonts w:ascii="Arial" w:hAnsi="Arial" w:cs="Arial"/>
                <w:color w:val="000000"/>
                <w:sz w:val="18"/>
                <w:szCs w:val="18"/>
              </w:rPr>
              <w:t xml:space="preserve"> - 14</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234</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63</w:t>
            </w:r>
          </w:p>
        </w:tc>
        <w:tc>
          <w:tcPr>
            <w:tcW w:w="761" w:type="dxa"/>
            <w:gridSpan w:val="2"/>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183</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481</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263</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61</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244</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568</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w:t>
            </w:r>
            <w:r w:rsidR="003B42C9">
              <w:rPr>
                <w:rFonts w:ascii="Arial" w:hAnsi="Arial" w:cs="Arial"/>
                <w:color w:val="000000"/>
                <w:sz w:val="18"/>
                <w:szCs w:val="18"/>
              </w:rPr>
              <w:t>,</w:t>
            </w:r>
            <w:r w:rsidRPr="0076118F">
              <w:rPr>
                <w:rFonts w:ascii="Arial" w:hAnsi="Arial" w:cs="Arial"/>
                <w:color w:val="000000"/>
                <w:sz w:val="18"/>
                <w:szCs w:val="18"/>
              </w:rPr>
              <w:t>497</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125</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427</w:t>
            </w:r>
          </w:p>
        </w:tc>
        <w:tc>
          <w:tcPr>
            <w:tcW w:w="805"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w:t>
            </w:r>
            <w:r w:rsidR="003B42C9">
              <w:rPr>
                <w:rFonts w:ascii="Arial" w:hAnsi="Arial" w:cs="Arial"/>
                <w:color w:val="000000"/>
                <w:sz w:val="18"/>
                <w:szCs w:val="18"/>
              </w:rPr>
              <w:t>,</w:t>
            </w:r>
            <w:r w:rsidRPr="0076118F">
              <w:rPr>
                <w:rFonts w:ascii="Arial" w:hAnsi="Arial" w:cs="Arial"/>
                <w:color w:val="000000"/>
                <w:sz w:val="18"/>
                <w:szCs w:val="18"/>
              </w:rPr>
              <w:t>049</w:t>
            </w:r>
          </w:p>
        </w:tc>
      </w:tr>
      <w:tr w:rsidR="0076118F" w:rsidRPr="0076118F" w:rsidTr="00357050">
        <w:trPr>
          <w:trHeight w:val="300"/>
        </w:trPr>
        <w:tc>
          <w:tcPr>
            <w:tcW w:w="1308"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textAlignment w:val="auto"/>
              <w:rPr>
                <w:rFonts w:ascii="Arial" w:hAnsi="Arial" w:cs="Arial"/>
                <w:color w:val="000000"/>
                <w:sz w:val="18"/>
                <w:szCs w:val="18"/>
              </w:rPr>
            </w:pPr>
            <w:r w:rsidRPr="0076118F">
              <w:rPr>
                <w:rFonts w:ascii="Arial" w:hAnsi="Arial" w:cs="Arial"/>
                <w:color w:val="000000"/>
                <w:sz w:val="18"/>
                <w:szCs w:val="18"/>
              </w:rPr>
              <w:t xml:space="preserve">15 - 17 </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259</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221</w:t>
            </w:r>
          </w:p>
        </w:tc>
        <w:tc>
          <w:tcPr>
            <w:tcW w:w="761" w:type="dxa"/>
            <w:gridSpan w:val="2"/>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24</w:t>
            </w:r>
          </w:p>
        </w:tc>
        <w:tc>
          <w:tcPr>
            <w:tcW w:w="653" w:type="dxa"/>
            <w:tcBorders>
              <w:top w:val="nil"/>
              <w:left w:val="nil"/>
              <w:bottom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504</w:t>
            </w:r>
          </w:p>
        </w:tc>
        <w:tc>
          <w:tcPr>
            <w:tcW w:w="670" w:type="dxa"/>
            <w:tcBorders>
              <w:top w:val="nil"/>
              <w:left w:val="nil"/>
              <w:bottom w:val="single" w:sz="4" w:space="0" w:color="auto"/>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302</w:t>
            </w:r>
          </w:p>
        </w:tc>
        <w:tc>
          <w:tcPr>
            <w:tcW w:w="670" w:type="dxa"/>
            <w:tcBorders>
              <w:top w:val="nil"/>
              <w:left w:val="nil"/>
              <w:bottom w:val="single" w:sz="4" w:space="0" w:color="auto"/>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196</w:t>
            </w:r>
          </w:p>
        </w:tc>
        <w:tc>
          <w:tcPr>
            <w:tcW w:w="761" w:type="dxa"/>
            <w:tcBorders>
              <w:top w:val="nil"/>
              <w:left w:val="nil"/>
              <w:bottom w:val="single" w:sz="4" w:space="0" w:color="auto"/>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36</w:t>
            </w:r>
          </w:p>
        </w:tc>
        <w:tc>
          <w:tcPr>
            <w:tcW w:w="653" w:type="dxa"/>
            <w:tcBorders>
              <w:top w:val="nil"/>
              <w:left w:val="nil"/>
              <w:bottom w:val="single" w:sz="4" w:space="0" w:color="auto"/>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535</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561</w:t>
            </w:r>
          </w:p>
        </w:tc>
        <w:tc>
          <w:tcPr>
            <w:tcW w:w="670"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417</w:t>
            </w:r>
          </w:p>
        </w:tc>
        <w:tc>
          <w:tcPr>
            <w:tcW w:w="761"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61</w:t>
            </w:r>
          </w:p>
        </w:tc>
        <w:tc>
          <w:tcPr>
            <w:tcW w:w="805" w:type="dxa"/>
            <w:tcBorders>
              <w:top w:val="nil"/>
              <w:left w:val="nil"/>
              <w:bottom w:val="nil"/>
              <w:right w:val="nil"/>
            </w:tcBorders>
            <w:shd w:val="clear" w:color="auto" w:fill="auto"/>
            <w:noWrap/>
            <w:vAlign w:val="bottom"/>
            <w:hideMark/>
          </w:tcPr>
          <w:p w:rsidR="0076118F" w:rsidRPr="0076118F" w:rsidRDefault="0076118F"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w:t>
            </w:r>
            <w:r w:rsidR="003B42C9">
              <w:rPr>
                <w:rFonts w:ascii="Arial" w:hAnsi="Arial" w:cs="Arial"/>
                <w:color w:val="000000"/>
                <w:sz w:val="18"/>
                <w:szCs w:val="18"/>
              </w:rPr>
              <w:t>,</w:t>
            </w:r>
            <w:r w:rsidRPr="0076118F">
              <w:rPr>
                <w:rFonts w:ascii="Arial" w:hAnsi="Arial" w:cs="Arial"/>
                <w:color w:val="000000"/>
                <w:sz w:val="18"/>
                <w:szCs w:val="18"/>
              </w:rPr>
              <w:t>039</w:t>
            </w:r>
          </w:p>
        </w:tc>
      </w:tr>
      <w:tr w:rsidR="0076118F" w:rsidRPr="0076118F" w:rsidTr="0014560E">
        <w:trPr>
          <w:trHeight w:val="300"/>
        </w:trPr>
        <w:tc>
          <w:tcPr>
            <w:tcW w:w="9722" w:type="dxa"/>
            <w:gridSpan w:val="14"/>
            <w:tcBorders>
              <w:top w:val="single" w:sz="4" w:space="0" w:color="auto"/>
              <w:left w:val="nil"/>
              <w:bottom w:val="single" w:sz="4" w:space="0" w:color="000000"/>
              <w:right w:val="nil"/>
            </w:tcBorders>
            <w:shd w:val="clear" w:color="auto" w:fill="auto"/>
            <w:noWrap/>
            <w:vAlign w:val="center"/>
            <w:hideMark/>
          </w:tcPr>
          <w:p w:rsidR="0076118F" w:rsidRPr="0076118F" w:rsidRDefault="0076118F" w:rsidP="0014560E">
            <w:pPr>
              <w:keepNext/>
              <w:overflowPunct/>
              <w:autoSpaceDE/>
              <w:autoSpaceDN/>
              <w:adjustRightInd/>
              <w:spacing w:after="0"/>
              <w:jc w:val="center"/>
              <w:textAlignment w:val="auto"/>
              <w:rPr>
                <w:rFonts w:ascii="Arial" w:hAnsi="Arial" w:cs="Arial"/>
                <w:color w:val="000000"/>
                <w:sz w:val="18"/>
                <w:szCs w:val="18"/>
              </w:rPr>
            </w:pPr>
            <w:r w:rsidRPr="0076118F">
              <w:rPr>
                <w:rFonts w:ascii="Arial" w:hAnsi="Arial" w:cs="Arial"/>
                <w:color w:val="000000"/>
                <w:sz w:val="18"/>
                <w:szCs w:val="18"/>
              </w:rPr>
              <w:t>Percent</w:t>
            </w:r>
          </w:p>
        </w:tc>
      </w:tr>
      <w:tr w:rsidR="006B0A57" w:rsidRPr="0076118F" w:rsidTr="00357050">
        <w:trPr>
          <w:trHeight w:val="300"/>
        </w:trPr>
        <w:tc>
          <w:tcPr>
            <w:tcW w:w="1308" w:type="dxa"/>
            <w:tcBorders>
              <w:top w:val="nil"/>
              <w:left w:val="nil"/>
              <w:bottom w:val="nil"/>
              <w:right w:val="nil"/>
            </w:tcBorders>
            <w:shd w:val="clear" w:color="auto" w:fill="auto"/>
            <w:noWrap/>
            <w:vAlign w:val="bottom"/>
            <w:hideMark/>
          </w:tcPr>
          <w:p w:rsidR="006B0A57" w:rsidRPr="0076118F" w:rsidRDefault="006B0A57" w:rsidP="006B0A57">
            <w:pPr>
              <w:keepNext/>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  </w:t>
            </w:r>
            <w:r w:rsidRPr="0076118F">
              <w:rPr>
                <w:rFonts w:ascii="Arial" w:hAnsi="Arial" w:cs="Arial"/>
                <w:color w:val="000000"/>
                <w:sz w:val="18"/>
                <w:szCs w:val="18"/>
              </w:rPr>
              <w:t>5+</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25</w:t>
            </w:r>
            <w:r>
              <w:rPr>
                <w:rFonts w:ascii="Arial" w:hAnsi="Arial" w:cs="Arial"/>
                <w:color w:val="000000"/>
                <w:sz w:val="18"/>
                <w:szCs w:val="18"/>
              </w:rPr>
              <w:t>.</w:t>
            </w:r>
            <w:r w:rsidRPr="0076118F">
              <w:rPr>
                <w:rFonts w:ascii="Arial" w:hAnsi="Arial" w:cs="Arial"/>
                <w:color w:val="000000"/>
                <w:sz w:val="18"/>
                <w:szCs w:val="18"/>
              </w:rPr>
              <w:t>6</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51</w:t>
            </w:r>
            <w:r>
              <w:rPr>
                <w:rFonts w:ascii="Arial" w:hAnsi="Arial" w:cs="Arial"/>
                <w:color w:val="000000"/>
                <w:sz w:val="18"/>
                <w:szCs w:val="18"/>
              </w:rPr>
              <w:t>.</w:t>
            </w:r>
            <w:r w:rsidRPr="0076118F">
              <w:rPr>
                <w:rFonts w:ascii="Arial" w:hAnsi="Arial" w:cs="Arial"/>
                <w:color w:val="000000"/>
                <w:sz w:val="18"/>
                <w:szCs w:val="18"/>
              </w:rPr>
              <w:t>9</w:t>
            </w:r>
          </w:p>
        </w:tc>
        <w:tc>
          <w:tcPr>
            <w:tcW w:w="627"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22</w:t>
            </w:r>
            <w:r>
              <w:rPr>
                <w:rFonts w:ascii="Arial" w:hAnsi="Arial" w:cs="Arial"/>
                <w:color w:val="000000"/>
                <w:sz w:val="18"/>
                <w:szCs w:val="18"/>
              </w:rPr>
              <w:t>.</w:t>
            </w:r>
            <w:r w:rsidRPr="0076118F">
              <w:rPr>
                <w:rFonts w:ascii="Arial" w:hAnsi="Arial" w:cs="Arial"/>
                <w:color w:val="000000"/>
                <w:sz w:val="18"/>
                <w:szCs w:val="18"/>
              </w:rPr>
              <w:t>5</w:t>
            </w:r>
          </w:p>
        </w:tc>
        <w:tc>
          <w:tcPr>
            <w:tcW w:w="787" w:type="dxa"/>
            <w:gridSpan w:val="2"/>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single" w:sz="4" w:space="0" w:color="auto"/>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30</w:t>
            </w:r>
            <w:r>
              <w:rPr>
                <w:rFonts w:ascii="Arial" w:hAnsi="Arial" w:cs="Arial"/>
                <w:color w:val="000000"/>
                <w:sz w:val="18"/>
                <w:szCs w:val="18"/>
              </w:rPr>
              <w:t>.</w:t>
            </w:r>
            <w:r w:rsidRPr="0076118F">
              <w:rPr>
                <w:rFonts w:ascii="Arial" w:hAnsi="Arial" w:cs="Arial"/>
                <w:color w:val="000000"/>
                <w:sz w:val="18"/>
                <w:szCs w:val="18"/>
              </w:rPr>
              <w:t>3</w:t>
            </w:r>
          </w:p>
        </w:tc>
        <w:tc>
          <w:tcPr>
            <w:tcW w:w="670" w:type="dxa"/>
            <w:tcBorders>
              <w:top w:val="single" w:sz="4" w:space="0" w:color="auto"/>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56</w:t>
            </w:r>
            <w:r>
              <w:rPr>
                <w:rFonts w:ascii="Arial" w:hAnsi="Arial" w:cs="Arial"/>
                <w:color w:val="000000"/>
                <w:sz w:val="18"/>
                <w:szCs w:val="18"/>
              </w:rPr>
              <w:t>.</w:t>
            </w:r>
            <w:r w:rsidRPr="0076118F">
              <w:rPr>
                <w:rFonts w:ascii="Arial" w:hAnsi="Arial" w:cs="Arial"/>
                <w:color w:val="000000"/>
                <w:sz w:val="18"/>
                <w:szCs w:val="18"/>
              </w:rPr>
              <w:t>6</w:t>
            </w:r>
          </w:p>
        </w:tc>
        <w:tc>
          <w:tcPr>
            <w:tcW w:w="761" w:type="dxa"/>
            <w:tcBorders>
              <w:top w:val="single" w:sz="4" w:space="0" w:color="auto"/>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13</w:t>
            </w:r>
            <w:r>
              <w:rPr>
                <w:rFonts w:ascii="Arial" w:hAnsi="Arial" w:cs="Arial"/>
                <w:color w:val="000000"/>
                <w:sz w:val="18"/>
                <w:szCs w:val="18"/>
              </w:rPr>
              <w:t>.</w:t>
            </w:r>
            <w:r w:rsidRPr="0076118F">
              <w:rPr>
                <w:rFonts w:ascii="Arial" w:hAnsi="Arial" w:cs="Arial"/>
                <w:color w:val="000000"/>
                <w:sz w:val="18"/>
                <w:szCs w:val="18"/>
              </w:rPr>
              <w:t>1</w:t>
            </w:r>
          </w:p>
        </w:tc>
        <w:tc>
          <w:tcPr>
            <w:tcW w:w="653" w:type="dxa"/>
            <w:tcBorders>
              <w:top w:val="single" w:sz="4" w:space="0" w:color="auto"/>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27</w:t>
            </w:r>
            <w:r>
              <w:rPr>
                <w:rFonts w:ascii="Arial" w:hAnsi="Arial" w:cs="Arial"/>
                <w:color w:val="000000"/>
                <w:sz w:val="18"/>
                <w:szCs w:val="18"/>
              </w:rPr>
              <w:t>.</w:t>
            </w:r>
            <w:r w:rsidRPr="0076118F">
              <w:rPr>
                <w:rFonts w:ascii="Arial" w:hAnsi="Arial" w:cs="Arial"/>
                <w:color w:val="000000"/>
                <w:sz w:val="18"/>
                <w:szCs w:val="18"/>
              </w:rPr>
              <w:t>9</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54</w:t>
            </w:r>
            <w:r>
              <w:rPr>
                <w:rFonts w:ascii="Arial" w:hAnsi="Arial" w:cs="Arial"/>
                <w:color w:val="000000"/>
                <w:sz w:val="18"/>
                <w:szCs w:val="18"/>
              </w:rPr>
              <w:t>.</w:t>
            </w:r>
            <w:r w:rsidRPr="0076118F">
              <w:rPr>
                <w:rFonts w:ascii="Arial" w:hAnsi="Arial" w:cs="Arial"/>
                <w:color w:val="000000"/>
                <w:sz w:val="18"/>
                <w:szCs w:val="18"/>
              </w:rPr>
              <w:t>1</w:t>
            </w: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18</w:t>
            </w:r>
            <w:r>
              <w:rPr>
                <w:rFonts w:ascii="Arial" w:hAnsi="Arial" w:cs="Arial"/>
                <w:color w:val="000000"/>
                <w:sz w:val="18"/>
                <w:szCs w:val="18"/>
              </w:rPr>
              <w:t>.</w:t>
            </w:r>
            <w:r w:rsidRPr="0076118F">
              <w:rPr>
                <w:rFonts w:ascii="Arial" w:hAnsi="Arial" w:cs="Arial"/>
                <w:color w:val="000000"/>
                <w:sz w:val="18"/>
                <w:szCs w:val="18"/>
              </w:rPr>
              <w:t>0</w:t>
            </w:r>
          </w:p>
        </w:tc>
        <w:tc>
          <w:tcPr>
            <w:tcW w:w="805"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r>
      <w:tr w:rsidR="006B0A57" w:rsidRPr="0076118F" w:rsidTr="00357050">
        <w:trPr>
          <w:trHeight w:val="300"/>
        </w:trPr>
        <w:tc>
          <w:tcPr>
            <w:tcW w:w="1308" w:type="dxa"/>
            <w:tcBorders>
              <w:top w:val="nil"/>
              <w:left w:val="nil"/>
              <w:bottom w:val="nil"/>
              <w:right w:val="nil"/>
            </w:tcBorders>
            <w:shd w:val="clear" w:color="auto" w:fill="auto"/>
            <w:noWrap/>
            <w:vAlign w:val="bottom"/>
            <w:hideMark/>
          </w:tcPr>
          <w:p w:rsidR="006B0A57" w:rsidRPr="0076118F" w:rsidRDefault="006B0A57" w:rsidP="006B0A57">
            <w:pPr>
              <w:keepNext/>
              <w:overflowPunct/>
              <w:autoSpaceDE/>
              <w:autoSpaceDN/>
              <w:adjustRightInd/>
              <w:spacing w:after="0"/>
              <w:textAlignment w:val="auto"/>
              <w:rPr>
                <w:rFonts w:ascii="Arial" w:hAnsi="Arial" w:cs="Arial"/>
                <w:color w:val="000000"/>
                <w:sz w:val="18"/>
                <w:szCs w:val="18"/>
              </w:rPr>
            </w:pPr>
            <w:r w:rsidRPr="0076118F">
              <w:rPr>
                <w:rFonts w:ascii="Arial" w:hAnsi="Arial" w:cs="Arial"/>
                <w:color w:val="000000"/>
                <w:sz w:val="18"/>
                <w:szCs w:val="18"/>
              </w:rPr>
              <w:t>15 - 64</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9</w:t>
            </w:r>
            <w:r>
              <w:rPr>
                <w:rFonts w:ascii="Arial" w:hAnsi="Arial" w:cs="Arial"/>
                <w:color w:val="000000"/>
                <w:sz w:val="18"/>
                <w:szCs w:val="18"/>
              </w:rPr>
              <w:t>.</w:t>
            </w:r>
            <w:r w:rsidRPr="0076118F">
              <w:rPr>
                <w:rFonts w:ascii="Arial" w:hAnsi="Arial" w:cs="Arial"/>
                <w:color w:val="000000"/>
                <w:sz w:val="18"/>
                <w:szCs w:val="18"/>
              </w:rPr>
              <w:t>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69</w:t>
            </w:r>
            <w:r>
              <w:rPr>
                <w:rFonts w:ascii="Arial" w:hAnsi="Arial" w:cs="Arial"/>
                <w:color w:val="000000"/>
                <w:sz w:val="18"/>
                <w:szCs w:val="18"/>
              </w:rPr>
              <w:t>.</w:t>
            </w:r>
            <w:r w:rsidRPr="0076118F">
              <w:rPr>
                <w:rFonts w:ascii="Arial" w:hAnsi="Arial" w:cs="Arial"/>
                <w:color w:val="000000"/>
                <w:sz w:val="18"/>
                <w:szCs w:val="18"/>
              </w:rPr>
              <w:t>2</w:t>
            </w:r>
          </w:p>
        </w:tc>
        <w:tc>
          <w:tcPr>
            <w:tcW w:w="627"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21</w:t>
            </w:r>
            <w:r>
              <w:rPr>
                <w:rFonts w:ascii="Arial" w:hAnsi="Arial" w:cs="Arial"/>
                <w:color w:val="000000"/>
                <w:sz w:val="18"/>
                <w:szCs w:val="18"/>
              </w:rPr>
              <w:t>.</w:t>
            </w:r>
            <w:r w:rsidRPr="0076118F">
              <w:rPr>
                <w:rFonts w:ascii="Arial" w:hAnsi="Arial" w:cs="Arial"/>
                <w:color w:val="000000"/>
                <w:sz w:val="18"/>
                <w:szCs w:val="18"/>
              </w:rPr>
              <w:t>8</w:t>
            </w:r>
          </w:p>
        </w:tc>
        <w:tc>
          <w:tcPr>
            <w:tcW w:w="787" w:type="dxa"/>
            <w:gridSpan w:val="2"/>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13</w:t>
            </w:r>
            <w:r>
              <w:rPr>
                <w:rFonts w:ascii="Arial" w:hAnsi="Arial" w:cs="Arial"/>
                <w:color w:val="000000"/>
                <w:sz w:val="18"/>
                <w:szCs w:val="18"/>
              </w:rPr>
              <w:t>.</w:t>
            </w:r>
            <w:r w:rsidRPr="0076118F">
              <w:rPr>
                <w:rFonts w:ascii="Arial" w:hAnsi="Arial" w:cs="Arial"/>
                <w:color w:val="000000"/>
                <w:sz w:val="18"/>
                <w:szCs w:val="18"/>
              </w:rPr>
              <w:t>5</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74</w:t>
            </w:r>
            <w:r>
              <w:rPr>
                <w:rFonts w:ascii="Arial" w:hAnsi="Arial" w:cs="Arial"/>
                <w:color w:val="000000"/>
                <w:sz w:val="18"/>
                <w:szCs w:val="18"/>
              </w:rPr>
              <w:t>.</w:t>
            </w:r>
            <w:r w:rsidRPr="0076118F">
              <w:rPr>
                <w:rFonts w:ascii="Arial" w:hAnsi="Arial" w:cs="Arial"/>
                <w:color w:val="000000"/>
                <w:sz w:val="18"/>
                <w:szCs w:val="18"/>
              </w:rPr>
              <w:t>9</w:t>
            </w: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11</w:t>
            </w:r>
            <w:r>
              <w:rPr>
                <w:rFonts w:ascii="Arial" w:hAnsi="Arial" w:cs="Arial"/>
                <w:color w:val="000000"/>
                <w:sz w:val="18"/>
                <w:szCs w:val="18"/>
              </w:rPr>
              <w:t>.</w:t>
            </w:r>
            <w:r w:rsidRPr="0076118F">
              <w:rPr>
                <w:rFonts w:ascii="Arial" w:hAnsi="Arial" w:cs="Arial"/>
                <w:color w:val="000000"/>
                <w:sz w:val="18"/>
                <w:szCs w:val="18"/>
              </w:rPr>
              <w:t>5</w:t>
            </w:r>
          </w:p>
        </w:tc>
        <w:tc>
          <w:tcPr>
            <w:tcW w:w="653" w:type="dxa"/>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11</w:t>
            </w:r>
            <w:r>
              <w:rPr>
                <w:rFonts w:ascii="Arial" w:hAnsi="Arial" w:cs="Arial"/>
                <w:color w:val="000000"/>
                <w:sz w:val="18"/>
                <w:szCs w:val="18"/>
              </w:rPr>
              <w:t>.</w:t>
            </w:r>
            <w:r w:rsidRPr="0076118F">
              <w:rPr>
                <w:rFonts w:ascii="Arial" w:hAnsi="Arial" w:cs="Arial"/>
                <w:color w:val="000000"/>
                <w:sz w:val="18"/>
                <w:szCs w:val="18"/>
              </w:rPr>
              <w:t>2</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71</w:t>
            </w:r>
            <w:r>
              <w:rPr>
                <w:rFonts w:ascii="Arial" w:hAnsi="Arial" w:cs="Arial"/>
                <w:color w:val="000000"/>
                <w:sz w:val="18"/>
                <w:szCs w:val="18"/>
              </w:rPr>
              <w:t>.</w:t>
            </w:r>
            <w:r w:rsidRPr="0076118F">
              <w:rPr>
                <w:rFonts w:ascii="Arial" w:hAnsi="Arial" w:cs="Arial"/>
                <w:color w:val="000000"/>
                <w:sz w:val="18"/>
                <w:szCs w:val="18"/>
              </w:rPr>
              <w:t>9</w:t>
            </w: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16</w:t>
            </w:r>
            <w:r>
              <w:rPr>
                <w:rFonts w:ascii="Arial" w:hAnsi="Arial" w:cs="Arial"/>
                <w:color w:val="000000"/>
                <w:sz w:val="18"/>
                <w:szCs w:val="18"/>
              </w:rPr>
              <w:t>.</w:t>
            </w:r>
            <w:r w:rsidRPr="0076118F">
              <w:rPr>
                <w:rFonts w:ascii="Arial" w:hAnsi="Arial" w:cs="Arial"/>
                <w:color w:val="000000"/>
                <w:sz w:val="18"/>
                <w:szCs w:val="18"/>
              </w:rPr>
              <w:t>9</w:t>
            </w:r>
          </w:p>
        </w:tc>
        <w:tc>
          <w:tcPr>
            <w:tcW w:w="805"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r>
      <w:tr w:rsidR="006B0A57" w:rsidRPr="0076118F" w:rsidTr="00357050">
        <w:trPr>
          <w:trHeight w:val="300"/>
        </w:trPr>
        <w:tc>
          <w:tcPr>
            <w:tcW w:w="1308" w:type="dxa"/>
            <w:tcBorders>
              <w:top w:val="nil"/>
              <w:left w:val="nil"/>
              <w:bottom w:val="nil"/>
              <w:right w:val="nil"/>
            </w:tcBorders>
            <w:shd w:val="clear" w:color="auto" w:fill="auto"/>
            <w:noWrap/>
            <w:vAlign w:val="bottom"/>
            <w:hideMark/>
          </w:tcPr>
          <w:p w:rsidR="006B0A57" w:rsidRPr="0076118F" w:rsidRDefault="006B0A57" w:rsidP="006B0A57">
            <w:pPr>
              <w:keepNext/>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  </w:t>
            </w:r>
            <w:r w:rsidRPr="0076118F">
              <w:rPr>
                <w:rFonts w:ascii="Arial" w:hAnsi="Arial" w:cs="Arial"/>
                <w:color w:val="000000"/>
                <w:sz w:val="18"/>
                <w:szCs w:val="18"/>
              </w:rPr>
              <w:t xml:space="preserve">5 - </w:t>
            </w:r>
            <w:r>
              <w:rPr>
                <w:rFonts w:ascii="Arial" w:hAnsi="Arial" w:cs="Arial"/>
                <w:color w:val="000000"/>
                <w:sz w:val="18"/>
                <w:szCs w:val="18"/>
              </w:rPr>
              <w:t xml:space="preserve"> </w:t>
            </w:r>
            <w:r w:rsidRPr="0076118F">
              <w:rPr>
                <w:rFonts w:ascii="Arial" w:hAnsi="Arial" w:cs="Arial"/>
                <w:color w:val="000000"/>
                <w:sz w:val="18"/>
                <w:szCs w:val="18"/>
              </w:rPr>
              <w:t xml:space="preserve">9 </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sz w:val="18"/>
                <w:szCs w:val="18"/>
              </w:rPr>
            </w:pPr>
            <w:r w:rsidRPr="0076118F">
              <w:rPr>
                <w:rFonts w:ascii="Arial" w:hAnsi="Arial" w:cs="Arial"/>
                <w:sz w:val="18"/>
                <w:szCs w:val="18"/>
              </w:rPr>
              <w:t>76</w:t>
            </w:r>
            <w:r>
              <w:rPr>
                <w:rFonts w:ascii="Arial" w:hAnsi="Arial" w:cs="Arial"/>
                <w:sz w:val="18"/>
                <w:szCs w:val="18"/>
              </w:rPr>
              <w:t>.</w:t>
            </w:r>
            <w:r w:rsidRPr="0076118F">
              <w:rPr>
                <w:rFonts w:ascii="Arial" w:hAnsi="Arial" w:cs="Arial"/>
                <w:sz w:val="18"/>
                <w:szCs w:val="18"/>
              </w:rPr>
              <w:t>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sz w:val="18"/>
                <w:szCs w:val="18"/>
              </w:rPr>
            </w:pPr>
            <w:r w:rsidRPr="0076118F">
              <w:rPr>
                <w:rFonts w:ascii="Arial" w:hAnsi="Arial" w:cs="Arial"/>
                <w:sz w:val="18"/>
                <w:szCs w:val="18"/>
              </w:rPr>
              <w:t>0</w:t>
            </w:r>
            <w:r>
              <w:rPr>
                <w:rFonts w:ascii="Arial" w:hAnsi="Arial" w:cs="Arial"/>
                <w:sz w:val="18"/>
                <w:szCs w:val="18"/>
              </w:rPr>
              <w:t>.</w:t>
            </w:r>
            <w:r w:rsidRPr="0076118F">
              <w:rPr>
                <w:rFonts w:ascii="Arial" w:hAnsi="Arial" w:cs="Arial"/>
                <w:sz w:val="18"/>
                <w:szCs w:val="18"/>
              </w:rPr>
              <w:t>2</w:t>
            </w:r>
          </w:p>
        </w:tc>
        <w:tc>
          <w:tcPr>
            <w:tcW w:w="627"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sz w:val="18"/>
                <w:szCs w:val="18"/>
              </w:rPr>
            </w:pPr>
            <w:r w:rsidRPr="0076118F">
              <w:rPr>
                <w:rFonts w:ascii="Arial" w:hAnsi="Arial" w:cs="Arial"/>
                <w:sz w:val="18"/>
                <w:szCs w:val="18"/>
              </w:rPr>
              <w:t>23</w:t>
            </w:r>
            <w:r>
              <w:rPr>
                <w:rFonts w:ascii="Arial" w:hAnsi="Arial" w:cs="Arial"/>
                <w:sz w:val="18"/>
                <w:szCs w:val="18"/>
              </w:rPr>
              <w:t>.</w:t>
            </w:r>
            <w:r w:rsidRPr="0076118F">
              <w:rPr>
                <w:rFonts w:ascii="Arial" w:hAnsi="Arial" w:cs="Arial"/>
                <w:sz w:val="18"/>
                <w:szCs w:val="18"/>
              </w:rPr>
              <w:t>8</w:t>
            </w:r>
          </w:p>
        </w:tc>
        <w:tc>
          <w:tcPr>
            <w:tcW w:w="787" w:type="dxa"/>
            <w:gridSpan w:val="2"/>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sz w:val="18"/>
                <w:szCs w:val="18"/>
              </w:rPr>
            </w:pPr>
            <w:r w:rsidRPr="0076118F">
              <w:rPr>
                <w:rFonts w:ascii="Arial" w:hAnsi="Arial" w:cs="Arial"/>
                <w:sz w:val="18"/>
                <w:szCs w:val="18"/>
              </w:rPr>
              <w:t>100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sz w:val="18"/>
                <w:szCs w:val="18"/>
              </w:rPr>
            </w:pPr>
            <w:r w:rsidRPr="0076118F">
              <w:rPr>
                <w:rFonts w:ascii="Arial" w:hAnsi="Arial" w:cs="Arial"/>
                <w:sz w:val="18"/>
                <w:szCs w:val="18"/>
              </w:rPr>
              <w:t>71</w:t>
            </w:r>
            <w:r>
              <w:rPr>
                <w:rFonts w:ascii="Arial" w:hAnsi="Arial" w:cs="Arial"/>
                <w:sz w:val="18"/>
                <w:szCs w:val="18"/>
              </w:rPr>
              <w:t>.</w:t>
            </w:r>
            <w:r w:rsidRPr="0076118F">
              <w:rPr>
                <w:rFonts w:ascii="Arial" w:hAnsi="Arial" w:cs="Arial"/>
                <w:sz w:val="18"/>
                <w:szCs w:val="18"/>
              </w:rPr>
              <w:t>8</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0</w:t>
            </w:r>
            <w:r>
              <w:rPr>
                <w:rFonts w:ascii="Arial" w:hAnsi="Arial" w:cs="Arial"/>
                <w:color w:val="000000"/>
                <w:sz w:val="18"/>
                <w:szCs w:val="18"/>
              </w:rPr>
              <w:t>.</w:t>
            </w:r>
            <w:r w:rsidRPr="0076118F">
              <w:rPr>
                <w:rFonts w:ascii="Arial" w:hAnsi="Arial" w:cs="Arial"/>
                <w:color w:val="000000"/>
                <w:sz w:val="18"/>
                <w:szCs w:val="18"/>
              </w:rPr>
              <w:t>6</w:t>
            </w: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27</w:t>
            </w:r>
            <w:r>
              <w:rPr>
                <w:rFonts w:ascii="Arial" w:hAnsi="Arial" w:cs="Arial"/>
                <w:color w:val="000000"/>
                <w:sz w:val="18"/>
                <w:szCs w:val="18"/>
              </w:rPr>
              <w:t>.</w:t>
            </w:r>
            <w:r w:rsidRPr="0076118F">
              <w:rPr>
                <w:rFonts w:ascii="Arial" w:hAnsi="Arial" w:cs="Arial"/>
                <w:color w:val="000000"/>
                <w:sz w:val="18"/>
                <w:szCs w:val="18"/>
              </w:rPr>
              <w:t>7</w:t>
            </w:r>
          </w:p>
        </w:tc>
        <w:tc>
          <w:tcPr>
            <w:tcW w:w="653" w:type="dxa"/>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73</w:t>
            </w:r>
            <w:r>
              <w:rPr>
                <w:rFonts w:ascii="Arial" w:hAnsi="Arial" w:cs="Arial"/>
                <w:color w:val="000000"/>
                <w:sz w:val="18"/>
                <w:szCs w:val="18"/>
              </w:rPr>
              <w:t>.</w:t>
            </w:r>
            <w:r w:rsidRPr="0076118F">
              <w:rPr>
                <w:rFonts w:ascii="Arial" w:hAnsi="Arial" w:cs="Arial"/>
                <w:color w:val="000000"/>
                <w:sz w:val="18"/>
                <w:szCs w:val="18"/>
              </w:rPr>
              <w:t>8</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0</w:t>
            </w:r>
            <w:r>
              <w:rPr>
                <w:rFonts w:ascii="Arial" w:hAnsi="Arial" w:cs="Arial"/>
                <w:color w:val="000000"/>
                <w:sz w:val="18"/>
                <w:szCs w:val="18"/>
              </w:rPr>
              <w:t>.</w:t>
            </w:r>
            <w:r w:rsidRPr="0076118F">
              <w:rPr>
                <w:rFonts w:ascii="Arial" w:hAnsi="Arial" w:cs="Arial"/>
                <w:color w:val="000000"/>
                <w:sz w:val="18"/>
                <w:szCs w:val="18"/>
              </w:rPr>
              <w:t>4</w:t>
            </w: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25</w:t>
            </w:r>
            <w:r>
              <w:rPr>
                <w:rFonts w:ascii="Arial" w:hAnsi="Arial" w:cs="Arial"/>
                <w:color w:val="000000"/>
                <w:sz w:val="18"/>
                <w:szCs w:val="18"/>
              </w:rPr>
              <w:t>.</w:t>
            </w:r>
            <w:r w:rsidRPr="0076118F">
              <w:rPr>
                <w:rFonts w:ascii="Arial" w:hAnsi="Arial" w:cs="Arial"/>
                <w:color w:val="000000"/>
                <w:sz w:val="18"/>
                <w:szCs w:val="18"/>
              </w:rPr>
              <w:t>8</w:t>
            </w:r>
          </w:p>
        </w:tc>
        <w:tc>
          <w:tcPr>
            <w:tcW w:w="805"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r>
      <w:tr w:rsidR="006B0A57" w:rsidRPr="0076118F" w:rsidTr="00357050">
        <w:trPr>
          <w:trHeight w:val="300"/>
        </w:trPr>
        <w:tc>
          <w:tcPr>
            <w:tcW w:w="1308" w:type="dxa"/>
            <w:tcBorders>
              <w:top w:val="nil"/>
              <w:left w:val="nil"/>
              <w:bottom w:val="nil"/>
              <w:right w:val="nil"/>
            </w:tcBorders>
            <w:shd w:val="clear" w:color="auto" w:fill="auto"/>
            <w:noWrap/>
            <w:vAlign w:val="bottom"/>
            <w:hideMark/>
          </w:tcPr>
          <w:p w:rsidR="006B0A57" w:rsidRPr="0076118F" w:rsidRDefault="006B0A57" w:rsidP="006B0A57">
            <w:pPr>
              <w:keepNext/>
              <w:overflowPunct/>
              <w:autoSpaceDE/>
              <w:autoSpaceDN/>
              <w:adjustRightInd/>
              <w:spacing w:after="0"/>
              <w:textAlignment w:val="auto"/>
              <w:rPr>
                <w:rFonts w:ascii="Arial" w:hAnsi="Arial" w:cs="Arial"/>
                <w:color w:val="000000"/>
                <w:sz w:val="18"/>
                <w:szCs w:val="18"/>
              </w:rPr>
            </w:pPr>
            <w:r w:rsidRPr="0076118F">
              <w:rPr>
                <w:rFonts w:ascii="Arial" w:hAnsi="Arial" w:cs="Arial"/>
                <w:color w:val="000000"/>
                <w:sz w:val="18"/>
                <w:szCs w:val="18"/>
              </w:rPr>
              <w:t xml:space="preserve">10 - 14 </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89</w:t>
            </w:r>
            <w:r>
              <w:rPr>
                <w:rFonts w:ascii="Arial" w:hAnsi="Arial" w:cs="Arial"/>
                <w:color w:val="000000"/>
                <w:sz w:val="18"/>
                <w:szCs w:val="18"/>
              </w:rPr>
              <w:t>.</w:t>
            </w:r>
            <w:r w:rsidRPr="0076118F">
              <w:rPr>
                <w:rFonts w:ascii="Arial" w:hAnsi="Arial" w:cs="Arial"/>
                <w:color w:val="000000"/>
                <w:sz w:val="18"/>
                <w:szCs w:val="18"/>
              </w:rPr>
              <w:t>9</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8</w:t>
            </w:r>
            <w:r>
              <w:rPr>
                <w:rFonts w:ascii="Arial" w:hAnsi="Arial" w:cs="Arial"/>
                <w:color w:val="000000"/>
                <w:sz w:val="18"/>
                <w:szCs w:val="18"/>
              </w:rPr>
              <w:t>.</w:t>
            </w:r>
            <w:r w:rsidRPr="0076118F">
              <w:rPr>
                <w:rFonts w:ascii="Arial" w:hAnsi="Arial" w:cs="Arial"/>
                <w:color w:val="000000"/>
                <w:sz w:val="18"/>
                <w:szCs w:val="18"/>
              </w:rPr>
              <w:t>0</w:t>
            </w:r>
          </w:p>
        </w:tc>
        <w:tc>
          <w:tcPr>
            <w:tcW w:w="627"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2</w:t>
            </w:r>
            <w:r>
              <w:rPr>
                <w:rFonts w:ascii="Arial" w:hAnsi="Arial" w:cs="Arial"/>
                <w:color w:val="000000"/>
                <w:sz w:val="18"/>
                <w:szCs w:val="18"/>
              </w:rPr>
              <w:t>.</w:t>
            </w:r>
            <w:r w:rsidRPr="0076118F">
              <w:rPr>
                <w:rFonts w:ascii="Arial" w:hAnsi="Arial" w:cs="Arial"/>
                <w:color w:val="000000"/>
                <w:sz w:val="18"/>
                <w:szCs w:val="18"/>
              </w:rPr>
              <w:t>1</w:t>
            </w:r>
          </w:p>
        </w:tc>
        <w:tc>
          <w:tcPr>
            <w:tcW w:w="787" w:type="dxa"/>
            <w:gridSpan w:val="2"/>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88</w:t>
            </w:r>
            <w:r>
              <w:rPr>
                <w:rFonts w:ascii="Arial" w:hAnsi="Arial" w:cs="Arial"/>
                <w:color w:val="000000"/>
                <w:sz w:val="18"/>
                <w:szCs w:val="18"/>
              </w:rPr>
              <w:t>.</w:t>
            </w:r>
            <w:r w:rsidRPr="0076118F">
              <w:rPr>
                <w:rFonts w:ascii="Arial" w:hAnsi="Arial" w:cs="Arial"/>
                <w:color w:val="000000"/>
                <w:sz w:val="18"/>
                <w:szCs w:val="18"/>
              </w:rPr>
              <w:t>7</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w:t>
            </w:r>
            <w:r>
              <w:rPr>
                <w:rFonts w:ascii="Arial" w:hAnsi="Arial" w:cs="Arial"/>
                <w:color w:val="000000"/>
                <w:sz w:val="18"/>
                <w:szCs w:val="18"/>
              </w:rPr>
              <w:t>.</w:t>
            </w:r>
            <w:r w:rsidRPr="0076118F">
              <w:rPr>
                <w:rFonts w:ascii="Arial" w:hAnsi="Arial" w:cs="Arial"/>
                <w:color w:val="000000"/>
                <w:sz w:val="18"/>
                <w:szCs w:val="18"/>
              </w:rPr>
              <w:t>0</w:t>
            </w: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w:t>
            </w:r>
            <w:r>
              <w:rPr>
                <w:rFonts w:ascii="Arial" w:hAnsi="Arial" w:cs="Arial"/>
                <w:color w:val="000000"/>
                <w:sz w:val="18"/>
                <w:szCs w:val="18"/>
              </w:rPr>
              <w:t>.</w:t>
            </w:r>
            <w:r w:rsidRPr="0076118F">
              <w:rPr>
                <w:rFonts w:ascii="Arial" w:hAnsi="Arial" w:cs="Arial"/>
                <w:color w:val="000000"/>
                <w:sz w:val="18"/>
                <w:szCs w:val="18"/>
              </w:rPr>
              <w:t>3</w:t>
            </w:r>
          </w:p>
        </w:tc>
        <w:tc>
          <w:tcPr>
            <w:tcW w:w="653" w:type="dxa"/>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89</w:t>
            </w:r>
            <w:r>
              <w:rPr>
                <w:rFonts w:ascii="Arial" w:hAnsi="Arial" w:cs="Arial"/>
                <w:color w:val="000000"/>
                <w:sz w:val="18"/>
                <w:szCs w:val="18"/>
              </w:rPr>
              <w:t>.</w:t>
            </w:r>
            <w:r w:rsidRPr="0076118F">
              <w:rPr>
                <w:rFonts w:ascii="Arial" w:hAnsi="Arial" w:cs="Arial"/>
                <w:color w:val="000000"/>
                <w:sz w:val="18"/>
                <w:szCs w:val="18"/>
              </w:rPr>
              <w:t>3</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7</w:t>
            </w:r>
            <w:r>
              <w:rPr>
                <w:rFonts w:ascii="Arial" w:hAnsi="Arial" w:cs="Arial"/>
                <w:color w:val="000000"/>
                <w:sz w:val="18"/>
                <w:szCs w:val="18"/>
              </w:rPr>
              <w:t>.</w:t>
            </w:r>
            <w:r w:rsidRPr="0076118F">
              <w:rPr>
                <w:rFonts w:ascii="Arial" w:hAnsi="Arial" w:cs="Arial"/>
                <w:color w:val="000000"/>
                <w:sz w:val="18"/>
                <w:szCs w:val="18"/>
              </w:rPr>
              <w:t>5</w:t>
            </w: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w:t>
            </w:r>
            <w:r>
              <w:rPr>
                <w:rFonts w:ascii="Arial" w:hAnsi="Arial" w:cs="Arial"/>
                <w:color w:val="000000"/>
                <w:sz w:val="18"/>
                <w:szCs w:val="18"/>
              </w:rPr>
              <w:t>.</w:t>
            </w:r>
            <w:r w:rsidRPr="0076118F">
              <w:rPr>
                <w:rFonts w:ascii="Arial" w:hAnsi="Arial" w:cs="Arial"/>
                <w:color w:val="000000"/>
                <w:sz w:val="18"/>
                <w:szCs w:val="18"/>
              </w:rPr>
              <w:t>2</w:t>
            </w:r>
          </w:p>
        </w:tc>
        <w:tc>
          <w:tcPr>
            <w:tcW w:w="805"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r>
      <w:tr w:rsidR="006B0A57" w:rsidRPr="0076118F" w:rsidTr="00357050">
        <w:trPr>
          <w:trHeight w:val="300"/>
        </w:trPr>
        <w:tc>
          <w:tcPr>
            <w:tcW w:w="1308" w:type="dxa"/>
            <w:tcBorders>
              <w:top w:val="nil"/>
              <w:left w:val="nil"/>
              <w:bottom w:val="nil"/>
              <w:right w:val="nil"/>
            </w:tcBorders>
            <w:shd w:val="clear" w:color="auto" w:fill="auto"/>
            <w:noWrap/>
            <w:vAlign w:val="bottom"/>
            <w:hideMark/>
          </w:tcPr>
          <w:p w:rsidR="006B0A57" w:rsidRPr="0076118F" w:rsidRDefault="006B0A57" w:rsidP="006B0A57">
            <w:pPr>
              <w:keepNext/>
              <w:overflowPunct/>
              <w:autoSpaceDE/>
              <w:autoSpaceDN/>
              <w:adjustRightInd/>
              <w:spacing w:after="0"/>
              <w:textAlignment w:val="auto"/>
              <w:rPr>
                <w:rFonts w:ascii="Arial" w:hAnsi="Arial" w:cs="Arial"/>
                <w:color w:val="000000"/>
                <w:sz w:val="18"/>
                <w:szCs w:val="18"/>
              </w:rPr>
            </w:pPr>
            <w:r w:rsidRPr="0076118F">
              <w:rPr>
                <w:rFonts w:ascii="Arial" w:hAnsi="Arial" w:cs="Arial"/>
                <w:color w:val="000000"/>
                <w:sz w:val="18"/>
                <w:szCs w:val="18"/>
              </w:rPr>
              <w:t>of which</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627"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787" w:type="dxa"/>
            <w:gridSpan w:val="2"/>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653" w:type="dxa"/>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c>
          <w:tcPr>
            <w:tcW w:w="805"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textAlignment w:val="auto"/>
              <w:rPr>
                <w:rFonts w:ascii="Arial" w:hAnsi="Arial" w:cs="Arial"/>
                <w:color w:val="000000"/>
                <w:sz w:val="18"/>
                <w:szCs w:val="18"/>
              </w:rPr>
            </w:pPr>
          </w:p>
        </w:tc>
      </w:tr>
      <w:tr w:rsidR="006B0A57" w:rsidRPr="0076118F" w:rsidTr="00357050">
        <w:trPr>
          <w:trHeight w:val="300"/>
        </w:trPr>
        <w:tc>
          <w:tcPr>
            <w:tcW w:w="1308" w:type="dxa"/>
            <w:tcBorders>
              <w:top w:val="nil"/>
              <w:left w:val="nil"/>
              <w:bottom w:val="nil"/>
              <w:right w:val="nil"/>
            </w:tcBorders>
            <w:shd w:val="clear" w:color="auto" w:fill="auto"/>
            <w:noWrap/>
            <w:vAlign w:val="bottom"/>
            <w:hideMark/>
          </w:tcPr>
          <w:p w:rsidR="006B0A57" w:rsidRPr="0076118F" w:rsidRDefault="006B0A57" w:rsidP="006B0A57">
            <w:pPr>
              <w:keepNext/>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  5</w:t>
            </w:r>
            <w:r w:rsidRPr="0076118F">
              <w:rPr>
                <w:rFonts w:ascii="Arial" w:hAnsi="Arial" w:cs="Arial"/>
                <w:color w:val="000000"/>
                <w:sz w:val="18"/>
                <w:szCs w:val="18"/>
              </w:rPr>
              <w:t xml:space="preserve"> - 14</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83</w:t>
            </w:r>
            <w:r>
              <w:rPr>
                <w:rFonts w:ascii="Arial" w:hAnsi="Arial" w:cs="Arial"/>
                <w:color w:val="000000"/>
                <w:sz w:val="18"/>
                <w:szCs w:val="18"/>
              </w:rPr>
              <w:t>.</w:t>
            </w:r>
            <w:r w:rsidRPr="0076118F">
              <w:rPr>
                <w:rFonts w:ascii="Arial" w:hAnsi="Arial" w:cs="Arial"/>
                <w:color w:val="000000"/>
                <w:sz w:val="18"/>
                <w:szCs w:val="18"/>
              </w:rPr>
              <w:t>3</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w:t>
            </w:r>
            <w:r>
              <w:rPr>
                <w:rFonts w:ascii="Arial" w:hAnsi="Arial" w:cs="Arial"/>
                <w:color w:val="000000"/>
                <w:sz w:val="18"/>
                <w:szCs w:val="18"/>
              </w:rPr>
              <w:t>.</w:t>
            </w:r>
            <w:r w:rsidRPr="0076118F">
              <w:rPr>
                <w:rFonts w:ascii="Arial" w:hAnsi="Arial" w:cs="Arial"/>
                <w:color w:val="000000"/>
                <w:sz w:val="18"/>
                <w:szCs w:val="18"/>
              </w:rPr>
              <w:t>3</w:t>
            </w:r>
          </w:p>
        </w:tc>
        <w:tc>
          <w:tcPr>
            <w:tcW w:w="627"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12</w:t>
            </w:r>
            <w:r>
              <w:rPr>
                <w:rFonts w:ascii="Arial" w:hAnsi="Arial" w:cs="Arial"/>
                <w:color w:val="000000"/>
                <w:sz w:val="18"/>
                <w:szCs w:val="18"/>
              </w:rPr>
              <w:t>.</w:t>
            </w:r>
            <w:r w:rsidRPr="0076118F">
              <w:rPr>
                <w:rFonts w:ascii="Arial" w:hAnsi="Arial" w:cs="Arial"/>
                <w:color w:val="000000"/>
                <w:sz w:val="18"/>
                <w:szCs w:val="18"/>
              </w:rPr>
              <w:t>4</w:t>
            </w:r>
          </w:p>
        </w:tc>
        <w:tc>
          <w:tcPr>
            <w:tcW w:w="787" w:type="dxa"/>
            <w:gridSpan w:val="2"/>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80</w:t>
            </w:r>
            <w:r>
              <w:rPr>
                <w:rFonts w:ascii="Arial" w:hAnsi="Arial" w:cs="Arial"/>
                <w:color w:val="000000"/>
                <w:sz w:val="18"/>
                <w:szCs w:val="18"/>
              </w:rPr>
              <w:t>.</w:t>
            </w:r>
            <w:r w:rsidRPr="0076118F">
              <w:rPr>
                <w:rFonts w:ascii="Arial" w:hAnsi="Arial" w:cs="Arial"/>
                <w:color w:val="000000"/>
                <w:sz w:val="18"/>
                <w:szCs w:val="18"/>
              </w:rPr>
              <w:t>5</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w:t>
            </w:r>
            <w:r>
              <w:rPr>
                <w:rFonts w:ascii="Arial" w:hAnsi="Arial" w:cs="Arial"/>
                <w:color w:val="000000"/>
                <w:sz w:val="18"/>
                <w:szCs w:val="18"/>
              </w:rPr>
              <w:t>.</w:t>
            </w:r>
            <w:r w:rsidRPr="0076118F">
              <w:rPr>
                <w:rFonts w:ascii="Arial" w:hAnsi="Arial" w:cs="Arial"/>
                <w:color w:val="000000"/>
                <w:sz w:val="18"/>
                <w:szCs w:val="18"/>
              </w:rPr>
              <w:t>9</w:t>
            </w: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15</w:t>
            </w:r>
            <w:r>
              <w:rPr>
                <w:rFonts w:ascii="Arial" w:hAnsi="Arial" w:cs="Arial"/>
                <w:color w:val="000000"/>
                <w:sz w:val="18"/>
                <w:szCs w:val="18"/>
              </w:rPr>
              <w:t>.</w:t>
            </w:r>
            <w:r w:rsidRPr="0076118F">
              <w:rPr>
                <w:rFonts w:ascii="Arial" w:hAnsi="Arial" w:cs="Arial"/>
                <w:color w:val="000000"/>
                <w:sz w:val="18"/>
                <w:szCs w:val="18"/>
              </w:rPr>
              <w:t>6</w:t>
            </w:r>
          </w:p>
        </w:tc>
        <w:tc>
          <w:tcPr>
            <w:tcW w:w="653" w:type="dxa"/>
            <w:tcBorders>
              <w:top w:val="nil"/>
              <w:left w:val="nil"/>
              <w:bottom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81</w:t>
            </w:r>
            <w:r>
              <w:rPr>
                <w:rFonts w:ascii="Arial" w:hAnsi="Arial" w:cs="Arial"/>
                <w:color w:val="000000"/>
                <w:sz w:val="18"/>
                <w:szCs w:val="18"/>
              </w:rPr>
              <w:t>.</w:t>
            </w:r>
            <w:r w:rsidRPr="0076118F">
              <w:rPr>
                <w:rFonts w:ascii="Arial" w:hAnsi="Arial" w:cs="Arial"/>
                <w:color w:val="000000"/>
                <w:sz w:val="18"/>
                <w:szCs w:val="18"/>
              </w:rPr>
              <w:t>9</w:t>
            </w:r>
          </w:p>
        </w:tc>
        <w:tc>
          <w:tcPr>
            <w:tcW w:w="670"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w:t>
            </w:r>
            <w:r>
              <w:rPr>
                <w:rFonts w:ascii="Arial" w:hAnsi="Arial" w:cs="Arial"/>
                <w:color w:val="000000"/>
                <w:sz w:val="18"/>
                <w:szCs w:val="18"/>
              </w:rPr>
              <w:t>.</w:t>
            </w:r>
            <w:r w:rsidRPr="0076118F">
              <w:rPr>
                <w:rFonts w:ascii="Arial" w:hAnsi="Arial" w:cs="Arial"/>
                <w:color w:val="000000"/>
                <w:sz w:val="18"/>
                <w:szCs w:val="18"/>
              </w:rPr>
              <w:t>1</w:t>
            </w:r>
          </w:p>
        </w:tc>
        <w:tc>
          <w:tcPr>
            <w:tcW w:w="761"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14</w:t>
            </w:r>
            <w:r>
              <w:rPr>
                <w:rFonts w:ascii="Arial" w:hAnsi="Arial" w:cs="Arial"/>
                <w:color w:val="000000"/>
                <w:sz w:val="18"/>
                <w:szCs w:val="18"/>
              </w:rPr>
              <w:t>.</w:t>
            </w:r>
            <w:r w:rsidRPr="0076118F">
              <w:rPr>
                <w:rFonts w:ascii="Arial" w:hAnsi="Arial" w:cs="Arial"/>
                <w:color w:val="000000"/>
                <w:sz w:val="18"/>
                <w:szCs w:val="18"/>
              </w:rPr>
              <w:t>0</w:t>
            </w:r>
          </w:p>
        </w:tc>
        <w:tc>
          <w:tcPr>
            <w:tcW w:w="805" w:type="dxa"/>
            <w:tcBorders>
              <w:top w:val="nil"/>
              <w:left w:val="nil"/>
              <w:bottom w:val="nil"/>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r>
      <w:tr w:rsidR="006B0A57" w:rsidRPr="0076118F" w:rsidTr="00357050">
        <w:trPr>
          <w:trHeight w:val="300"/>
        </w:trPr>
        <w:tc>
          <w:tcPr>
            <w:tcW w:w="1308" w:type="dxa"/>
            <w:tcBorders>
              <w:top w:val="nil"/>
              <w:left w:val="nil"/>
              <w:bottom w:val="single" w:sz="4" w:space="0" w:color="auto"/>
              <w:right w:val="nil"/>
            </w:tcBorders>
            <w:shd w:val="clear" w:color="auto" w:fill="auto"/>
            <w:noWrap/>
            <w:vAlign w:val="bottom"/>
            <w:hideMark/>
          </w:tcPr>
          <w:p w:rsidR="006B0A57" w:rsidRPr="0076118F" w:rsidRDefault="006B0A57" w:rsidP="006B0A57">
            <w:pPr>
              <w:keepNext/>
              <w:overflowPunct/>
              <w:autoSpaceDE/>
              <w:autoSpaceDN/>
              <w:adjustRightInd/>
              <w:spacing w:after="0"/>
              <w:textAlignment w:val="auto"/>
              <w:rPr>
                <w:rFonts w:ascii="Arial" w:hAnsi="Arial" w:cs="Arial"/>
                <w:color w:val="000000"/>
                <w:sz w:val="18"/>
                <w:szCs w:val="18"/>
              </w:rPr>
            </w:pPr>
            <w:r w:rsidRPr="0076118F">
              <w:rPr>
                <w:rFonts w:ascii="Arial" w:hAnsi="Arial" w:cs="Arial"/>
                <w:color w:val="000000"/>
                <w:sz w:val="18"/>
                <w:szCs w:val="18"/>
              </w:rPr>
              <w:t xml:space="preserve">15 - 17 </w:t>
            </w: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51</w:t>
            </w:r>
            <w:r>
              <w:rPr>
                <w:rFonts w:ascii="Arial" w:hAnsi="Arial" w:cs="Arial"/>
                <w:color w:val="000000"/>
                <w:sz w:val="18"/>
                <w:szCs w:val="18"/>
              </w:rPr>
              <w:t>.</w:t>
            </w:r>
            <w:r w:rsidRPr="0076118F">
              <w:rPr>
                <w:rFonts w:ascii="Arial" w:hAnsi="Arial" w:cs="Arial"/>
                <w:color w:val="000000"/>
                <w:sz w:val="18"/>
                <w:szCs w:val="18"/>
              </w:rPr>
              <w:t>3</w:t>
            </w: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43</w:t>
            </w:r>
            <w:r>
              <w:rPr>
                <w:rFonts w:ascii="Arial" w:hAnsi="Arial" w:cs="Arial"/>
                <w:color w:val="000000"/>
                <w:sz w:val="18"/>
                <w:szCs w:val="18"/>
              </w:rPr>
              <w:t>.</w:t>
            </w:r>
            <w:r w:rsidRPr="0076118F">
              <w:rPr>
                <w:rFonts w:ascii="Arial" w:hAnsi="Arial" w:cs="Arial"/>
                <w:color w:val="000000"/>
                <w:sz w:val="18"/>
                <w:szCs w:val="18"/>
              </w:rPr>
              <w:t>8</w:t>
            </w:r>
          </w:p>
        </w:tc>
        <w:tc>
          <w:tcPr>
            <w:tcW w:w="627"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w:t>
            </w:r>
            <w:r>
              <w:rPr>
                <w:rFonts w:ascii="Arial" w:hAnsi="Arial" w:cs="Arial"/>
                <w:color w:val="000000"/>
                <w:sz w:val="18"/>
                <w:szCs w:val="18"/>
              </w:rPr>
              <w:t>.</w:t>
            </w:r>
            <w:r w:rsidRPr="0076118F">
              <w:rPr>
                <w:rFonts w:ascii="Arial" w:hAnsi="Arial" w:cs="Arial"/>
                <w:color w:val="000000"/>
                <w:sz w:val="18"/>
                <w:szCs w:val="18"/>
              </w:rPr>
              <w:t>9</w:t>
            </w:r>
          </w:p>
        </w:tc>
        <w:tc>
          <w:tcPr>
            <w:tcW w:w="787" w:type="dxa"/>
            <w:gridSpan w:val="2"/>
            <w:tcBorders>
              <w:top w:val="nil"/>
              <w:left w:val="nil"/>
              <w:bottom w:val="single" w:sz="4" w:space="0" w:color="auto"/>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56</w:t>
            </w:r>
            <w:r>
              <w:rPr>
                <w:rFonts w:ascii="Arial" w:hAnsi="Arial" w:cs="Arial"/>
                <w:color w:val="000000"/>
                <w:sz w:val="18"/>
                <w:szCs w:val="18"/>
              </w:rPr>
              <w:t>.</w:t>
            </w:r>
            <w:r w:rsidRPr="0076118F">
              <w:rPr>
                <w:rFonts w:ascii="Arial" w:hAnsi="Arial" w:cs="Arial"/>
                <w:color w:val="000000"/>
                <w:sz w:val="18"/>
                <w:szCs w:val="18"/>
              </w:rPr>
              <w:t>6</w:t>
            </w: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36</w:t>
            </w:r>
            <w:r>
              <w:rPr>
                <w:rFonts w:ascii="Arial" w:hAnsi="Arial" w:cs="Arial"/>
                <w:color w:val="000000"/>
                <w:sz w:val="18"/>
                <w:szCs w:val="18"/>
              </w:rPr>
              <w:t>.</w:t>
            </w:r>
            <w:r w:rsidRPr="0076118F">
              <w:rPr>
                <w:rFonts w:ascii="Arial" w:hAnsi="Arial" w:cs="Arial"/>
                <w:color w:val="000000"/>
                <w:sz w:val="18"/>
                <w:szCs w:val="18"/>
              </w:rPr>
              <w:t>6</w:t>
            </w:r>
          </w:p>
        </w:tc>
        <w:tc>
          <w:tcPr>
            <w:tcW w:w="761"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6</w:t>
            </w:r>
            <w:r>
              <w:rPr>
                <w:rFonts w:ascii="Arial" w:hAnsi="Arial" w:cs="Arial"/>
                <w:color w:val="000000"/>
                <w:sz w:val="18"/>
                <w:szCs w:val="18"/>
              </w:rPr>
              <w:t>.</w:t>
            </w:r>
            <w:r w:rsidRPr="0076118F">
              <w:rPr>
                <w:rFonts w:ascii="Arial" w:hAnsi="Arial" w:cs="Arial"/>
                <w:color w:val="000000"/>
                <w:sz w:val="18"/>
                <w:szCs w:val="18"/>
              </w:rPr>
              <w:t>8</w:t>
            </w:r>
          </w:p>
        </w:tc>
        <w:tc>
          <w:tcPr>
            <w:tcW w:w="653" w:type="dxa"/>
            <w:tcBorders>
              <w:top w:val="nil"/>
              <w:left w:val="nil"/>
              <w:bottom w:val="single" w:sz="4" w:space="0" w:color="auto"/>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54</w:t>
            </w:r>
            <w:r>
              <w:rPr>
                <w:rFonts w:ascii="Arial" w:hAnsi="Arial" w:cs="Arial"/>
                <w:color w:val="000000"/>
                <w:sz w:val="18"/>
                <w:szCs w:val="18"/>
              </w:rPr>
              <w:t>.</w:t>
            </w:r>
            <w:r w:rsidRPr="0076118F">
              <w:rPr>
                <w:rFonts w:ascii="Arial" w:hAnsi="Arial" w:cs="Arial"/>
                <w:color w:val="000000"/>
                <w:sz w:val="18"/>
                <w:szCs w:val="18"/>
              </w:rPr>
              <w:t>0</w:t>
            </w:r>
          </w:p>
        </w:tc>
        <w:tc>
          <w:tcPr>
            <w:tcW w:w="670"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40</w:t>
            </w:r>
            <w:r>
              <w:rPr>
                <w:rFonts w:ascii="Arial" w:hAnsi="Arial" w:cs="Arial"/>
                <w:color w:val="000000"/>
                <w:sz w:val="18"/>
                <w:szCs w:val="18"/>
              </w:rPr>
              <w:t>.</w:t>
            </w:r>
            <w:r w:rsidRPr="0076118F">
              <w:rPr>
                <w:rFonts w:ascii="Arial" w:hAnsi="Arial" w:cs="Arial"/>
                <w:color w:val="000000"/>
                <w:sz w:val="18"/>
                <w:szCs w:val="18"/>
              </w:rPr>
              <w:t>1</w:t>
            </w:r>
          </w:p>
        </w:tc>
        <w:tc>
          <w:tcPr>
            <w:tcW w:w="761"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5</w:t>
            </w:r>
            <w:r>
              <w:rPr>
                <w:rFonts w:ascii="Arial" w:hAnsi="Arial" w:cs="Arial"/>
                <w:color w:val="000000"/>
                <w:sz w:val="18"/>
                <w:szCs w:val="18"/>
              </w:rPr>
              <w:t>.</w:t>
            </w:r>
            <w:r w:rsidRPr="0076118F">
              <w:rPr>
                <w:rFonts w:ascii="Arial" w:hAnsi="Arial" w:cs="Arial"/>
                <w:color w:val="000000"/>
                <w:sz w:val="18"/>
                <w:szCs w:val="18"/>
              </w:rPr>
              <w:t>9</w:t>
            </w:r>
          </w:p>
        </w:tc>
        <w:tc>
          <w:tcPr>
            <w:tcW w:w="805" w:type="dxa"/>
            <w:tcBorders>
              <w:top w:val="nil"/>
              <w:left w:val="nil"/>
              <w:bottom w:val="single" w:sz="4" w:space="0" w:color="auto"/>
              <w:right w:val="nil"/>
            </w:tcBorders>
            <w:shd w:val="clear" w:color="auto" w:fill="auto"/>
            <w:noWrap/>
            <w:vAlign w:val="bottom"/>
            <w:hideMark/>
          </w:tcPr>
          <w:p w:rsidR="006B0A57" w:rsidRPr="0076118F" w:rsidRDefault="006B0A57" w:rsidP="005E1B56">
            <w:pPr>
              <w:keepNext/>
              <w:overflowPunct/>
              <w:autoSpaceDE/>
              <w:autoSpaceDN/>
              <w:adjustRightInd/>
              <w:spacing w:after="0"/>
              <w:jc w:val="right"/>
              <w:textAlignment w:val="auto"/>
              <w:rPr>
                <w:rFonts w:ascii="Arial" w:hAnsi="Arial" w:cs="Arial"/>
                <w:color w:val="000000"/>
                <w:sz w:val="18"/>
                <w:szCs w:val="18"/>
              </w:rPr>
            </w:pPr>
            <w:r w:rsidRPr="0076118F">
              <w:rPr>
                <w:rFonts w:ascii="Arial" w:hAnsi="Arial" w:cs="Arial"/>
                <w:color w:val="000000"/>
                <w:sz w:val="18"/>
                <w:szCs w:val="18"/>
              </w:rPr>
              <w:t>100</w:t>
            </w:r>
          </w:p>
        </w:tc>
      </w:tr>
    </w:tbl>
    <w:p w:rsidR="0076118F" w:rsidRDefault="0076118F" w:rsidP="00236E97"/>
    <w:p w:rsidR="003A0A4C" w:rsidRDefault="00F21AA7" w:rsidP="00C84914">
      <w:pPr>
        <w:overflowPunct/>
        <w:autoSpaceDE/>
        <w:autoSpaceDN/>
        <w:adjustRightInd/>
        <w:spacing w:after="0"/>
        <w:textAlignment w:val="auto"/>
        <w:rPr>
          <w:rFonts w:ascii="Arial" w:hAnsi="Arial" w:cs="Arial"/>
          <w:b/>
          <w:bCs/>
          <w:sz w:val="20"/>
          <w:lang w:val="en-US" w:eastAsia="en-US"/>
        </w:rPr>
      </w:pPr>
      <w:r w:rsidRPr="00C84914">
        <w:rPr>
          <w:rFonts w:ascii="Arial" w:hAnsi="Arial" w:cs="Arial"/>
          <w:b/>
          <w:bCs/>
          <w:sz w:val="20"/>
          <w:lang w:val="en-US" w:eastAsia="en-US"/>
        </w:rPr>
        <w:t>Table 18: Labour force participation rates, age</w:t>
      </w:r>
      <w:r w:rsidR="003A0A4C">
        <w:rPr>
          <w:rFonts w:ascii="Arial" w:hAnsi="Arial" w:cs="Arial"/>
          <w:b/>
          <w:bCs/>
          <w:sz w:val="20"/>
          <w:lang w:val="en-US" w:eastAsia="en-US"/>
        </w:rPr>
        <w:t>d</w:t>
      </w:r>
      <w:r w:rsidRPr="00C84914">
        <w:rPr>
          <w:rFonts w:ascii="Arial" w:hAnsi="Arial" w:cs="Arial"/>
          <w:b/>
          <w:bCs/>
          <w:sz w:val="20"/>
          <w:lang w:val="en-US" w:eastAsia="en-US"/>
        </w:rPr>
        <w:t xml:space="preserve"> 5-17</w:t>
      </w:r>
      <w:r w:rsidR="00C84914" w:rsidRPr="00C84914">
        <w:rPr>
          <w:rFonts w:ascii="Arial" w:hAnsi="Arial" w:cs="Arial"/>
          <w:b/>
          <w:bCs/>
          <w:sz w:val="20"/>
          <w:lang w:val="en-US" w:eastAsia="en-US"/>
        </w:rPr>
        <w:t xml:space="preserve"> years</w:t>
      </w:r>
      <w:r w:rsidR="003A0A4C">
        <w:rPr>
          <w:rFonts w:ascii="Arial" w:hAnsi="Arial" w:cs="Arial"/>
          <w:b/>
          <w:bCs/>
          <w:sz w:val="20"/>
          <w:lang w:val="en-US" w:eastAsia="en-US"/>
        </w:rPr>
        <w:t xml:space="preserve"> </w:t>
      </w:r>
      <w:r w:rsidRPr="00C84914">
        <w:rPr>
          <w:rFonts w:ascii="Arial" w:hAnsi="Arial" w:cs="Arial"/>
          <w:b/>
          <w:bCs/>
          <w:sz w:val="20"/>
          <w:lang w:val="en-US" w:eastAsia="en-US"/>
        </w:rPr>
        <w:t xml:space="preserve"> by sex </w:t>
      </w:r>
    </w:p>
    <w:p w:rsidR="00F21AA7" w:rsidRPr="00C84914" w:rsidRDefault="00F21AA7" w:rsidP="00C84914">
      <w:pPr>
        <w:overflowPunct/>
        <w:autoSpaceDE/>
        <w:autoSpaceDN/>
        <w:adjustRightInd/>
        <w:spacing w:after="0"/>
        <w:textAlignment w:val="auto"/>
        <w:rPr>
          <w:rFonts w:ascii="Arial" w:hAnsi="Arial" w:cs="Arial"/>
          <w:b/>
          <w:bCs/>
          <w:sz w:val="20"/>
          <w:lang w:val="en-US" w:eastAsia="en-US"/>
        </w:rPr>
      </w:pPr>
      <w:r w:rsidRPr="00C84914">
        <w:rPr>
          <w:rFonts w:ascii="Arial" w:hAnsi="Arial" w:cs="Arial"/>
          <w:b/>
          <w:bCs/>
          <w:sz w:val="20"/>
          <w:lang w:val="en-US" w:eastAsia="en-US"/>
        </w:rPr>
        <w:t xml:space="preserve">and geographical domain </w:t>
      </w:r>
    </w:p>
    <w:tbl>
      <w:tblPr>
        <w:tblW w:w="6535" w:type="dxa"/>
        <w:tblInd w:w="56" w:type="dxa"/>
        <w:tblLayout w:type="fixed"/>
        <w:tblCellMar>
          <w:left w:w="70" w:type="dxa"/>
          <w:right w:w="70" w:type="dxa"/>
        </w:tblCellMar>
        <w:tblLook w:val="04A0"/>
      </w:tblPr>
      <w:tblGrid>
        <w:gridCol w:w="1715"/>
        <w:gridCol w:w="1205"/>
        <w:gridCol w:w="1205"/>
        <w:gridCol w:w="1205"/>
        <w:gridCol w:w="1205"/>
      </w:tblGrid>
      <w:tr w:rsidR="00F21AA7" w:rsidRPr="00FF3622" w:rsidTr="002A6628">
        <w:trPr>
          <w:trHeight w:val="300"/>
        </w:trPr>
        <w:tc>
          <w:tcPr>
            <w:tcW w:w="1715" w:type="dxa"/>
            <w:tcBorders>
              <w:top w:val="single" w:sz="4" w:space="0" w:color="auto"/>
              <w:left w:val="nil"/>
              <w:bottom w:val="single" w:sz="4" w:space="0" w:color="auto"/>
              <w:right w:val="nil"/>
            </w:tcBorders>
            <w:shd w:val="clear" w:color="auto" w:fill="auto"/>
            <w:noWrap/>
            <w:vAlign w:val="center"/>
            <w:hideMark/>
          </w:tcPr>
          <w:p w:rsidR="00F21AA7" w:rsidRPr="00FF3622" w:rsidRDefault="00F21AA7" w:rsidP="002A6628">
            <w:pPr>
              <w:keepLines/>
              <w:overflowPunct/>
              <w:autoSpaceDE/>
              <w:autoSpaceDN/>
              <w:adjustRightInd/>
              <w:spacing w:before="60" w:after="0"/>
              <w:textAlignment w:val="auto"/>
              <w:rPr>
                <w:rFonts w:ascii="Arial" w:hAnsi="Arial" w:cs="Arial"/>
                <w:color w:val="000000"/>
                <w:sz w:val="18"/>
                <w:szCs w:val="18"/>
              </w:rPr>
            </w:pPr>
            <w:r>
              <w:rPr>
                <w:rFonts w:ascii="Arial" w:hAnsi="Arial" w:cs="Arial"/>
                <w:color w:val="000000"/>
                <w:sz w:val="18"/>
                <w:szCs w:val="18"/>
              </w:rPr>
              <w:t>Year and sex</w:t>
            </w:r>
          </w:p>
        </w:tc>
        <w:tc>
          <w:tcPr>
            <w:tcW w:w="1205" w:type="dxa"/>
            <w:tcBorders>
              <w:top w:val="single" w:sz="4" w:space="0" w:color="auto"/>
              <w:left w:val="nil"/>
              <w:bottom w:val="single" w:sz="4" w:space="0" w:color="auto"/>
              <w:right w:val="nil"/>
            </w:tcBorders>
            <w:shd w:val="clear" w:color="auto" w:fill="auto"/>
            <w:noWrap/>
            <w:vAlign w:val="center"/>
            <w:hideMark/>
          </w:tcPr>
          <w:p w:rsidR="00F21AA7" w:rsidRPr="00FF3622" w:rsidRDefault="00F21AA7" w:rsidP="002A6628">
            <w:pPr>
              <w:keepLines/>
              <w:overflowPunct/>
              <w:autoSpaceDE/>
              <w:autoSpaceDN/>
              <w:adjustRightInd/>
              <w:spacing w:before="60" w:after="0"/>
              <w:jc w:val="right"/>
              <w:textAlignment w:val="auto"/>
              <w:rPr>
                <w:rFonts w:ascii="Arial" w:hAnsi="Arial" w:cs="Arial"/>
                <w:color w:val="000000"/>
                <w:sz w:val="18"/>
                <w:szCs w:val="18"/>
              </w:rPr>
            </w:pPr>
            <w:r w:rsidRPr="00FF3622">
              <w:rPr>
                <w:rFonts w:ascii="Arial" w:hAnsi="Arial" w:cs="Arial"/>
                <w:color w:val="000000"/>
                <w:sz w:val="18"/>
                <w:szCs w:val="18"/>
              </w:rPr>
              <w:t>Cambodia</w:t>
            </w:r>
          </w:p>
        </w:tc>
        <w:tc>
          <w:tcPr>
            <w:tcW w:w="1205" w:type="dxa"/>
            <w:tcBorders>
              <w:top w:val="single" w:sz="4" w:space="0" w:color="auto"/>
              <w:left w:val="nil"/>
              <w:bottom w:val="single" w:sz="4" w:space="0" w:color="auto"/>
              <w:right w:val="nil"/>
            </w:tcBorders>
            <w:shd w:val="clear" w:color="auto" w:fill="auto"/>
            <w:noWrap/>
            <w:vAlign w:val="center"/>
            <w:hideMark/>
          </w:tcPr>
          <w:p w:rsidR="002A6628" w:rsidRDefault="00F21AA7" w:rsidP="002A6628">
            <w:pPr>
              <w:keepLines/>
              <w:overflowPunct/>
              <w:autoSpaceDE/>
              <w:autoSpaceDN/>
              <w:adjustRightInd/>
              <w:spacing w:before="60" w:after="0"/>
              <w:jc w:val="right"/>
              <w:textAlignment w:val="auto"/>
              <w:rPr>
                <w:rFonts w:ascii="Arial" w:hAnsi="Arial" w:cs="Arial"/>
                <w:color w:val="000000"/>
                <w:sz w:val="18"/>
                <w:szCs w:val="18"/>
              </w:rPr>
            </w:pPr>
            <w:r w:rsidRPr="00FF3622">
              <w:rPr>
                <w:rFonts w:ascii="Arial" w:hAnsi="Arial" w:cs="Arial"/>
                <w:color w:val="000000"/>
                <w:sz w:val="18"/>
                <w:szCs w:val="18"/>
              </w:rPr>
              <w:t>Phnom</w:t>
            </w:r>
          </w:p>
          <w:p w:rsidR="00F21AA7" w:rsidRPr="00FF3622" w:rsidRDefault="00F21AA7" w:rsidP="002A6628">
            <w:pPr>
              <w:keepLines/>
              <w:overflowPunct/>
              <w:autoSpaceDE/>
              <w:autoSpaceDN/>
              <w:adjustRightInd/>
              <w:spacing w:before="60" w:after="0"/>
              <w:jc w:val="right"/>
              <w:textAlignment w:val="auto"/>
              <w:rPr>
                <w:rFonts w:ascii="Arial" w:hAnsi="Arial" w:cs="Arial"/>
                <w:color w:val="000000"/>
                <w:sz w:val="18"/>
                <w:szCs w:val="18"/>
              </w:rPr>
            </w:pPr>
            <w:r w:rsidRPr="00FF3622">
              <w:rPr>
                <w:rFonts w:ascii="Arial" w:hAnsi="Arial" w:cs="Arial"/>
                <w:color w:val="000000"/>
                <w:sz w:val="18"/>
                <w:szCs w:val="18"/>
              </w:rPr>
              <w:t xml:space="preserve"> Penh</w:t>
            </w:r>
          </w:p>
        </w:tc>
        <w:tc>
          <w:tcPr>
            <w:tcW w:w="1205" w:type="dxa"/>
            <w:tcBorders>
              <w:top w:val="single" w:sz="4" w:space="0" w:color="auto"/>
              <w:left w:val="nil"/>
              <w:bottom w:val="single" w:sz="4" w:space="0" w:color="auto"/>
              <w:right w:val="nil"/>
            </w:tcBorders>
            <w:shd w:val="clear" w:color="auto" w:fill="auto"/>
            <w:noWrap/>
            <w:vAlign w:val="center"/>
            <w:hideMark/>
          </w:tcPr>
          <w:p w:rsidR="00657ED8" w:rsidRDefault="00F21AA7" w:rsidP="002A6628">
            <w:pPr>
              <w:keepLines/>
              <w:overflowPunct/>
              <w:autoSpaceDE/>
              <w:autoSpaceDN/>
              <w:adjustRightInd/>
              <w:spacing w:before="60" w:after="0"/>
              <w:jc w:val="right"/>
              <w:textAlignment w:val="auto"/>
              <w:rPr>
                <w:rFonts w:ascii="Arial" w:hAnsi="Arial" w:cs="Arial"/>
                <w:color w:val="000000"/>
                <w:sz w:val="18"/>
                <w:szCs w:val="18"/>
              </w:rPr>
            </w:pPr>
            <w:r w:rsidRPr="00FF3622">
              <w:rPr>
                <w:rFonts w:ascii="Arial" w:hAnsi="Arial" w:cs="Arial"/>
                <w:color w:val="000000"/>
                <w:sz w:val="18"/>
                <w:szCs w:val="18"/>
              </w:rPr>
              <w:t>Other</w:t>
            </w:r>
          </w:p>
          <w:p w:rsidR="00F21AA7" w:rsidRPr="00FF3622" w:rsidRDefault="00F21AA7" w:rsidP="002A6628">
            <w:pPr>
              <w:keepLines/>
              <w:overflowPunct/>
              <w:autoSpaceDE/>
              <w:autoSpaceDN/>
              <w:adjustRightInd/>
              <w:spacing w:before="60" w:after="0"/>
              <w:jc w:val="right"/>
              <w:textAlignment w:val="auto"/>
              <w:rPr>
                <w:rFonts w:ascii="Arial" w:hAnsi="Arial" w:cs="Arial"/>
                <w:color w:val="000000"/>
                <w:sz w:val="18"/>
                <w:szCs w:val="18"/>
              </w:rPr>
            </w:pPr>
            <w:r w:rsidRPr="00FF3622">
              <w:rPr>
                <w:rFonts w:ascii="Arial" w:hAnsi="Arial" w:cs="Arial"/>
                <w:color w:val="000000"/>
                <w:sz w:val="18"/>
                <w:szCs w:val="18"/>
              </w:rPr>
              <w:t xml:space="preserve"> urban</w:t>
            </w:r>
          </w:p>
        </w:tc>
        <w:tc>
          <w:tcPr>
            <w:tcW w:w="1205" w:type="dxa"/>
            <w:tcBorders>
              <w:top w:val="single" w:sz="4" w:space="0" w:color="auto"/>
              <w:left w:val="nil"/>
              <w:bottom w:val="single" w:sz="4" w:space="0" w:color="auto"/>
              <w:right w:val="nil"/>
            </w:tcBorders>
            <w:shd w:val="clear" w:color="auto" w:fill="auto"/>
            <w:noWrap/>
            <w:vAlign w:val="center"/>
            <w:hideMark/>
          </w:tcPr>
          <w:p w:rsidR="00657ED8" w:rsidRDefault="00F21AA7" w:rsidP="002A6628">
            <w:pPr>
              <w:keepLines/>
              <w:overflowPunct/>
              <w:autoSpaceDE/>
              <w:autoSpaceDN/>
              <w:adjustRightInd/>
              <w:spacing w:before="60" w:after="0"/>
              <w:jc w:val="right"/>
              <w:textAlignment w:val="auto"/>
              <w:rPr>
                <w:rFonts w:ascii="Arial" w:hAnsi="Arial" w:cs="Arial"/>
                <w:color w:val="000000"/>
                <w:sz w:val="18"/>
                <w:szCs w:val="18"/>
              </w:rPr>
            </w:pPr>
            <w:r w:rsidRPr="00FF3622">
              <w:rPr>
                <w:rFonts w:ascii="Arial" w:hAnsi="Arial" w:cs="Arial"/>
                <w:color w:val="000000"/>
                <w:sz w:val="18"/>
                <w:szCs w:val="18"/>
              </w:rPr>
              <w:t>Other</w:t>
            </w:r>
          </w:p>
          <w:p w:rsidR="00F21AA7" w:rsidRPr="00FF3622" w:rsidRDefault="00F21AA7" w:rsidP="002A6628">
            <w:pPr>
              <w:keepLines/>
              <w:overflowPunct/>
              <w:autoSpaceDE/>
              <w:autoSpaceDN/>
              <w:adjustRightInd/>
              <w:spacing w:before="60" w:after="0"/>
              <w:jc w:val="right"/>
              <w:textAlignment w:val="auto"/>
              <w:rPr>
                <w:rFonts w:ascii="Arial" w:hAnsi="Arial" w:cs="Arial"/>
                <w:color w:val="000000"/>
                <w:sz w:val="18"/>
                <w:szCs w:val="18"/>
              </w:rPr>
            </w:pPr>
            <w:r w:rsidRPr="00FF3622">
              <w:rPr>
                <w:rFonts w:ascii="Arial" w:hAnsi="Arial" w:cs="Arial"/>
                <w:color w:val="000000"/>
                <w:sz w:val="18"/>
                <w:szCs w:val="18"/>
              </w:rPr>
              <w:t xml:space="preserve"> rural</w:t>
            </w:r>
          </w:p>
        </w:tc>
      </w:tr>
      <w:tr w:rsidR="00F21AA7" w:rsidRPr="00FF3622" w:rsidTr="002A6628">
        <w:trPr>
          <w:trHeight w:val="300"/>
        </w:trPr>
        <w:tc>
          <w:tcPr>
            <w:tcW w:w="171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textAlignment w:val="auto"/>
              <w:rPr>
                <w:rFonts w:ascii="Arial" w:hAnsi="Arial" w:cs="Arial"/>
                <w:color w:val="000000"/>
                <w:sz w:val="18"/>
                <w:szCs w:val="18"/>
              </w:rPr>
            </w:pPr>
            <w:r w:rsidRPr="00FF3622">
              <w:rPr>
                <w:rFonts w:ascii="Arial" w:hAnsi="Arial" w:cs="Arial"/>
                <w:color w:val="000000"/>
                <w:sz w:val="18"/>
                <w:szCs w:val="18"/>
              </w:rPr>
              <w:t>2004</w:t>
            </w: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Both Sexes</w:t>
            </w:r>
          </w:p>
        </w:tc>
        <w:tc>
          <w:tcPr>
            <w:tcW w:w="1205" w:type="dxa"/>
            <w:tcBorders>
              <w:top w:val="nil"/>
              <w:left w:val="nil"/>
              <w:right w:val="nil"/>
            </w:tcBorders>
            <w:shd w:val="clear" w:color="auto" w:fill="auto"/>
            <w:noWrap/>
            <w:vAlign w:val="bottom"/>
            <w:hideMark/>
          </w:tcPr>
          <w:p w:rsidR="00F21AA7" w:rsidRPr="00FF3622" w:rsidRDefault="00657ED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35.</w:t>
            </w:r>
            <w:r w:rsidR="00F21AA7" w:rsidRPr="00FF3622">
              <w:rPr>
                <w:rFonts w:ascii="Arial" w:hAnsi="Arial" w:cs="Arial"/>
                <w:color w:val="000000"/>
                <w:sz w:val="18"/>
                <w:szCs w:val="18"/>
              </w:rPr>
              <w:t>6</w:t>
            </w:r>
          </w:p>
        </w:tc>
        <w:tc>
          <w:tcPr>
            <w:tcW w:w="1205" w:type="dxa"/>
            <w:tcBorders>
              <w:top w:val="nil"/>
              <w:left w:val="nil"/>
              <w:right w:val="nil"/>
            </w:tcBorders>
            <w:shd w:val="clear" w:color="auto" w:fill="auto"/>
            <w:noWrap/>
            <w:vAlign w:val="bottom"/>
            <w:hideMark/>
          </w:tcPr>
          <w:p w:rsidR="00F21AA7" w:rsidRPr="00FF3622" w:rsidRDefault="00657ED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16.</w:t>
            </w:r>
            <w:r w:rsidR="00F21AA7" w:rsidRPr="00FF3622">
              <w:rPr>
                <w:rFonts w:ascii="Arial" w:hAnsi="Arial" w:cs="Arial"/>
                <w:color w:val="000000"/>
                <w:sz w:val="18"/>
                <w:szCs w:val="18"/>
              </w:rPr>
              <w:t>9</w:t>
            </w:r>
          </w:p>
        </w:tc>
        <w:tc>
          <w:tcPr>
            <w:tcW w:w="1205" w:type="dxa"/>
            <w:tcBorders>
              <w:top w:val="nil"/>
              <w:left w:val="nil"/>
              <w:right w:val="nil"/>
            </w:tcBorders>
            <w:shd w:val="clear" w:color="auto" w:fill="auto"/>
            <w:noWrap/>
            <w:vAlign w:val="bottom"/>
            <w:hideMark/>
          </w:tcPr>
          <w:p w:rsidR="00F21AA7" w:rsidRPr="00FF3622" w:rsidRDefault="00657ED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26.</w:t>
            </w:r>
            <w:r w:rsidR="00F21AA7" w:rsidRPr="00FF3622">
              <w:rPr>
                <w:rFonts w:ascii="Arial" w:hAnsi="Arial" w:cs="Arial"/>
                <w:color w:val="000000"/>
                <w:sz w:val="18"/>
                <w:szCs w:val="18"/>
              </w:rPr>
              <w:t>2</w:t>
            </w:r>
          </w:p>
        </w:tc>
        <w:tc>
          <w:tcPr>
            <w:tcW w:w="1205" w:type="dxa"/>
            <w:tcBorders>
              <w:top w:val="nil"/>
              <w:left w:val="nil"/>
              <w:right w:val="nil"/>
            </w:tcBorders>
            <w:shd w:val="clear" w:color="auto" w:fill="auto"/>
            <w:noWrap/>
            <w:vAlign w:val="bottom"/>
            <w:hideMark/>
          </w:tcPr>
          <w:p w:rsidR="00F21AA7" w:rsidRPr="00FF3622" w:rsidRDefault="00657ED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38.</w:t>
            </w:r>
            <w:r w:rsidR="00F21AA7" w:rsidRPr="00FF3622">
              <w:rPr>
                <w:rFonts w:ascii="Arial" w:hAnsi="Arial" w:cs="Arial"/>
                <w:color w:val="000000"/>
                <w:sz w:val="18"/>
                <w:szCs w:val="18"/>
              </w:rPr>
              <w:t>5</w:t>
            </w: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Women</w:t>
            </w:r>
          </w:p>
        </w:tc>
        <w:tc>
          <w:tcPr>
            <w:tcW w:w="1205" w:type="dxa"/>
            <w:tcBorders>
              <w:top w:val="nil"/>
              <w:left w:val="nil"/>
              <w:right w:val="nil"/>
            </w:tcBorders>
            <w:shd w:val="clear" w:color="auto" w:fill="auto"/>
            <w:noWrap/>
            <w:vAlign w:val="bottom"/>
            <w:hideMark/>
          </w:tcPr>
          <w:p w:rsidR="00F21AA7" w:rsidRPr="00FF3622" w:rsidRDefault="00657ED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35.</w:t>
            </w:r>
            <w:r w:rsidR="00F21AA7" w:rsidRPr="00FF3622">
              <w:rPr>
                <w:rFonts w:ascii="Arial" w:hAnsi="Arial" w:cs="Arial"/>
                <w:color w:val="000000"/>
                <w:sz w:val="18"/>
                <w:szCs w:val="18"/>
              </w:rPr>
              <w:t>4</w:t>
            </w:r>
          </w:p>
        </w:tc>
        <w:tc>
          <w:tcPr>
            <w:tcW w:w="1205" w:type="dxa"/>
            <w:tcBorders>
              <w:top w:val="nil"/>
              <w:left w:val="nil"/>
              <w:right w:val="nil"/>
            </w:tcBorders>
            <w:shd w:val="clear" w:color="auto" w:fill="auto"/>
            <w:noWrap/>
            <w:vAlign w:val="bottom"/>
            <w:hideMark/>
          </w:tcPr>
          <w:p w:rsidR="00F21AA7" w:rsidRPr="00FF3622" w:rsidRDefault="00657ED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21.</w:t>
            </w:r>
            <w:r w:rsidR="00F21AA7" w:rsidRPr="00FF3622">
              <w:rPr>
                <w:rFonts w:ascii="Arial" w:hAnsi="Arial" w:cs="Arial"/>
                <w:color w:val="000000"/>
                <w:sz w:val="18"/>
                <w:szCs w:val="18"/>
              </w:rPr>
              <w:t>2</w:t>
            </w:r>
          </w:p>
        </w:tc>
        <w:tc>
          <w:tcPr>
            <w:tcW w:w="1205" w:type="dxa"/>
            <w:tcBorders>
              <w:top w:val="nil"/>
              <w:left w:val="nil"/>
              <w:right w:val="nil"/>
            </w:tcBorders>
            <w:shd w:val="clear" w:color="auto" w:fill="auto"/>
            <w:noWrap/>
            <w:vAlign w:val="bottom"/>
            <w:hideMark/>
          </w:tcPr>
          <w:p w:rsidR="00F21AA7" w:rsidRPr="00FF3622" w:rsidRDefault="00657ED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27.</w:t>
            </w:r>
            <w:r w:rsidR="00F21AA7" w:rsidRPr="00FF3622">
              <w:rPr>
                <w:rFonts w:ascii="Arial" w:hAnsi="Arial" w:cs="Arial"/>
                <w:color w:val="000000"/>
                <w:sz w:val="18"/>
                <w:szCs w:val="18"/>
              </w:rPr>
              <w:t>7</w:t>
            </w:r>
          </w:p>
        </w:tc>
        <w:tc>
          <w:tcPr>
            <w:tcW w:w="1205" w:type="dxa"/>
            <w:tcBorders>
              <w:top w:val="nil"/>
              <w:left w:val="nil"/>
              <w:right w:val="nil"/>
            </w:tcBorders>
            <w:shd w:val="clear" w:color="auto" w:fill="auto"/>
            <w:noWrap/>
            <w:vAlign w:val="bottom"/>
            <w:hideMark/>
          </w:tcPr>
          <w:p w:rsidR="00F21AA7" w:rsidRPr="00FF3622" w:rsidRDefault="00657ED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37.</w:t>
            </w:r>
            <w:r w:rsidR="00F21AA7" w:rsidRPr="00FF3622">
              <w:rPr>
                <w:rFonts w:ascii="Arial" w:hAnsi="Arial" w:cs="Arial"/>
                <w:color w:val="000000"/>
                <w:sz w:val="18"/>
                <w:szCs w:val="18"/>
              </w:rPr>
              <w:t>7</w:t>
            </w:r>
          </w:p>
        </w:tc>
      </w:tr>
      <w:tr w:rsidR="00F21AA7" w:rsidRPr="00FF3622" w:rsidTr="002A6628">
        <w:trPr>
          <w:trHeight w:val="300"/>
        </w:trPr>
        <w:tc>
          <w:tcPr>
            <w:tcW w:w="1715" w:type="dxa"/>
            <w:tcBorders>
              <w:top w:val="nil"/>
              <w:left w:val="nil"/>
              <w:bottom w:val="single" w:sz="4" w:space="0" w:color="auto"/>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Men</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35.</w:t>
            </w:r>
            <w:r w:rsidR="00F21AA7" w:rsidRPr="00FF3622">
              <w:rPr>
                <w:rFonts w:ascii="Arial" w:hAnsi="Arial" w:cs="Arial"/>
                <w:color w:val="000000"/>
                <w:sz w:val="18"/>
                <w:szCs w:val="18"/>
              </w:rPr>
              <w:t>9</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12.</w:t>
            </w:r>
            <w:r w:rsidR="00F21AA7" w:rsidRPr="00FF3622">
              <w:rPr>
                <w:rFonts w:ascii="Arial" w:hAnsi="Arial" w:cs="Arial"/>
                <w:color w:val="000000"/>
                <w:sz w:val="18"/>
                <w:szCs w:val="18"/>
              </w:rPr>
              <w:t>6</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24.</w:t>
            </w:r>
            <w:r w:rsidR="00F21AA7" w:rsidRPr="00FF3622">
              <w:rPr>
                <w:rFonts w:ascii="Arial" w:hAnsi="Arial" w:cs="Arial"/>
                <w:color w:val="000000"/>
                <w:sz w:val="18"/>
                <w:szCs w:val="18"/>
              </w:rPr>
              <w:t>8</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39.</w:t>
            </w:r>
            <w:r w:rsidR="00F21AA7" w:rsidRPr="00FF3622">
              <w:rPr>
                <w:rFonts w:ascii="Arial" w:hAnsi="Arial" w:cs="Arial"/>
                <w:color w:val="000000"/>
                <w:sz w:val="18"/>
                <w:szCs w:val="18"/>
              </w:rPr>
              <w:t>3</w:t>
            </w:r>
          </w:p>
        </w:tc>
      </w:tr>
      <w:tr w:rsidR="00F21AA7" w:rsidRPr="00FF3622" w:rsidTr="002A6628">
        <w:trPr>
          <w:trHeight w:val="300"/>
        </w:trPr>
        <w:tc>
          <w:tcPr>
            <w:tcW w:w="171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textAlignment w:val="auto"/>
              <w:rPr>
                <w:rFonts w:ascii="Arial" w:hAnsi="Arial" w:cs="Arial"/>
                <w:color w:val="000000"/>
                <w:sz w:val="18"/>
                <w:szCs w:val="18"/>
              </w:rPr>
            </w:pPr>
            <w:r w:rsidRPr="00FF3622">
              <w:rPr>
                <w:rFonts w:ascii="Arial" w:hAnsi="Arial" w:cs="Arial"/>
                <w:color w:val="000000"/>
                <w:sz w:val="18"/>
                <w:szCs w:val="18"/>
              </w:rPr>
              <w:t>2007</w:t>
            </w: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Both Sexes</w:t>
            </w:r>
          </w:p>
        </w:tc>
        <w:tc>
          <w:tcPr>
            <w:tcW w:w="1205" w:type="dxa"/>
            <w:tcBorders>
              <w:top w:val="nil"/>
              <w:left w:val="nil"/>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38.</w:t>
            </w:r>
            <w:r w:rsidR="00F21AA7" w:rsidRPr="00FF3622">
              <w:rPr>
                <w:rFonts w:ascii="Arial" w:hAnsi="Arial" w:cs="Arial"/>
                <w:color w:val="000000"/>
                <w:sz w:val="18"/>
                <w:szCs w:val="18"/>
              </w:rPr>
              <w:t>0</w:t>
            </w:r>
          </w:p>
        </w:tc>
        <w:tc>
          <w:tcPr>
            <w:tcW w:w="1205" w:type="dxa"/>
            <w:tcBorders>
              <w:top w:val="nil"/>
              <w:left w:val="nil"/>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11.</w:t>
            </w:r>
            <w:r w:rsidR="00F21AA7" w:rsidRPr="00FF3622">
              <w:rPr>
                <w:rFonts w:ascii="Arial" w:hAnsi="Arial" w:cs="Arial"/>
                <w:color w:val="000000"/>
                <w:sz w:val="18"/>
                <w:szCs w:val="18"/>
              </w:rPr>
              <w:t>7</w:t>
            </w:r>
          </w:p>
        </w:tc>
        <w:tc>
          <w:tcPr>
            <w:tcW w:w="1205" w:type="dxa"/>
            <w:tcBorders>
              <w:top w:val="nil"/>
              <w:left w:val="nil"/>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22.</w:t>
            </w:r>
            <w:r w:rsidR="00F21AA7" w:rsidRPr="00FF3622">
              <w:rPr>
                <w:rFonts w:ascii="Arial" w:hAnsi="Arial" w:cs="Arial"/>
                <w:color w:val="000000"/>
                <w:sz w:val="18"/>
                <w:szCs w:val="18"/>
              </w:rPr>
              <w:t>0</w:t>
            </w:r>
          </w:p>
        </w:tc>
        <w:tc>
          <w:tcPr>
            <w:tcW w:w="1205" w:type="dxa"/>
            <w:tcBorders>
              <w:top w:val="nil"/>
              <w:left w:val="nil"/>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42.</w:t>
            </w:r>
            <w:r w:rsidR="00F21AA7" w:rsidRPr="00FF3622">
              <w:rPr>
                <w:rFonts w:ascii="Arial" w:hAnsi="Arial" w:cs="Arial"/>
                <w:color w:val="000000"/>
                <w:sz w:val="18"/>
                <w:szCs w:val="18"/>
              </w:rPr>
              <w:t>4</w:t>
            </w: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Women</w:t>
            </w:r>
          </w:p>
        </w:tc>
        <w:tc>
          <w:tcPr>
            <w:tcW w:w="1205" w:type="dxa"/>
            <w:tcBorders>
              <w:top w:val="nil"/>
              <w:left w:val="nil"/>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38.</w:t>
            </w:r>
            <w:r w:rsidR="00F21AA7" w:rsidRPr="00FF3622">
              <w:rPr>
                <w:rFonts w:ascii="Arial" w:hAnsi="Arial" w:cs="Arial"/>
                <w:color w:val="000000"/>
                <w:sz w:val="18"/>
                <w:szCs w:val="18"/>
              </w:rPr>
              <w:t>3</w:t>
            </w:r>
          </w:p>
        </w:tc>
        <w:tc>
          <w:tcPr>
            <w:tcW w:w="1205" w:type="dxa"/>
            <w:tcBorders>
              <w:top w:val="nil"/>
              <w:left w:val="nil"/>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11.</w:t>
            </w:r>
            <w:r w:rsidR="00F21AA7" w:rsidRPr="00FF3622">
              <w:rPr>
                <w:rFonts w:ascii="Arial" w:hAnsi="Arial" w:cs="Arial"/>
                <w:color w:val="000000"/>
                <w:sz w:val="18"/>
                <w:szCs w:val="18"/>
              </w:rPr>
              <w:t>1</w:t>
            </w:r>
          </w:p>
        </w:tc>
        <w:tc>
          <w:tcPr>
            <w:tcW w:w="1205" w:type="dxa"/>
            <w:tcBorders>
              <w:top w:val="nil"/>
              <w:left w:val="nil"/>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20.</w:t>
            </w:r>
            <w:r w:rsidR="00F21AA7" w:rsidRPr="00FF3622">
              <w:rPr>
                <w:rFonts w:ascii="Arial" w:hAnsi="Arial" w:cs="Arial"/>
                <w:color w:val="000000"/>
                <w:sz w:val="18"/>
                <w:szCs w:val="18"/>
              </w:rPr>
              <w:t>2</w:t>
            </w:r>
          </w:p>
        </w:tc>
        <w:tc>
          <w:tcPr>
            <w:tcW w:w="1205" w:type="dxa"/>
            <w:tcBorders>
              <w:top w:val="nil"/>
              <w:left w:val="nil"/>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43.</w:t>
            </w:r>
            <w:r w:rsidR="00F21AA7" w:rsidRPr="00FF3622">
              <w:rPr>
                <w:rFonts w:ascii="Arial" w:hAnsi="Arial" w:cs="Arial"/>
                <w:color w:val="000000"/>
                <w:sz w:val="18"/>
                <w:szCs w:val="18"/>
              </w:rPr>
              <w:t>5</w:t>
            </w:r>
          </w:p>
        </w:tc>
      </w:tr>
      <w:tr w:rsidR="00F21AA7" w:rsidRPr="00FF3622" w:rsidTr="002A6628">
        <w:trPr>
          <w:trHeight w:val="300"/>
        </w:trPr>
        <w:tc>
          <w:tcPr>
            <w:tcW w:w="1715" w:type="dxa"/>
            <w:tcBorders>
              <w:top w:val="nil"/>
              <w:left w:val="nil"/>
              <w:bottom w:val="single" w:sz="4" w:space="0" w:color="auto"/>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Men</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37.</w:t>
            </w:r>
            <w:r w:rsidR="00F21AA7" w:rsidRPr="00FF3622">
              <w:rPr>
                <w:rFonts w:ascii="Arial" w:hAnsi="Arial" w:cs="Arial"/>
                <w:color w:val="000000"/>
                <w:sz w:val="18"/>
                <w:szCs w:val="18"/>
              </w:rPr>
              <w:t>7</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12.</w:t>
            </w:r>
            <w:r w:rsidR="00F21AA7" w:rsidRPr="00FF3622">
              <w:rPr>
                <w:rFonts w:ascii="Arial" w:hAnsi="Arial" w:cs="Arial"/>
                <w:color w:val="000000"/>
                <w:sz w:val="18"/>
                <w:szCs w:val="18"/>
              </w:rPr>
              <w:t>3</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24.</w:t>
            </w:r>
            <w:r w:rsidR="00F21AA7" w:rsidRPr="00FF3622">
              <w:rPr>
                <w:rFonts w:ascii="Arial" w:hAnsi="Arial" w:cs="Arial"/>
                <w:color w:val="000000"/>
                <w:sz w:val="18"/>
                <w:szCs w:val="18"/>
              </w:rPr>
              <w:t>2</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EE12A1"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41.</w:t>
            </w:r>
            <w:r w:rsidR="00F21AA7" w:rsidRPr="00FF3622">
              <w:rPr>
                <w:rFonts w:ascii="Arial" w:hAnsi="Arial" w:cs="Arial"/>
                <w:color w:val="000000"/>
                <w:sz w:val="18"/>
                <w:szCs w:val="18"/>
              </w:rPr>
              <w:t>5</w:t>
            </w:r>
          </w:p>
        </w:tc>
      </w:tr>
      <w:tr w:rsidR="00F21AA7" w:rsidRPr="00FF3622" w:rsidTr="002A6628">
        <w:trPr>
          <w:trHeight w:val="300"/>
        </w:trPr>
        <w:tc>
          <w:tcPr>
            <w:tcW w:w="171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textAlignment w:val="auto"/>
              <w:rPr>
                <w:rFonts w:ascii="Arial" w:hAnsi="Arial" w:cs="Arial"/>
                <w:color w:val="000000"/>
                <w:sz w:val="18"/>
                <w:szCs w:val="18"/>
              </w:rPr>
            </w:pPr>
            <w:r w:rsidRPr="00FF3622">
              <w:rPr>
                <w:rFonts w:ascii="Arial" w:hAnsi="Arial" w:cs="Arial"/>
                <w:color w:val="000000"/>
                <w:sz w:val="18"/>
                <w:szCs w:val="18"/>
              </w:rPr>
              <w:t>2008</w:t>
            </w: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Both Sexes</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35.</w:t>
            </w:r>
            <w:r w:rsidR="00F21AA7" w:rsidRPr="00FF3622">
              <w:rPr>
                <w:rFonts w:ascii="Arial" w:hAnsi="Arial" w:cs="Arial"/>
                <w:color w:val="000000"/>
                <w:sz w:val="18"/>
                <w:szCs w:val="18"/>
              </w:rPr>
              <w:t>0</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12.</w:t>
            </w:r>
            <w:r w:rsidR="00F21AA7" w:rsidRPr="00FF3622">
              <w:rPr>
                <w:rFonts w:ascii="Arial" w:hAnsi="Arial" w:cs="Arial"/>
                <w:color w:val="000000"/>
                <w:sz w:val="18"/>
                <w:szCs w:val="18"/>
              </w:rPr>
              <w:t>3</w:t>
            </w:r>
          </w:p>
        </w:tc>
        <w:tc>
          <w:tcPr>
            <w:tcW w:w="1205" w:type="dxa"/>
            <w:tcBorders>
              <w:top w:val="nil"/>
              <w:left w:val="nil"/>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22.</w:t>
            </w:r>
            <w:r w:rsidR="00F21AA7" w:rsidRPr="00FF3622">
              <w:rPr>
                <w:rFonts w:ascii="Arial" w:hAnsi="Arial" w:cs="Arial"/>
                <w:color w:val="000000"/>
                <w:sz w:val="18"/>
                <w:szCs w:val="18"/>
              </w:rPr>
              <w:t>4</w:t>
            </w:r>
          </w:p>
        </w:tc>
        <w:tc>
          <w:tcPr>
            <w:tcW w:w="120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r w:rsidRPr="00FF3622">
              <w:rPr>
                <w:rFonts w:ascii="Arial" w:hAnsi="Arial" w:cs="Arial"/>
                <w:color w:val="000000"/>
                <w:sz w:val="18"/>
                <w:szCs w:val="18"/>
              </w:rPr>
              <w:t>3</w:t>
            </w:r>
            <w:r w:rsidR="000C08F8">
              <w:rPr>
                <w:rFonts w:ascii="Arial" w:hAnsi="Arial" w:cs="Arial"/>
                <w:color w:val="000000"/>
                <w:sz w:val="18"/>
                <w:szCs w:val="18"/>
              </w:rPr>
              <w:t>8.</w:t>
            </w:r>
            <w:r w:rsidRPr="00FF3622">
              <w:rPr>
                <w:rFonts w:ascii="Arial" w:hAnsi="Arial" w:cs="Arial"/>
                <w:color w:val="000000"/>
                <w:sz w:val="18"/>
                <w:szCs w:val="18"/>
              </w:rPr>
              <w:t>6</w:t>
            </w: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Women</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33.</w:t>
            </w:r>
            <w:r w:rsidR="00F21AA7" w:rsidRPr="00FF3622">
              <w:rPr>
                <w:rFonts w:ascii="Arial" w:hAnsi="Arial" w:cs="Arial"/>
                <w:color w:val="000000"/>
                <w:sz w:val="18"/>
                <w:szCs w:val="18"/>
              </w:rPr>
              <w:t>8</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15.</w:t>
            </w:r>
            <w:r w:rsidR="00F21AA7" w:rsidRPr="00FF3622">
              <w:rPr>
                <w:rFonts w:ascii="Arial" w:hAnsi="Arial" w:cs="Arial"/>
                <w:color w:val="000000"/>
                <w:sz w:val="18"/>
                <w:szCs w:val="18"/>
              </w:rPr>
              <w:t>7</w:t>
            </w:r>
          </w:p>
        </w:tc>
        <w:tc>
          <w:tcPr>
            <w:tcW w:w="1205" w:type="dxa"/>
            <w:tcBorders>
              <w:top w:val="nil"/>
              <w:left w:val="nil"/>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21.</w:t>
            </w:r>
            <w:r w:rsidR="00F21AA7" w:rsidRPr="00FF3622">
              <w:rPr>
                <w:rFonts w:ascii="Arial" w:hAnsi="Arial" w:cs="Arial"/>
                <w:color w:val="000000"/>
                <w:sz w:val="18"/>
                <w:szCs w:val="18"/>
              </w:rPr>
              <w:t>6</w:t>
            </w:r>
          </w:p>
        </w:tc>
        <w:tc>
          <w:tcPr>
            <w:tcW w:w="1205" w:type="dxa"/>
            <w:tcBorders>
              <w:top w:val="nil"/>
              <w:left w:val="nil"/>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37.</w:t>
            </w:r>
            <w:r w:rsidR="00F21AA7" w:rsidRPr="00FF3622">
              <w:rPr>
                <w:rFonts w:ascii="Arial" w:hAnsi="Arial" w:cs="Arial"/>
                <w:color w:val="000000"/>
                <w:sz w:val="18"/>
                <w:szCs w:val="18"/>
              </w:rPr>
              <w:t>0</w:t>
            </w:r>
          </w:p>
        </w:tc>
      </w:tr>
      <w:tr w:rsidR="00F21AA7" w:rsidRPr="00FF3622" w:rsidTr="002A6628">
        <w:trPr>
          <w:trHeight w:val="300"/>
        </w:trPr>
        <w:tc>
          <w:tcPr>
            <w:tcW w:w="1715" w:type="dxa"/>
            <w:tcBorders>
              <w:top w:val="nil"/>
              <w:left w:val="nil"/>
              <w:bottom w:val="single" w:sz="4" w:space="0" w:color="auto"/>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Men</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36.</w:t>
            </w:r>
            <w:r w:rsidR="00F21AA7" w:rsidRPr="00FF3622">
              <w:rPr>
                <w:rFonts w:ascii="Arial" w:hAnsi="Arial" w:cs="Arial"/>
                <w:color w:val="000000"/>
                <w:sz w:val="18"/>
                <w:szCs w:val="18"/>
              </w:rPr>
              <w:t>2</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8.</w:t>
            </w:r>
            <w:r w:rsidR="00F21AA7" w:rsidRPr="00FF3622">
              <w:rPr>
                <w:rFonts w:ascii="Arial" w:hAnsi="Arial" w:cs="Arial"/>
                <w:color w:val="000000"/>
                <w:sz w:val="18"/>
                <w:szCs w:val="18"/>
              </w:rPr>
              <w:t>7</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23.</w:t>
            </w:r>
            <w:r w:rsidR="00F21AA7" w:rsidRPr="00FF3622">
              <w:rPr>
                <w:rFonts w:ascii="Arial" w:hAnsi="Arial" w:cs="Arial"/>
                <w:color w:val="000000"/>
                <w:sz w:val="18"/>
                <w:szCs w:val="18"/>
              </w:rPr>
              <w:t>2</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40.</w:t>
            </w:r>
            <w:r w:rsidR="00F21AA7" w:rsidRPr="00FF3622">
              <w:rPr>
                <w:rFonts w:ascii="Arial" w:hAnsi="Arial" w:cs="Arial"/>
                <w:color w:val="000000"/>
                <w:sz w:val="18"/>
                <w:szCs w:val="18"/>
              </w:rPr>
              <w:t>2</w:t>
            </w:r>
          </w:p>
        </w:tc>
      </w:tr>
      <w:tr w:rsidR="00F21AA7" w:rsidRPr="00FF3622" w:rsidTr="002A6628">
        <w:trPr>
          <w:trHeight w:val="300"/>
        </w:trPr>
        <w:tc>
          <w:tcPr>
            <w:tcW w:w="171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textAlignment w:val="auto"/>
              <w:rPr>
                <w:rFonts w:ascii="Arial" w:hAnsi="Arial" w:cs="Arial"/>
                <w:color w:val="000000"/>
                <w:sz w:val="18"/>
                <w:szCs w:val="18"/>
              </w:rPr>
            </w:pPr>
            <w:r w:rsidRPr="00FF3622">
              <w:rPr>
                <w:rFonts w:ascii="Arial" w:hAnsi="Arial" w:cs="Arial"/>
                <w:color w:val="000000"/>
                <w:sz w:val="18"/>
                <w:szCs w:val="18"/>
              </w:rPr>
              <w:t>2009</w:t>
            </w: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Both Sexes</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38.</w:t>
            </w:r>
            <w:r w:rsidR="00F21AA7" w:rsidRPr="00FF3622">
              <w:rPr>
                <w:rFonts w:ascii="Arial" w:hAnsi="Arial" w:cs="Arial"/>
                <w:color w:val="000000"/>
                <w:sz w:val="18"/>
                <w:szCs w:val="18"/>
              </w:rPr>
              <w:t>1</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10.</w:t>
            </w:r>
            <w:r w:rsidR="00F21AA7" w:rsidRPr="00FF3622">
              <w:rPr>
                <w:rFonts w:ascii="Arial" w:hAnsi="Arial" w:cs="Arial"/>
                <w:color w:val="000000"/>
                <w:sz w:val="18"/>
                <w:szCs w:val="18"/>
              </w:rPr>
              <w:t>6</w:t>
            </w:r>
          </w:p>
        </w:tc>
        <w:tc>
          <w:tcPr>
            <w:tcW w:w="1205" w:type="dxa"/>
            <w:tcBorders>
              <w:top w:val="nil"/>
              <w:left w:val="nil"/>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24.</w:t>
            </w:r>
            <w:r w:rsidR="00F21AA7" w:rsidRPr="00FF3622">
              <w:rPr>
                <w:rFonts w:ascii="Arial" w:hAnsi="Arial" w:cs="Arial"/>
                <w:color w:val="000000"/>
                <w:sz w:val="18"/>
                <w:szCs w:val="18"/>
              </w:rPr>
              <w:t>6</w:t>
            </w:r>
          </w:p>
        </w:tc>
        <w:tc>
          <w:tcPr>
            <w:tcW w:w="1205" w:type="dxa"/>
            <w:tcBorders>
              <w:top w:val="nil"/>
              <w:left w:val="nil"/>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42.</w:t>
            </w:r>
            <w:r w:rsidR="00F21AA7" w:rsidRPr="00FF3622">
              <w:rPr>
                <w:rFonts w:ascii="Arial" w:hAnsi="Arial" w:cs="Arial"/>
                <w:color w:val="000000"/>
                <w:sz w:val="18"/>
                <w:szCs w:val="18"/>
              </w:rPr>
              <w:t>1</w:t>
            </w: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Women</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37.</w:t>
            </w:r>
            <w:r w:rsidR="00F21AA7" w:rsidRPr="00FF3622">
              <w:rPr>
                <w:rFonts w:ascii="Arial" w:hAnsi="Arial" w:cs="Arial"/>
                <w:color w:val="000000"/>
                <w:sz w:val="18"/>
                <w:szCs w:val="18"/>
              </w:rPr>
              <w:t>4</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13.</w:t>
            </w:r>
            <w:r w:rsidR="00F21AA7" w:rsidRPr="00FF3622">
              <w:rPr>
                <w:rFonts w:ascii="Arial" w:hAnsi="Arial" w:cs="Arial"/>
                <w:color w:val="000000"/>
                <w:sz w:val="18"/>
                <w:szCs w:val="18"/>
              </w:rPr>
              <w:t>3</w:t>
            </w:r>
          </w:p>
        </w:tc>
        <w:tc>
          <w:tcPr>
            <w:tcW w:w="1205" w:type="dxa"/>
            <w:tcBorders>
              <w:top w:val="nil"/>
              <w:left w:val="nil"/>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26.</w:t>
            </w:r>
            <w:r w:rsidR="00F21AA7" w:rsidRPr="00FF3622">
              <w:rPr>
                <w:rFonts w:ascii="Arial" w:hAnsi="Arial" w:cs="Arial"/>
                <w:color w:val="000000"/>
                <w:sz w:val="18"/>
                <w:szCs w:val="18"/>
              </w:rPr>
              <w:t>3</w:t>
            </w:r>
          </w:p>
        </w:tc>
        <w:tc>
          <w:tcPr>
            <w:tcW w:w="1205" w:type="dxa"/>
            <w:tcBorders>
              <w:top w:val="nil"/>
              <w:left w:val="nil"/>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40.</w:t>
            </w:r>
            <w:r w:rsidR="00F21AA7" w:rsidRPr="00FF3622">
              <w:rPr>
                <w:rFonts w:ascii="Arial" w:hAnsi="Arial" w:cs="Arial"/>
                <w:color w:val="000000"/>
                <w:sz w:val="18"/>
                <w:szCs w:val="18"/>
              </w:rPr>
              <w:t>9</w:t>
            </w:r>
          </w:p>
        </w:tc>
      </w:tr>
      <w:tr w:rsidR="00F21AA7" w:rsidRPr="00FF3622" w:rsidTr="002A6628">
        <w:trPr>
          <w:trHeight w:val="300"/>
        </w:trPr>
        <w:tc>
          <w:tcPr>
            <w:tcW w:w="1715" w:type="dxa"/>
            <w:tcBorders>
              <w:top w:val="nil"/>
              <w:left w:val="nil"/>
              <w:bottom w:val="single" w:sz="4" w:space="0" w:color="auto"/>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Men</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38.</w:t>
            </w:r>
            <w:r w:rsidR="00F21AA7" w:rsidRPr="00FF3622">
              <w:rPr>
                <w:rFonts w:ascii="Arial" w:hAnsi="Arial" w:cs="Arial"/>
                <w:color w:val="000000"/>
                <w:sz w:val="18"/>
                <w:szCs w:val="18"/>
              </w:rPr>
              <w:t>8</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8.</w:t>
            </w:r>
            <w:r w:rsidR="00F21AA7" w:rsidRPr="00FF3622">
              <w:rPr>
                <w:rFonts w:ascii="Arial" w:hAnsi="Arial" w:cs="Arial"/>
                <w:color w:val="000000"/>
                <w:sz w:val="18"/>
                <w:szCs w:val="18"/>
              </w:rPr>
              <w:t>1</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23.</w:t>
            </w:r>
            <w:r w:rsidR="00F21AA7" w:rsidRPr="00FF3622">
              <w:rPr>
                <w:rFonts w:ascii="Arial" w:hAnsi="Arial" w:cs="Arial"/>
                <w:color w:val="000000"/>
                <w:sz w:val="18"/>
                <w:szCs w:val="18"/>
              </w:rPr>
              <w:t>1</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43.</w:t>
            </w:r>
            <w:r w:rsidR="00F21AA7" w:rsidRPr="00FF3622">
              <w:rPr>
                <w:rFonts w:ascii="Arial" w:hAnsi="Arial" w:cs="Arial"/>
                <w:color w:val="000000"/>
                <w:sz w:val="18"/>
                <w:szCs w:val="18"/>
              </w:rPr>
              <w:t>3</w:t>
            </w:r>
          </w:p>
        </w:tc>
      </w:tr>
      <w:tr w:rsidR="00F21AA7" w:rsidRPr="00FF3622" w:rsidTr="002A6628">
        <w:trPr>
          <w:trHeight w:val="300"/>
        </w:trPr>
        <w:tc>
          <w:tcPr>
            <w:tcW w:w="171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textAlignment w:val="auto"/>
              <w:rPr>
                <w:rFonts w:ascii="Arial" w:hAnsi="Arial" w:cs="Arial"/>
                <w:color w:val="000000"/>
                <w:sz w:val="18"/>
                <w:szCs w:val="18"/>
              </w:rPr>
            </w:pPr>
            <w:r w:rsidRPr="00FF3622">
              <w:rPr>
                <w:rFonts w:ascii="Arial" w:hAnsi="Arial" w:cs="Arial"/>
                <w:color w:val="000000"/>
                <w:sz w:val="18"/>
                <w:szCs w:val="18"/>
              </w:rPr>
              <w:t>2010</w:t>
            </w: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c>
          <w:tcPr>
            <w:tcW w:w="1205" w:type="dxa"/>
            <w:tcBorders>
              <w:top w:val="single" w:sz="4" w:space="0" w:color="auto"/>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jc w:val="right"/>
              <w:textAlignment w:val="auto"/>
              <w:rPr>
                <w:rFonts w:ascii="Arial" w:hAnsi="Arial" w:cs="Arial"/>
                <w:color w:val="000000"/>
                <w:sz w:val="18"/>
                <w:szCs w:val="18"/>
              </w:rPr>
            </w:pP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Both Sexes</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36.</w:t>
            </w:r>
            <w:r w:rsidR="00F21AA7" w:rsidRPr="00FF3622">
              <w:rPr>
                <w:rFonts w:ascii="Arial" w:hAnsi="Arial" w:cs="Arial"/>
                <w:color w:val="000000"/>
                <w:sz w:val="18"/>
                <w:szCs w:val="18"/>
              </w:rPr>
              <w:t>9</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10.</w:t>
            </w:r>
            <w:r w:rsidR="00F21AA7" w:rsidRPr="00FF3622">
              <w:rPr>
                <w:rFonts w:ascii="Arial" w:hAnsi="Arial" w:cs="Arial"/>
                <w:color w:val="000000"/>
                <w:sz w:val="18"/>
                <w:szCs w:val="18"/>
              </w:rPr>
              <w:t>0</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22.</w:t>
            </w:r>
            <w:r w:rsidR="00F21AA7" w:rsidRPr="00FF3622">
              <w:rPr>
                <w:rFonts w:ascii="Arial" w:hAnsi="Arial" w:cs="Arial"/>
                <w:color w:val="000000"/>
                <w:sz w:val="18"/>
                <w:szCs w:val="18"/>
              </w:rPr>
              <w:t>2</w:t>
            </w:r>
          </w:p>
        </w:tc>
        <w:tc>
          <w:tcPr>
            <w:tcW w:w="1205" w:type="dxa"/>
            <w:tcBorders>
              <w:top w:val="nil"/>
              <w:left w:val="nil"/>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40.</w:t>
            </w:r>
            <w:r w:rsidR="00F21AA7" w:rsidRPr="00FF3622">
              <w:rPr>
                <w:rFonts w:ascii="Arial" w:hAnsi="Arial" w:cs="Arial"/>
                <w:color w:val="000000"/>
                <w:sz w:val="18"/>
                <w:szCs w:val="18"/>
              </w:rPr>
              <w:t>9</w:t>
            </w:r>
          </w:p>
        </w:tc>
      </w:tr>
      <w:tr w:rsidR="00F21AA7" w:rsidRPr="00FF3622" w:rsidTr="002A6628">
        <w:trPr>
          <w:trHeight w:val="300"/>
        </w:trPr>
        <w:tc>
          <w:tcPr>
            <w:tcW w:w="1715" w:type="dxa"/>
            <w:tcBorders>
              <w:top w:val="nil"/>
              <w:left w:val="nil"/>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Women</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36.</w:t>
            </w:r>
            <w:r w:rsidR="00F21AA7" w:rsidRPr="00FF3622">
              <w:rPr>
                <w:rFonts w:ascii="Arial" w:hAnsi="Arial" w:cs="Arial"/>
                <w:color w:val="000000"/>
                <w:sz w:val="18"/>
                <w:szCs w:val="18"/>
              </w:rPr>
              <w:t>9</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13.</w:t>
            </w:r>
            <w:r w:rsidR="00F21AA7" w:rsidRPr="00FF3622">
              <w:rPr>
                <w:rFonts w:ascii="Arial" w:hAnsi="Arial" w:cs="Arial"/>
                <w:color w:val="000000"/>
                <w:sz w:val="18"/>
                <w:szCs w:val="18"/>
              </w:rPr>
              <w:t>2</w:t>
            </w:r>
          </w:p>
        </w:tc>
        <w:tc>
          <w:tcPr>
            <w:tcW w:w="1205" w:type="dxa"/>
            <w:tcBorders>
              <w:top w:val="nil"/>
              <w:left w:val="nil"/>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26.</w:t>
            </w:r>
            <w:r w:rsidR="00F21AA7" w:rsidRPr="00FF3622">
              <w:rPr>
                <w:rFonts w:ascii="Arial" w:hAnsi="Arial" w:cs="Arial"/>
                <w:color w:val="000000"/>
                <w:sz w:val="18"/>
                <w:szCs w:val="18"/>
              </w:rPr>
              <w:t>4</w:t>
            </w:r>
          </w:p>
        </w:tc>
        <w:tc>
          <w:tcPr>
            <w:tcW w:w="1205" w:type="dxa"/>
            <w:tcBorders>
              <w:top w:val="nil"/>
              <w:left w:val="nil"/>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40.</w:t>
            </w:r>
            <w:r w:rsidR="00F21AA7" w:rsidRPr="00FF3622">
              <w:rPr>
                <w:rFonts w:ascii="Arial" w:hAnsi="Arial" w:cs="Arial"/>
                <w:color w:val="000000"/>
                <w:sz w:val="18"/>
                <w:szCs w:val="18"/>
              </w:rPr>
              <w:t>2</w:t>
            </w:r>
          </w:p>
        </w:tc>
      </w:tr>
      <w:tr w:rsidR="00F21AA7" w:rsidRPr="00FF3622" w:rsidTr="002A6628">
        <w:trPr>
          <w:trHeight w:val="300"/>
        </w:trPr>
        <w:tc>
          <w:tcPr>
            <w:tcW w:w="1715" w:type="dxa"/>
            <w:tcBorders>
              <w:top w:val="nil"/>
              <w:left w:val="nil"/>
              <w:bottom w:val="single" w:sz="4" w:space="0" w:color="auto"/>
              <w:right w:val="nil"/>
            </w:tcBorders>
            <w:shd w:val="clear" w:color="auto" w:fill="auto"/>
            <w:noWrap/>
            <w:vAlign w:val="bottom"/>
            <w:hideMark/>
          </w:tcPr>
          <w:p w:rsidR="00F21AA7" w:rsidRPr="00FF3622" w:rsidRDefault="00F21AA7" w:rsidP="00F60B6B">
            <w:pPr>
              <w:keepLines/>
              <w:overflowPunct/>
              <w:autoSpaceDE/>
              <w:autoSpaceDN/>
              <w:adjustRightInd/>
              <w:spacing w:after="0"/>
              <w:ind w:left="170"/>
              <w:textAlignment w:val="auto"/>
              <w:rPr>
                <w:rFonts w:ascii="Arial" w:hAnsi="Arial" w:cs="Arial"/>
                <w:color w:val="000000"/>
                <w:sz w:val="18"/>
                <w:szCs w:val="18"/>
              </w:rPr>
            </w:pPr>
            <w:r w:rsidRPr="00FF3622">
              <w:rPr>
                <w:rFonts w:ascii="Arial" w:hAnsi="Arial" w:cs="Arial"/>
                <w:color w:val="000000"/>
                <w:sz w:val="18"/>
                <w:szCs w:val="18"/>
              </w:rPr>
              <w:t>Men</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36.</w:t>
            </w:r>
            <w:r w:rsidR="00F21AA7" w:rsidRPr="00FF3622">
              <w:rPr>
                <w:rFonts w:ascii="Arial" w:hAnsi="Arial" w:cs="Arial"/>
                <w:color w:val="000000"/>
                <w:sz w:val="18"/>
                <w:szCs w:val="18"/>
              </w:rPr>
              <w:t>9</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6.</w:t>
            </w:r>
            <w:r w:rsidR="00F21AA7" w:rsidRPr="00FF3622">
              <w:rPr>
                <w:rFonts w:ascii="Arial" w:hAnsi="Arial" w:cs="Arial"/>
                <w:color w:val="000000"/>
                <w:sz w:val="18"/>
                <w:szCs w:val="18"/>
              </w:rPr>
              <w:t>9</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2A662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18.</w:t>
            </w:r>
            <w:r w:rsidR="00F21AA7" w:rsidRPr="00FF3622">
              <w:rPr>
                <w:rFonts w:ascii="Arial" w:hAnsi="Arial" w:cs="Arial"/>
                <w:color w:val="000000"/>
                <w:sz w:val="18"/>
                <w:szCs w:val="18"/>
              </w:rPr>
              <w:t>4</w:t>
            </w:r>
          </w:p>
        </w:tc>
        <w:tc>
          <w:tcPr>
            <w:tcW w:w="1205" w:type="dxa"/>
            <w:tcBorders>
              <w:top w:val="nil"/>
              <w:left w:val="nil"/>
              <w:bottom w:val="single" w:sz="4" w:space="0" w:color="auto"/>
              <w:right w:val="nil"/>
            </w:tcBorders>
            <w:shd w:val="clear" w:color="auto" w:fill="auto"/>
            <w:noWrap/>
            <w:vAlign w:val="bottom"/>
            <w:hideMark/>
          </w:tcPr>
          <w:p w:rsidR="00F21AA7" w:rsidRPr="00FF3622" w:rsidRDefault="000C08F8" w:rsidP="00F60B6B">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41.</w:t>
            </w:r>
            <w:r w:rsidR="00F21AA7" w:rsidRPr="00FF3622">
              <w:rPr>
                <w:rFonts w:ascii="Arial" w:hAnsi="Arial" w:cs="Arial"/>
                <w:color w:val="000000"/>
                <w:sz w:val="18"/>
                <w:szCs w:val="18"/>
              </w:rPr>
              <w:t>7</w:t>
            </w:r>
          </w:p>
        </w:tc>
      </w:tr>
    </w:tbl>
    <w:p w:rsidR="002A6628" w:rsidRDefault="00F21AA7" w:rsidP="00F21AA7">
      <w:pPr>
        <w:spacing w:after="0"/>
        <w:rPr>
          <w:rFonts w:ascii="Arial" w:hAnsi="Arial" w:cs="Arial"/>
          <w:b/>
          <w:sz w:val="20"/>
        </w:rPr>
      </w:pPr>
      <w:r w:rsidRPr="002A6628">
        <w:rPr>
          <w:rFonts w:ascii="Arial" w:hAnsi="Arial" w:cs="Arial"/>
          <w:b/>
          <w:sz w:val="20"/>
        </w:rPr>
        <w:lastRenderedPageBreak/>
        <w:t>Table 19:</w:t>
      </w:r>
      <w:r w:rsidRPr="00C1282F">
        <w:rPr>
          <w:rFonts w:ascii="Arial" w:hAnsi="Arial" w:cs="Arial"/>
          <w:b/>
          <w:sz w:val="20"/>
        </w:rPr>
        <w:t xml:space="preserve"> Number of persons having wage employment by industry sector</w:t>
      </w:r>
    </w:p>
    <w:p w:rsidR="00F21AA7" w:rsidRPr="00C1282F" w:rsidRDefault="00F21AA7" w:rsidP="002A6628">
      <w:pPr>
        <w:spacing w:after="0"/>
        <w:rPr>
          <w:rFonts w:ascii="Arial" w:hAnsi="Arial" w:cs="Arial"/>
          <w:b/>
          <w:sz w:val="20"/>
        </w:rPr>
      </w:pPr>
      <w:r w:rsidRPr="00C1282F">
        <w:rPr>
          <w:rFonts w:ascii="Arial" w:hAnsi="Arial" w:cs="Arial"/>
          <w:b/>
          <w:sz w:val="20"/>
        </w:rPr>
        <w:t xml:space="preserve"> and sex.</w:t>
      </w:r>
      <w:r w:rsidR="002A6628">
        <w:rPr>
          <w:rFonts w:ascii="Arial" w:hAnsi="Arial" w:cs="Arial"/>
          <w:b/>
          <w:sz w:val="20"/>
        </w:rPr>
        <w:t xml:space="preserve"> </w:t>
      </w:r>
      <w:r w:rsidRPr="00C1282F">
        <w:rPr>
          <w:rFonts w:ascii="Arial" w:hAnsi="Arial" w:cs="Arial"/>
          <w:b/>
          <w:sz w:val="20"/>
        </w:rPr>
        <w:t>Thousand</w:t>
      </w:r>
      <w:r>
        <w:rPr>
          <w:rFonts w:ascii="Arial" w:hAnsi="Arial" w:cs="Arial"/>
          <w:b/>
          <w:sz w:val="20"/>
        </w:rPr>
        <w:t>.</w:t>
      </w:r>
    </w:p>
    <w:tbl>
      <w:tblPr>
        <w:tblW w:w="7102" w:type="dxa"/>
        <w:tblInd w:w="56" w:type="dxa"/>
        <w:tblLayout w:type="fixed"/>
        <w:tblCellMar>
          <w:left w:w="70" w:type="dxa"/>
          <w:right w:w="70" w:type="dxa"/>
        </w:tblCellMar>
        <w:tblLook w:val="04A0"/>
      </w:tblPr>
      <w:tblGrid>
        <w:gridCol w:w="2141"/>
        <w:gridCol w:w="1240"/>
        <w:gridCol w:w="1240"/>
        <w:gridCol w:w="1240"/>
        <w:gridCol w:w="1241"/>
      </w:tblGrid>
      <w:tr w:rsidR="00F21AA7" w:rsidRPr="00C1282F" w:rsidTr="00534B11">
        <w:trPr>
          <w:trHeight w:val="496"/>
        </w:trPr>
        <w:tc>
          <w:tcPr>
            <w:tcW w:w="2141" w:type="dxa"/>
            <w:tcBorders>
              <w:top w:val="single" w:sz="4" w:space="0" w:color="auto"/>
              <w:left w:val="nil"/>
              <w:bottom w:val="single" w:sz="4" w:space="0" w:color="auto"/>
              <w:right w:val="nil"/>
            </w:tcBorders>
            <w:shd w:val="clear" w:color="auto" w:fill="auto"/>
            <w:noWrap/>
            <w:vAlign w:val="center"/>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Year and industry</w:t>
            </w:r>
          </w:p>
        </w:tc>
        <w:tc>
          <w:tcPr>
            <w:tcW w:w="1240" w:type="dxa"/>
            <w:tcBorders>
              <w:top w:val="single" w:sz="4" w:space="0" w:color="auto"/>
              <w:left w:val="nil"/>
              <w:bottom w:val="single" w:sz="4" w:space="0" w:color="auto"/>
              <w:right w:val="nil"/>
            </w:tcBorders>
            <w:shd w:val="clear" w:color="auto" w:fill="auto"/>
            <w:vAlign w:val="center"/>
            <w:hideMark/>
          </w:tcPr>
          <w:p w:rsidR="00F21AA7" w:rsidRPr="00C1282F" w:rsidRDefault="00F21AA7" w:rsidP="00534B11">
            <w:pPr>
              <w:keepLines/>
              <w:overflowPunct/>
              <w:autoSpaceDE/>
              <w:autoSpaceDN/>
              <w:adjustRightInd/>
              <w:spacing w:before="60" w:after="0"/>
              <w:jc w:val="right"/>
              <w:textAlignment w:val="auto"/>
              <w:rPr>
                <w:rFonts w:ascii="Arial" w:hAnsi="Arial" w:cs="Arial"/>
                <w:color w:val="000000"/>
                <w:sz w:val="18"/>
                <w:szCs w:val="18"/>
              </w:rPr>
            </w:pPr>
            <w:r w:rsidRPr="00C1282F">
              <w:rPr>
                <w:rFonts w:ascii="Arial" w:hAnsi="Arial" w:cs="Arial"/>
                <w:color w:val="000000"/>
                <w:sz w:val="18"/>
                <w:szCs w:val="18"/>
              </w:rPr>
              <w:t>Women</w:t>
            </w:r>
          </w:p>
        </w:tc>
        <w:tc>
          <w:tcPr>
            <w:tcW w:w="1240" w:type="dxa"/>
            <w:tcBorders>
              <w:top w:val="single" w:sz="4" w:space="0" w:color="auto"/>
              <w:left w:val="nil"/>
              <w:bottom w:val="single" w:sz="4" w:space="0" w:color="auto"/>
              <w:right w:val="nil"/>
            </w:tcBorders>
            <w:shd w:val="clear" w:color="auto" w:fill="auto"/>
            <w:vAlign w:val="center"/>
            <w:hideMark/>
          </w:tcPr>
          <w:p w:rsidR="00F21AA7" w:rsidRPr="00C1282F" w:rsidRDefault="00F21AA7" w:rsidP="00534B11">
            <w:pPr>
              <w:keepLines/>
              <w:overflowPunct/>
              <w:autoSpaceDE/>
              <w:autoSpaceDN/>
              <w:adjustRightInd/>
              <w:spacing w:before="60" w:after="0"/>
              <w:jc w:val="right"/>
              <w:textAlignment w:val="auto"/>
              <w:rPr>
                <w:rFonts w:ascii="Arial" w:hAnsi="Arial" w:cs="Arial"/>
                <w:color w:val="000000"/>
                <w:sz w:val="18"/>
                <w:szCs w:val="18"/>
              </w:rPr>
            </w:pPr>
            <w:r w:rsidRPr="00C1282F">
              <w:rPr>
                <w:rFonts w:ascii="Arial" w:hAnsi="Arial" w:cs="Arial"/>
                <w:color w:val="000000"/>
                <w:sz w:val="18"/>
                <w:szCs w:val="18"/>
              </w:rPr>
              <w:t>Men</w:t>
            </w:r>
          </w:p>
        </w:tc>
        <w:tc>
          <w:tcPr>
            <w:tcW w:w="1240" w:type="dxa"/>
            <w:tcBorders>
              <w:top w:val="single" w:sz="4" w:space="0" w:color="auto"/>
              <w:left w:val="nil"/>
              <w:bottom w:val="single" w:sz="4" w:space="0" w:color="auto"/>
              <w:right w:val="nil"/>
            </w:tcBorders>
            <w:shd w:val="clear" w:color="auto" w:fill="auto"/>
            <w:vAlign w:val="center"/>
            <w:hideMark/>
          </w:tcPr>
          <w:p w:rsidR="00F21AA7" w:rsidRPr="00C1282F" w:rsidRDefault="00F21AA7" w:rsidP="00534B11">
            <w:pPr>
              <w:keepLines/>
              <w:overflowPunct/>
              <w:autoSpaceDE/>
              <w:autoSpaceDN/>
              <w:adjustRightInd/>
              <w:spacing w:before="60" w:after="0"/>
              <w:jc w:val="right"/>
              <w:textAlignment w:val="auto"/>
              <w:rPr>
                <w:rFonts w:ascii="Arial" w:hAnsi="Arial" w:cs="Arial"/>
                <w:color w:val="000000"/>
                <w:sz w:val="18"/>
                <w:szCs w:val="18"/>
              </w:rPr>
            </w:pPr>
            <w:r w:rsidRPr="00C1282F">
              <w:rPr>
                <w:rFonts w:ascii="Arial" w:hAnsi="Arial" w:cs="Arial"/>
                <w:color w:val="000000"/>
                <w:sz w:val="18"/>
                <w:szCs w:val="18"/>
              </w:rPr>
              <w:t>Total</w:t>
            </w:r>
          </w:p>
        </w:tc>
        <w:tc>
          <w:tcPr>
            <w:tcW w:w="1241" w:type="dxa"/>
            <w:tcBorders>
              <w:top w:val="single" w:sz="4" w:space="0" w:color="auto"/>
              <w:left w:val="nil"/>
              <w:bottom w:val="single" w:sz="4" w:space="0" w:color="auto"/>
              <w:right w:val="nil"/>
            </w:tcBorders>
            <w:shd w:val="clear" w:color="auto" w:fill="auto"/>
            <w:vAlign w:val="center"/>
            <w:hideMark/>
          </w:tcPr>
          <w:p w:rsidR="00F21AA7" w:rsidRPr="00C1282F" w:rsidRDefault="00F21AA7" w:rsidP="00534B11">
            <w:pPr>
              <w:keepLines/>
              <w:overflowPunct/>
              <w:autoSpaceDE/>
              <w:autoSpaceDN/>
              <w:adjustRightInd/>
              <w:spacing w:before="60" w:after="0"/>
              <w:jc w:val="right"/>
              <w:textAlignment w:val="auto"/>
              <w:rPr>
                <w:rFonts w:ascii="Arial" w:hAnsi="Arial" w:cs="Arial"/>
                <w:color w:val="000000"/>
                <w:sz w:val="18"/>
                <w:szCs w:val="18"/>
              </w:rPr>
            </w:pPr>
            <w:r w:rsidRPr="00C1282F">
              <w:rPr>
                <w:rFonts w:ascii="Arial" w:hAnsi="Arial" w:cs="Arial"/>
                <w:color w:val="000000"/>
                <w:sz w:val="18"/>
                <w:szCs w:val="18"/>
              </w:rPr>
              <w:t>Percent women</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2004</w:t>
            </w:r>
          </w:p>
        </w:tc>
        <w:tc>
          <w:tcPr>
            <w:tcW w:w="1240"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jc w:val="right"/>
              <w:textAlignment w:val="auto"/>
              <w:rPr>
                <w:rFonts w:ascii="Arial" w:hAnsi="Arial" w:cs="Arial"/>
                <w:color w:val="000000"/>
                <w:sz w:val="18"/>
                <w:szCs w:val="18"/>
              </w:rPr>
            </w:pPr>
          </w:p>
        </w:tc>
        <w:tc>
          <w:tcPr>
            <w:tcW w:w="1240"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jc w:val="right"/>
              <w:textAlignment w:val="auto"/>
              <w:rPr>
                <w:rFonts w:ascii="Arial" w:hAnsi="Arial" w:cs="Arial"/>
                <w:color w:val="000000"/>
                <w:sz w:val="18"/>
                <w:szCs w:val="18"/>
              </w:rPr>
            </w:pPr>
          </w:p>
        </w:tc>
        <w:tc>
          <w:tcPr>
            <w:tcW w:w="1240"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jc w:val="right"/>
              <w:textAlignment w:val="auto"/>
              <w:rPr>
                <w:rFonts w:ascii="Arial" w:hAnsi="Arial" w:cs="Arial"/>
                <w:color w:val="000000"/>
                <w:sz w:val="18"/>
                <w:szCs w:val="18"/>
              </w:rPr>
            </w:pPr>
          </w:p>
        </w:tc>
        <w:tc>
          <w:tcPr>
            <w:tcW w:w="12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jc w:val="right"/>
              <w:textAlignment w:val="auto"/>
              <w:rPr>
                <w:rFonts w:ascii="Arial" w:hAnsi="Arial" w:cs="Arial"/>
                <w:color w:val="000000"/>
                <w:sz w:val="18"/>
                <w:szCs w:val="18"/>
              </w:rPr>
            </w:pP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Agriculture</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167</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162</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329</w:t>
            </w:r>
          </w:p>
        </w:tc>
        <w:tc>
          <w:tcPr>
            <w:tcW w:w="1241" w:type="dxa"/>
            <w:tcBorders>
              <w:top w:val="nil"/>
              <w:left w:val="nil"/>
              <w:bottom w:val="nil"/>
              <w:right w:val="nil"/>
            </w:tcBorders>
            <w:shd w:val="clear" w:color="auto" w:fill="auto"/>
            <w:noWrap/>
            <w:vAlign w:val="bottom"/>
            <w:hideMark/>
          </w:tcPr>
          <w:p w:rsidR="00F21AA7" w:rsidRPr="002A6628" w:rsidRDefault="002A6628"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50.</w:t>
            </w:r>
            <w:r w:rsidR="00F21AA7" w:rsidRPr="002A6628">
              <w:rPr>
                <w:rFonts w:ascii="Arial" w:hAnsi="Arial" w:cs="Arial"/>
                <w:color w:val="000000"/>
                <w:sz w:val="18"/>
                <w:szCs w:val="18"/>
              </w:rPr>
              <w:t>8</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Industry</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233</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257</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490</w:t>
            </w:r>
          </w:p>
        </w:tc>
        <w:tc>
          <w:tcPr>
            <w:tcW w:w="1241" w:type="dxa"/>
            <w:tcBorders>
              <w:top w:val="nil"/>
              <w:left w:val="nil"/>
              <w:bottom w:val="nil"/>
              <w:right w:val="nil"/>
            </w:tcBorders>
            <w:shd w:val="clear" w:color="auto" w:fill="auto"/>
            <w:noWrap/>
            <w:vAlign w:val="bottom"/>
            <w:hideMark/>
          </w:tcPr>
          <w:p w:rsidR="00F21AA7" w:rsidRPr="002A6628" w:rsidRDefault="002A6628"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47.</w:t>
            </w:r>
            <w:r w:rsidR="00F21AA7" w:rsidRPr="002A6628">
              <w:rPr>
                <w:rFonts w:ascii="Arial" w:hAnsi="Arial" w:cs="Arial"/>
                <w:color w:val="000000"/>
                <w:sz w:val="18"/>
                <w:szCs w:val="18"/>
              </w:rPr>
              <w:t>6</w:t>
            </w:r>
          </w:p>
        </w:tc>
      </w:tr>
      <w:tr w:rsidR="00F21AA7" w:rsidRPr="00C1282F" w:rsidTr="002A6628">
        <w:trPr>
          <w:trHeight w:val="300"/>
        </w:trPr>
        <w:tc>
          <w:tcPr>
            <w:tcW w:w="2141" w:type="dxa"/>
            <w:tcBorders>
              <w:top w:val="nil"/>
              <w:left w:val="nil"/>
              <w:bottom w:val="single" w:sz="4" w:space="0" w:color="auto"/>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Service</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233</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514</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746</w:t>
            </w:r>
          </w:p>
        </w:tc>
        <w:tc>
          <w:tcPr>
            <w:tcW w:w="1241" w:type="dxa"/>
            <w:tcBorders>
              <w:top w:val="nil"/>
              <w:left w:val="nil"/>
              <w:bottom w:val="single" w:sz="4" w:space="0" w:color="auto"/>
              <w:right w:val="nil"/>
            </w:tcBorders>
            <w:shd w:val="clear" w:color="auto" w:fill="auto"/>
            <w:noWrap/>
            <w:vAlign w:val="bottom"/>
            <w:hideMark/>
          </w:tcPr>
          <w:p w:rsidR="00F21AA7" w:rsidRPr="002A6628" w:rsidRDefault="002A6628"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31.</w:t>
            </w:r>
            <w:r w:rsidR="00F21AA7" w:rsidRPr="002A6628">
              <w:rPr>
                <w:rFonts w:ascii="Arial" w:hAnsi="Arial" w:cs="Arial"/>
                <w:color w:val="000000"/>
                <w:sz w:val="18"/>
                <w:szCs w:val="18"/>
              </w:rPr>
              <w:t>2</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textAlignment w:val="auto"/>
              <w:rPr>
                <w:rFonts w:ascii="Arial" w:hAnsi="Arial" w:cs="Arial"/>
                <w:color w:val="000000"/>
                <w:sz w:val="18"/>
                <w:szCs w:val="18"/>
              </w:rPr>
            </w:pPr>
            <w:r w:rsidRPr="002A6628">
              <w:rPr>
                <w:rFonts w:ascii="Arial" w:hAnsi="Arial" w:cs="Arial"/>
                <w:color w:val="000000"/>
                <w:sz w:val="18"/>
                <w:szCs w:val="18"/>
              </w:rPr>
              <w:t>2007</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p>
        </w:tc>
        <w:tc>
          <w:tcPr>
            <w:tcW w:w="1241"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Agriculture</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242</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194</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436</w:t>
            </w:r>
          </w:p>
        </w:tc>
        <w:tc>
          <w:tcPr>
            <w:tcW w:w="1241" w:type="dxa"/>
            <w:tcBorders>
              <w:top w:val="nil"/>
              <w:left w:val="nil"/>
              <w:bottom w:val="nil"/>
              <w:right w:val="nil"/>
            </w:tcBorders>
            <w:shd w:val="clear" w:color="auto" w:fill="auto"/>
            <w:noWrap/>
            <w:vAlign w:val="bottom"/>
            <w:hideMark/>
          </w:tcPr>
          <w:p w:rsidR="00F21AA7" w:rsidRPr="002A6628" w:rsidRDefault="002A6628"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55.</w:t>
            </w:r>
            <w:r w:rsidR="00F21AA7" w:rsidRPr="002A6628">
              <w:rPr>
                <w:rFonts w:ascii="Arial" w:hAnsi="Arial" w:cs="Arial"/>
                <w:color w:val="000000"/>
                <w:sz w:val="18"/>
                <w:szCs w:val="18"/>
              </w:rPr>
              <w:t>5</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Industry</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300</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399</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699</w:t>
            </w:r>
          </w:p>
        </w:tc>
        <w:tc>
          <w:tcPr>
            <w:tcW w:w="1241" w:type="dxa"/>
            <w:tcBorders>
              <w:top w:val="nil"/>
              <w:left w:val="nil"/>
              <w:bottom w:val="nil"/>
              <w:right w:val="nil"/>
            </w:tcBorders>
            <w:shd w:val="clear" w:color="auto" w:fill="auto"/>
            <w:noWrap/>
            <w:vAlign w:val="bottom"/>
            <w:hideMark/>
          </w:tcPr>
          <w:p w:rsidR="00F21AA7" w:rsidRPr="002A6628" w:rsidRDefault="002A6628"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42.</w:t>
            </w:r>
            <w:r w:rsidR="00F21AA7" w:rsidRPr="002A6628">
              <w:rPr>
                <w:rFonts w:ascii="Arial" w:hAnsi="Arial" w:cs="Arial"/>
                <w:color w:val="000000"/>
                <w:sz w:val="18"/>
                <w:szCs w:val="18"/>
              </w:rPr>
              <w:t>9</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Service</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282</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544</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826</w:t>
            </w:r>
          </w:p>
        </w:tc>
        <w:tc>
          <w:tcPr>
            <w:tcW w:w="1241" w:type="dxa"/>
            <w:tcBorders>
              <w:top w:val="nil"/>
              <w:left w:val="nil"/>
              <w:bottom w:val="single" w:sz="4" w:space="0" w:color="auto"/>
              <w:right w:val="nil"/>
            </w:tcBorders>
            <w:shd w:val="clear" w:color="auto" w:fill="auto"/>
            <w:noWrap/>
            <w:vAlign w:val="bottom"/>
            <w:hideMark/>
          </w:tcPr>
          <w:p w:rsidR="00F21AA7" w:rsidRPr="002A6628" w:rsidRDefault="002A6628"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34.</w:t>
            </w:r>
            <w:r w:rsidR="00F21AA7" w:rsidRPr="002A6628">
              <w:rPr>
                <w:rFonts w:ascii="Arial" w:hAnsi="Arial" w:cs="Arial"/>
                <w:color w:val="000000"/>
                <w:sz w:val="18"/>
                <w:szCs w:val="18"/>
              </w:rPr>
              <w:t>1</w:t>
            </w:r>
          </w:p>
        </w:tc>
      </w:tr>
      <w:tr w:rsidR="00F21AA7" w:rsidRPr="00C1282F" w:rsidTr="002A6628">
        <w:trPr>
          <w:trHeight w:val="300"/>
        </w:trPr>
        <w:tc>
          <w:tcPr>
            <w:tcW w:w="2141" w:type="dxa"/>
            <w:tcBorders>
              <w:top w:val="single" w:sz="4" w:space="0" w:color="auto"/>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textAlignment w:val="auto"/>
              <w:rPr>
                <w:rFonts w:ascii="Arial" w:hAnsi="Arial" w:cs="Arial"/>
                <w:color w:val="000000"/>
                <w:sz w:val="18"/>
                <w:szCs w:val="18"/>
              </w:rPr>
            </w:pPr>
            <w:r w:rsidRPr="002A6628">
              <w:rPr>
                <w:rFonts w:ascii="Arial" w:hAnsi="Arial" w:cs="Arial"/>
                <w:color w:val="000000"/>
                <w:sz w:val="18"/>
                <w:szCs w:val="18"/>
              </w:rPr>
              <w:t>2008</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 </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 </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 </w:t>
            </w:r>
          </w:p>
        </w:tc>
        <w:tc>
          <w:tcPr>
            <w:tcW w:w="1241"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 </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Agriculture</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222</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239</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460</w:t>
            </w:r>
          </w:p>
        </w:tc>
        <w:tc>
          <w:tcPr>
            <w:tcW w:w="1241" w:type="dxa"/>
            <w:tcBorders>
              <w:top w:val="nil"/>
              <w:left w:val="nil"/>
              <w:bottom w:val="nil"/>
              <w:right w:val="nil"/>
            </w:tcBorders>
            <w:shd w:val="clear" w:color="auto" w:fill="auto"/>
            <w:noWrap/>
            <w:vAlign w:val="bottom"/>
            <w:hideMark/>
          </w:tcPr>
          <w:p w:rsidR="00F21AA7" w:rsidRPr="002A6628" w:rsidRDefault="006D14B1"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48.</w:t>
            </w:r>
            <w:r w:rsidR="00F21AA7" w:rsidRPr="002A6628">
              <w:rPr>
                <w:rFonts w:ascii="Arial" w:hAnsi="Arial" w:cs="Arial"/>
                <w:color w:val="000000"/>
                <w:sz w:val="18"/>
                <w:szCs w:val="18"/>
              </w:rPr>
              <w:t>3</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Industry</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380</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437</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816</w:t>
            </w:r>
          </w:p>
        </w:tc>
        <w:tc>
          <w:tcPr>
            <w:tcW w:w="1241" w:type="dxa"/>
            <w:tcBorders>
              <w:top w:val="nil"/>
              <w:left w:val="nil"/>
              <w:bottom w:val="nil"/>
              <w:right w:val="nil"/>
            </w:tcBorders>
            <w:shd w:val="clear" w:color="auto" w:fill="auto"/>
            <w:noWrap/>
            <w:vAlign w:val="bottom"/>
            <w:hideMark/>
          </w:tcPr>
          <w:p w:rsidR="00F21AA7" w:rsidRPr="002A6628" w:rsidRDefault="006D14B1"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46.</w:t>
            </w:r>
            <w:r w:rsidR="00F21AA7" w:rsidRPr="002A6628">
              <w:rPr>
                <w:rFonts w:ascii="Arial" w:hAnsi="Arial" w:cs="Arial"/>
                <w:color w:val="000000"/>
                <w:sz w:val="18"/>
                <w:szCs w:val="18"/>
              </w:rPr>
              <w:t>6</w:t>
            </w:r>
          </w:p>
        </w:tc>
      </w:tr>
      <w:tr w:rsidR="00F21AA7" w:rsidRPr="00C1282F" w:rsidTr="002A6628">
        <w:trPr>
          <w:trHeight w:val="300"/>
        </w:trPr>
        <w:tc>
          <w:tcPr>
            <w:tcW w:w="2141" w:type="dxa"/>
            <w:tcBorders>
              <w:top w:val="nil"/>
              <w:left w:val="nil"/>
              <w:bottom w:val="single" w:sz="4" w:space="0" w:color="auto"/>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Service</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279</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591</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870</w:t>
            </w:r>
          </w:p>
        </w:tc>
        <w:tc>
          <w:tcPr>
            <w:tcW w:w="1241" w:type="dxa"/>
            <w:tcBorders>
              <w:top w:val="nil"/>
              <w:left w:val="nil"/>
              <w:bottom w:val="single" w:sz="4" w:space="0" w:color="auto"/>
              <w:right w:val="nil"/>
            </w:tcBorders>
            <w:shd w:val="clear" w:color="auto" w:fill="auto"/>
            <w:noWrap/>
            <w:vAlign w:val="bottom"/>
            <w:hideMark/>
          </w:tcPr>
          <w:p w:rsidR="00F21AA7" w:rsidRPr="002A6628" w:rsidRDefault="006D14B1"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32.</w:t>
            </w:r>
            <w:r w:rsidR="00F21AA7" w:rsidRPr="002A6628">
              <w:rPr>
                <w:rFonts w:ascii="Arial" w:hAnsi="Arial" w:cs="Arial"/>
                <w:color w:val="000000"/>
                <w:sz w:val="18"/>
                <w:szCs w:val="18"/>
              </w:rPr>
              <w:t>1</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textAlignment w:val="auto"/>
              <w:rPr>
                <w:rFonts w:ascii="Arial" w:hAnsi="Arial" w:cs="Arial"/>
                <w:color w:val="000000"/>
                <w:sz w:val="18"/>
                <w:szCs w:val="18"/>
              </w:rPr>
            </w:pPr>
            <w:r w:rsidRPr="002A6628">
              <w:rPr>
                <w:rFonts w:ascii="Arial" w:hAnsi="Arial" w:cs="Arial"/>
                <w:color w:val="000000"/>
                <w:sz w:val="18"/>
                <w:szCs w:val="18"/>
              </w:rPr>
              <w:t>2009</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p>
        </w:tc>
        <w:tc>
          <w:tcPr>
            <w:tcW w:w="1241"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Agriculture</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269</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271</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540</w:t>
            </w:r>
          </w:p>
        </w:tc>
        <w:tc>
          <w:tcPr>
            <w:tcW w:w="1241" w:type="dxa"/>
            <w:tcBorders>
              <w:top w:val="nil"/>
              <w:left w:val="nil"/>
              <w:bottom w:val="nil"/>
              <w:right w:val="nil"/>
            </w:tcBorders>
            <w:shd w:val="clear" w:color="auto" w:fill="auto"/>
            <w:noWrap/>
            <w:vAlign w:val="bottom"/>
            <w:hideMark/>
          </w:tcPr>
          <w:p w:rsidR="00F21AA7" w:rsidRPr="002A6628" w:rsidRDefault="006D14B1"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49.</w:t>
            </w:r>
            <w:r w:rsidR="00F21AA7" w:rsidRPr="002A6628">
              <w:rPr>
                <w:rFonts w:ascii="Arial" w:hAnsi="Arial" w:cs="Arial"/>
                <w:color w:val="000000"/>
                <w:sz w:val="18"/>
                <w:szCs w:val="18"/>
              </w:rPr>
              <w:t>8</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Industry</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354</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389</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743</w:t>
            </w:r>
          </w:p>
        </w:tc>
        <w:tc>
          <w:tcPr>
            <w:tcW w:w="1241" w:type="dxa"/>
            <w:tcBorders>
              <w:top w:val="nil"/>
              <w:left w:val="nil"/>
              <w:bottom w:val="nil"/>
              <w:right w:val="nil"/>
            </w:tcBorders>
            <w:shd w:val="clear" w:color="auto" w:fill="auto"/>
            <w:noWrap/>
            <w:vAlign w:val="bottom"/>
            <w:hideMark/>
          </w:tcPr>
          <w:p w:rsidR="00F21AA7" w:rsidRPr="002A6628" w:rsidRDefault="006D14B1"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47.</w:t>
            </w:r>
            <w:r w:rsidR="00F21AA7" w:rsidRPr="002A6628">
              <w:rPr>
                <w:rFonts w:ascii="Arial" w:hAnsi="Arial" w:cs="Arial"/>
                <w:color w:val="000000"/>
                <w:sz w:val="18"/>
                <w:szCs w:val="18"/>
              </w:rPr>
              <w:t>6</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Service</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257</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533</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790</w:t>
            </w:r>
          </w:p>
        </w:tc>
        <w:tc>
          <w:tcPr>
            <w:tcW w:w="1241" w:type="dxa"/>
            <w:tcBorders>
              <w:top w:val="nil"/>
              <w:left w:val="nil"/>
              <w:bottom w:val="single" w:sz="4" w:space="0" w:color="auto"/>
              <w:right w:val="nil"/>
            </w:tcBorders>
            <w:shd w:val="clear" w:color="auto" w:fill="auto"/>
            <w:noWrap/>
            <w:vAlign w:val="bottom"/>
            <w:hideMark/>
          </w:tcPr>
          <w:p w:rsidR="00F21AA7" w:rsidRPr="002A6628" w:rsidRDefault="006D14B1"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32.</w:t>
            </w:r>
            <w:r w:rsidR="00F21AA7" w:rsidRPr="002A6628">
              <w:rPr>
                <w:rFonts w:ascii="Arial" w:hAnsi="Arial" w:cs="Arial"/>
                <w:color w:val="000000"/>
                <w:sz w:val="18"/>
                <w:szCs w:val="18"/>
              </w:rPr>
              <w:t>5</w:t>
            </w:r>
          </w:p>
        </w:tc>
      </w:tr>
      <w:tr w:rsidR="00F21AA7" w:rsidRPr="00C1282F" w:rsidTr="002A6628">
        <w:trPr>
          <w:trHeight w:val="300"/>
        </w:trPr>
        <w:tc>
          <w:tcPr>
            <w:tcW w:w="2141" w:type="dxa"/>
            <w:tcBorders>
              <w:top w:val="single" w:sz="4" w:space="0" w:color="auto"/>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textAlignment w:val="auto"/>
              <w:rPr>
                <w:rFonts w:ascii="Arial" w:hAnsi="Arial" w:cs="Arial"/>
                <w:color w:val="000000"/>
                <w:sz w:val="18"/>
                <w:szCs w:val="18"/>
              </w:rPr>
            </w:pPr>
            <w:r w:rsidRPr="002A6628">
              <w:rPr>
                <w:rFonts w:ascii="Arial" w:hAnsi="Arial" w:cs="Arial"/>
                <w:color w:val="000000"/>
                <w:sz w:val="18"/>
                <w:szCs w:val="18"/>
              </w:rPr>
              <w:t>2010</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 </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 </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 </w:t>
            </w:r>
          </w:p>
        </w:tc>
        <w:tc>
          <w:tcPr>
            <w:tcW w:w="1241"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 </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Agriculture</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269</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287</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556</w:t>
            </w:r>
          </w:p>
        </w:tc>
        <w:tc>
          <w:tcPr>
            <w:tcW w:w="1241" w:type="dxa"/>
            <w:tcBorders>
              <w:top w:val="nil"/>
              <w:left w:val="nil"/>
              <w:bottom w:val="nil"/>
              <w:right w:val="nil"/>
            </w:tcBorders>
            <w:shd w:val="clear" w:color="auto" w:fill="auto"/>
            <w:noWrap/>
            <w:vAlign w:val="bottom"/>
            <w:hideMark/>
          </w:tcPr>
          <w:p w:rsidR="00F21AA7" w:rsidRPr="002A6628" w:rsidRDefault="006D14B1"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48.</w:t>
            </w:r>
            <w:r w:rsidR="00F21AA7" w:rsidRPr="002A6628">
              <w:rPr>
                <w:rFonts w:ascii="Arial" w:hAnsi="Arial" w:cs="Arial"/>
                <w:color w:val="000000"/>
                <w:sz w:val="18"/>
                <w:szCs w:val="18"/>
              </w:rPr>
              <w:t>4</w:t>
            </w:r>
          </w:p>
        </w:tc>
      </w:tr>
      <w:tr w:rsidR="00F21AA7" w:rsidRPr="00C1282F" w:rsidTr="002A6628">
        <w:trPr>
          <w:trHeight w:val="300"/>
        </w:trPr>
        <w:tc>
          <w:tcPr>
            <w:tcW w:w="2141" w:type="dxa"/>
            <w:tcBorders>
              <w:top w:val="nil"/>
              <w:left w:val="nil"/>
              <w:bottom w:val="nil"/>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Industry</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388</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457</w:t>
            </w:r>
          </w:p>
        </w:tc>
        <w:tc>
          <w:tcPr>
            <w:tcW w:w="1240" w:type="dxa"/>
            <w:tcBorders>
              <w:top w:val="nil"/>
              <w:left w:val="nil"/>
              <w:bottom w:val="nil"/>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846</w:t>
            </w:r>
          </w:p>
        </w:tc>
        <w:tc>
          <w:tcPr>
            <w:tcW w:w="1241" w:type="dxa"/>
            <w:tcBorders>
              <w:top w:val="nil"/>
              <w:left w:val="nil"/>
              <w:bottom w:val="nil"/>
              <w:right w:val="nil"/>
            </w:tcBorders>
            <w:shd w:val="clear" w:color="auto" w:fill="auto"/>
            <w:noWrap/>
            <w:vAlign w:val="bottom"/>
            <w:hideMark/>
          </w:tcPr>
          <w:p w:rsidR="00F21AA7" w:rsidRPr="002A6628" w:rsidRDefault="006D14B1"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45.</w:t>
            </w:r>
            <w:r w:rsidR="00F21AA7" w:rsidRPr="002A6628">
              <w:rPr>
                <w:rFonts w:ascii="Arial" w:hAnsi="Arial" w:cs="Arial"/>
                <w:color w:val="000000"/>
                <w:sz w:val="18"/>
                <w:szCs w:val="18"/>
              </w:rPr>
              <w:t>9</w:t>
            </w:r>
          </w:p>
        </w:tc>
      </w:tr>
      <w:tr w:rsidR="00F21AA7" w:rsidRPr="00C1282F" w:rsidTr="002A6628">
        <w:trPr>
          <w:trHeight w:val="300"/>
        </w:trPr>
        <w:tc>
          <w:tcPr>
            <w:tcW w:w="2141" w:type="dxa"/>
            <w:tcBorders>
              <w:top w:val="nil"/>
              <w:left w:val="nil"/>
              <w:bottom w:val="single" w:sz="4" w:space="0" w:color="auto"/>
              <w:right w:val="nil"/>
            </w:tcBorders>
            <w:shd w:val="clear" w:color="auto" w:fill="auto"/>
            <w:noWrap/>
            <w:vAlign w:val="bottom"/>
            <w:hideMark/>
          </w:tcPr>
          <w:p w:rsidR="00F21AA7" w:rsidRPr="00C1282F" w:rsidRDefault="00F21AA7" w:rsidP="002A6628">
            <w:pPr>
              <w:keepLines/>
              <w:overflowPunct/>
              <w:autoSpaceDE/>
              <w:autoSpaceDN/>
              <w:adjustRightInd/>
              <w:spacing w:after="0"/>
              <w:textAlignment w:val="auto"/>
              <w:rPr>
                <w:rFonts w:ascii="Arial" w:hAnsi="Arial" w:cs="Arial"/>
                <w:color w:val="000000"/>
                <w:sz w:val="18"/>
                <w:szCs w:val="18"/>
              </w:rPr>
            </w:pPr>
            <w:r w:rsidRPr="00C1282F">
              <w:rPr>
                <w:rFonts w:ascii="Arial" w:hAnsi="Arial" w:cs="Arial"/>
                <w:color w:val="000000"/>
                <w:sz w:val="18"/>
                <w:szCs w:val="18"/>
              </w:rPr>
              <w:t>Service</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307</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639</w:t>
            </w:r>
          </w:p>
        </w:tc>
        <w:tc>
          <w:tcPr>
            <w:tcW w:w="1240" w:type="dxa"/>
            <w:tcBorders>
              <w:top w:val="nil"/>
              <w:left w:val="nil"/>
              <w:bottom w:val="single" w:sz="4" w:space="0" w:color="auto"/>
              <w:right w:val="nil"/>
            </w:tcBorders>
            <w:shd w:val="clear" w:color="auto" w:fill="auto"/>
            <w:noWrap/>
            <w:vAlign w:val="bottom"/>
            <w:hideMark/>
          </w:tcPr>
          <w:p w:rsidR="00F21AA7" w:rsidRPr="002A6628" w:rsidRDefault="00F21AA7" w:rsidP="002A6628">
            <w:pPr>
              <w:keepLines/>
              <w:overflowPunct/>
              <w:autoSpaceDE/>
              <w:autoSpaceDN/>
              <w:adjustRightInd/>
              <w:spacing w:after="0"/>
              <w:jc w:val="right"/>
              <w:textAlignment w:val="auto"/>
              <w:rPr>
                <w:rFonts w:ascii="Arial" w:hAnsi="Arial" w:cs="Arial"/>
                <w:color w:val="000000"/>
                <w:sz w:val="18"/>
                <w:szCs w:val="18"/>
              </w:rPr>
            </w:pPr>
            <w:r w:rsidRPr="002A6628">
              <w:rPr>
                <w:rFonts w:ascii="Arial" w:hAnsi="Arial" w:cs="Arial"/>
                <w:color w:val="000000"/>
                <w:sz w:val="18"/>
                <w:szCs w:val="18"/>
              </w:rPr>
              <w:t>946</w:t>
            </w:r>
          </w:p>
        </w:tc>
        <w:tc>
          <w:tcPr>
            <w:tcW w:w="1241" w:type="dxa"/>
            <w:tcBorders>
              <w:top w:val="nil"/>
              <w:left w:val="nil"/>
              <w:bottom w:val="single" w:sz="4" w:space="0" w:color="auto"/>
              <w:right w:val="nil"/>
            </w:tcBorders>
            <w:shd w:val="clear" w:color="auto" w:fill="auto"/>
            <w:noWrap/>
            <w:vAlign w:val="bottom"/>
            <w:hideMark/>
          </w:tcPr>
          <w:p w:rsidR="00F21AA7" w:rsidRPr="002A6628" w:rsidRDefault="006D14B1" w:rsidP="002A6628">
            <w:pPr>
              <w:keepLines/>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32.</w:t>
            </w:r>
            <w:r w:rsidR="00F21AA7" w:rsidRPr="002A6628">
              <w:rPr>
                <w:rFonts w:ascii="Arial" w:hAnsi="Arial" w:cs="Arial"/>
                <w:color w:val="000000"/>
                <w:sz w:val="18"/>
                <w:szCs w:val="18"/>
              </w:rPr>
              <w:t>5</w:t>
            </w:r>
          </w:p>
        </w:tc>
      </w:tr>
    </w:tbl>
    <w:p w:rsidR="00F21AA7" w:rsidRDefault="00F21AA7" w:rsidP="00236E97"/>
    <w:p w:rsidR="005C481F" w:rsidRDefault="005C481F" w:rsidP="00236E97"/>
    <w:p w:rsidR="00480DB1" w:rsidRPr="00A66FAC" w:rsidRDefault="00480DB1" w:rsidP="00236E97">
      <w:pPr>
        <w:pStyle w:val="NISHeading1"/>
        <w:rPr>
          <w:lang w:val="en-GB"/>
        </w:rPr>
      </w:pPr>
    </w:p>
    <w:p w:rsidR="00236E97" w:rsidRPr="00A66FAC" w:rsidRDefault="00480DB1" w:rsidP="00236E97">
      <w:pPr>
        <w:pStyle w:val="NISHeading1"/>
        <w:tabs>
          <w:tab w:val="left" w:pos="8505"/>
          <w:tab w:val="right" w:leader="dot" w:pos="9072"/>
        </w:tabs>
        <w:spacing w:after="240"/>
        <w:rPr>
          <w:bCs/>
          <w:sz w:val="28"/>
          <w:lang w:val="en-GB"/>
        </w:rPr>
      </w:pPr>
      <w:r w:rsidRPr="00A66FAC">
        <w:rPr>
          <w:lang w:val="en-GB"/>
        </w:rPr>
        <w:br w:type="page"/>
      </w:r>
      <w:r w:rsidR="00236E97" w:rsidRPr="00730B1C">
        <w:rPr>
          <w:sz w:val="40"/>
          <w:szCs w:val="40"/>
          <w:lang w:val="en-GB"/>
        </w:rPr>
        <w:lastRenderedPageBreak/>
        <w:t>7. Health</w:t>
      </w:r>
    </w:p>
    <w:p w:rsidR="00236E97" w:rsidRPr="00A66FAC" w:rsidRDefault="00236E97" w:rsidP="00236E97">
      <w:pPr>
        <w:pStyle w:val="NISBodytext2"/>
        <w:jc w:val="both"/>
        <w:rPr>
          <w:lang w:val="en-GB"/>
        </w:rPr>
      </w:pPr>
      <w:r w:rsidRPr="00A66FAC">
        <w:rPr>
          <w:lang w:val="en-GB"/>
        </w:rPr>
        <w:t>In this chapter the main data on disability, illnesses, health care seeking, maternal and child health are summarized. When po</w:t>
      </w:r>
      <w:r>
        <w:rPr>
          <w:lang w:val="en-GB"/>
        </w:rPr>
        <w:t xml:space="preserve">ssible comparison with </w:t>
      </w:r>
      <w:r w:rsidRPr="00384EF3">
        <w:rPr>
          <w:lang w:val="en-GB"/>
        </w:rPr>
        <w:t>CSES</w:t>
      </w:r>
      <w:r>
        <w:rPr>
          <w:lang w:val="en-GB"/>
        </w:rPr>
        <w:t xml:space="preserve"> </w:t>
      </w:r>
      <w:r w:rsidRPr="00384EF3">
        <w:rPr>
          <w:lang w:val="en-GB"/>
        </w:rPr>
        <w:t xml:space="preserve">2004, 2007, 2008, </w:t>
      </w:r>
      <w:r w:rsidR="00B67D9A" w:rsidRPr="00384EF3">
        <w:rPr>
          <w:lang w:val="en-GB"/>
        </w:rPr>
        <w:t>2009 is</w:t>
      </w:r>
      <w:r w:rsidRPr="00384EF3">
        <w:rPr>
          <w:lang w:val="en-GB"/>
        </w:rPr>
        <w:t xml:space="preserve"> done</w:t>
      </w:r>
      <w:r w:rsidRPr="00A66FAC">
        <w:rPr>
          <w:lang w:val="en-GB"/>
        </w:rPr>
        <w:t>.</w:t>
      </w:r>
    </w:p>
    <w:p w:rsidR="00236E97" w:rsidRPr="00A66FAC" w:rsidRDefault="00236E97" w:rsidP="00236E97">
      <w:pPr>
        <w:pStyle w:val="NISBodytext2"/>
        <w:jc w:val="both"/>
        <w:rPr>
          <w:lang w:val="en-GB"/>
        </w:rPr>
      </w:pPr>
      <w:r w:rsidRPr="00A66FAC">
        <w:rPr>
          <w:lang w:val="en-GB"/>
        </w:rPr>
        <w:t>The interviews on health were done by trained, non-medical interviewers. The health questions were asked in the thir</w:t>
      </w:r>
      <w:r>
        <w:rPr>
          <w:lang w:val="en-GB"/>
        </w:rPr>
        <w:t>d week of the month in CSES 2010. For 2010</w:t>
      </w:r>
      <w:r w:rsidRPr="00A66FAC">
        <w:rPr>
          <w:lang w:val="en-GB"/>
        </w:rPr>
        <w:t>, the health module were separated into five parts: “Maternal he</w:t>
      </w:r>
      <w:r>
        <w:rPr>
          <w:lang w:val="en-GB"/>
        </w:rPr>
        <w:t>alth”, “Child health”, “Health c</w:t>
      </w:r>
      <w:r w:rsidRPr="00A66FAC">
        <w:rPr>
          <w:lang w:val="en-GB"/>
        </w:rPr>
        <w:t>heck of children under 5”, “Health care seeking and expenditure”, and “Disability”.</w:t>
      </w:r>
    </w:p>
    <w:p w:rsidR="00236E97" w:rsidRDefault="00236E97" w:rsidP="00236E97">
      <w:pPr>
        <w:pStyle w:val="NISBodytext2"/>
        <w:spacing w:after="0"/>
        <w:jc w:val="both"/>
        <w:rPr>
          <w:lang w:val="en-GB"/>
        </w:rPr>
      </w:pPr>
      <w:r w:rsidRPr="00A66FAC">
        <w:rPr>
          <w:lang w:val="en-GB"/>
        </w:rPr>
        <w:t xml:space="preserve">The </w:t>
      </w:r>
      <w:r>
        <w:rPr>
          <w:lang w:val="en-GB"/>
        </w:rPr>
        <w:t xml:space="preserve">household </w:t>
      </w:r>
      <w:r w:rsidRPr="00A66FAC">
        <w:rPr>
          <w:lang w:val="en-GB"/>
        </w:rPr>
        <w:t xml:space="preserve">questionnaire is included in </w:t>
      </w:r>
      <w:r w:rsidR="002A1241">
        <w:rPr>
          <w:lang w:val="en-GB"/>
        </w:rPr>
        <w:t>Appendix 4</w:t>
      </w:r>
      <w:r>
        <w:rPr>
          <w:lang w:val="en-GB"/>
        </w:rPr>
        <w:t>.</w:t>
      </w:r>
    </w:p>
    <w:p w:rsidR="00236E97" w:rsidRPr="00A66FAC" w:rsidRDefault="00236E97" w:rsidP="00236E97">
      <w:pPr>
        <w:pStyle w:val="NISBodytext2"/>
        <w:rPr>
          <w:lang w:val="en-GB"/>
        </w:rPr>
      </w:pPr>
    </w:p>
    <w:p w:rsidR="00236E97" w:rsidRPr="00A66FAC" w:rsidRDefault="00236E97" w:rsidP="00236E97">
      <w:pPr>
        <w:pStyle w:val="NISHeading2"/>
        <w:spacing w:after="120"/>
        <w:rPr>
          <w:lang w:val="en-GB"/>
        </w:rPr>
      </w:pPr>
      <w:bookmarkStart w:id="62" w:name="_Toc106582507"/>
      <w:bookmarkStart w:id="63" w:name="_Toc238541269"/>
      <w:bookmarkStart w:id="64" w:name="_Toc280707928"/>
      <w:bookmarkStart w:id="65" w:name="_Toc280714328"/>
      <w:bookmarkStart w:id="66" w:name="_Toc280867037"/>
      <w:bookmarkStart w:id="67" w:name="_Toc280867304"/>
      <w:bookmarkStart w:id="68" w:name="_Toc280885770"/>
      <w:bookmarkStart w:id="69" w:name="_Toc280885978"/>
      <w:r>
        <w:rPr>
          <w:lang w:val="en-GB"/>
        </w:rPr>
        <w:t>7</w:t>
      </w:r>
      <w:r w:rsidRPr="00A66FAC">
        <w:rPr>
          <w:lang w:val="en-GB"/>
        </w:rPr>
        <w:t>.1. Disabilities in the population of private households</w:t>
      </w:r>
      <w:bookmarkEnd w:id="62"/>
      <w:bookmarkEnd w:id="63"/>
      <w:bookmarkEnd w:id="64"/>
      <w:bookmarkEnd w:id="65"/>
      <w:bookmarkEnd w:id="66"/>
      <w:bookmarkEnd w:id="67"/>
      <w:bookmarkEnd w:id="68"/>
      <w:bookmarkEnd w:id="69"/>
    </w:p>
    <w:p w:rsidR="00236E97" w:rsidRPr="00A66FAC" w:rsidRDefault="00236E97" w:rsidP="00236E97">
      <w:pPr>
        <w:pStyle w:val="NISBodytext2"/>
        <w:jc w:val="both"/>
        <w:rPr>
          <w:lang w:val="en-GB"/>
        </w:rPr>
      </w:pPr>
      <w:r w:rsidRPr="00A66FAC">
        <w:rPr>
          <w:lang w:val="en-GB"/>
        </w:rPr>
        <w:t>Disability is defined as a restriction or lack of ability to perform an activity in the manner or within the range considered as normal for a human being. It is a condition in which a person has a problem with his/her body, mind or behaviour that limits his/her ability to participate normally in work, school, or ordinary social life. It is a permanent or long-term condition and should not include a temporary illness or injury.</w:t>
      </w:r>
    </w:p>
    <w:p w:rsidR="00236E97" w:rsidRDefault="00236E97" w:rsidP="00236E97">
      <w:pPr>
        <w:pStyle w:val="NISBodytext2"/>
        <w:jc w:val="both"/>
        <w:rPr>
          <w:lang w:val="en-GB"/>
        </w:rPr>
      </w:pPr>
      <w:r w:rsidRPr="00A66FAC">
        <w:rPr>
          <w:lang w:val="en-GB"/>
        </w:rPr>
        <w:t>The survey information was collected by asking household heads about each household member. There have been some changes in the disability modu</w:t>
      </w:r>
      <w:r>
        <w:rPr>
          <w:lang w:val="en-GB"/>
        </w:rPr>
        <w:t xml:space="preserve">le in the questionnaire. In </w:t>
      </w:r>
      <w:r w:rsidR="00B67D9A">
        <w:rPr>
          <w:lang w:val="en-GB"/>
        </w:rPr>
        <w:t>2009</w:t>
      </w:r>
      <w:r w:rsidR="00B67D9A" w:rsidRPr="00A66FAC">
        <w:rPr>
          <w:lang w:val="en-GB"/>
        </w:rPr>
        <w:t xml:space="preserve"> </w:t>
      </w:r>
      <w:r w:rsidR="00B67D9A">
        <w:rPr>
          <w:lang w:val="en-GB"/>
        </w:rPr>
        <w:t>and</w:t>
      </w:r>
      <w:r>
        <w:rPr>
          <w:lang w:val="en-GB"/>
        </w:rPr>
        <w:t xml:space="preserve"> 2010</w:t>
      </w:r>
      <w:r w:rsidRPr="004E204B">
        <w:rPr>
          <w:lang w:val="en-GB"/>
        </w:rPr>
        <w:t xml:space="preserve"> </w:t>
      </w:r>
      <w:r w:rsidRPr="00A66FAC">
        <w:rPr>
          <w:lang w:val="en-GB"/>
        </w:rPr>
        <w:t xml:space="preserve">the question was phrased </w:t>
      </w:r>
      <w:r>
        <w:rPr>
          <w:lang w:val="en-GB"/>
        </w:rPr>
        <w:t xml:space="preserve">in the same way: </w:t>
      </w:r>
      <w:r w:rsidRPr="00A66FAC">
        <w:rPr>
          <w:lang w:val="en-GB"/>
        </w:rPr>
        <w:t>“</w:t>
      </w:r>
      <w:r w:rsidR="00B67D9A" w:rsidRPr="00A66FAC">
        <w:rPr>
          <w:lang w:val="en-GB"/>
        </w:rPr>
        <w:t>Does  ...</w:t>
      </w:r>
      <w:r>
        <w:rPr>
          <w:lang w:val="en-GB"/>
        </w:rPr>
        <w:t>[</w:t>
      </w:r>
      <w:r w:rsidRPr="00A66FAC">
        <w:rPr>
          <w:lang w:val="en-GB"/>
        </w:rPr>
        <w:t>NAME</w:t>
      </w:r>
      <w:r>
        <w:rPr>
          <w:lang w:val="en-GB"/>
        </w:rPr>
        <w:t>]</w:t>
      </w:r>
      <w:r w:rsidRPr="00A66FAC">
        <w:rPr>
          <w:lang w:val="en-GB"/>
        </w:rPr>
        <w:t>.. h</w:t>
      </w:r>
      <w:r>
        <w:rPr>
          <w:lang w:val="en-GB"/>
        </w:rPr>
        <w:t xml:space="preserve">ave any of the </w:t>
      </w:r>
      <w:r w:rsidRPr="00A66FAC">
        <w:rPr>
          <w:lang w:val="en-GB"/>
        </w:rPr>
        <w:t>following</w:t>
      </w:r>
      <w:r>
        <w:rPr>
          <w:lang w:val="en-GB"/>
        </w:rPr>
        <w:t xml:space="preserve">?” </w:t>
      </w:r>
    </w:p>
    <w:p w:rsidR="00236E97" w:rsidRPr="00A66FAC" w:rsidRDefault="00236E97" w:rsidP="00236E97">
      <w:pPr>
        <w:pStyle w:val="NISBodytext2"/>
        <w:spacing w:after="0"/>
        <w:jc w:val="both"/>
        <w:rPr>
          <w:lang w:val="en-GB"/>
        </w:rPr>
      </w:pPr>
      <w:r w:rsidRPr="00A66FAC">
        <w:rPr>
          <w:lang w:val="en-GB"/>
        </w:rPr>
        <w:t xml:space="preserve">It was the same </w:t>
      </w:r>
      <w:r>
        <w:rPr>
          <w:lang w:val="en-GB"/>
        </w:rPr>
        <w:t xml:space="preserve">response </w:t>
      </w:r>
      <w:r w:rsidRPr="00A66FAC">
        <w:rPr>
          <w:lang w:val="en-GB"/>
        </w:rPr>
        <w:t xml:space="preserve">options both years “Difficulty seeing, difficulty </w:t>
      </w:r>
      <w:r w:rsidRPr="00EC6B34">
        <w:rPr>
          <w:lang w:val="en-GB"/>
        </w:rPr>
        <w:t>hearing,…</w:t>
      </w:r>
      <w:r>
        <w:rPr>
          <w:lang w:val="en-GB"/>
        </w:rPr>
        <w:t xml:space="preserve">” See questionnaire in </w:t>
      </w:r>
      <w:r w:rsidR="002A1241">
        <w:rPr>
          <w:lang w:val="en-GB"/>
        </w:rPr>
        <w:t>Appendix 4</w:t>
      </w:r>
      <w:r w:rsidRPr="00EC6B34">
        <w:rPr>
          <w:lang w:val="en-GB"/>
        </w:rPr>
        <w:t xml:space="preserve">. </w:t>
      </w:r>
      <w:bookmarkStart w:id="70" w:name="_Toc106582508"/>
      <w:r w:rsidRPr="00A66FAC">
        <w:rPr>
          <w:lang w:val="en-GB"/>
        </w:rPr>
        <w:t xml:space="preserve">In the questionnaire on disability/difficulty only three kinds of difficulties was asked. If the person had more than three difficulties, the three main (most important) difficulties should be reported. </w:t>
      </w:r>
    </w:p>
    <w:p w:rsidR="00236E97" w:rsidRDefault="00236E97" w:rsidP="00236E97">
      <w:pPr>
        <w:pStyle w:val="NISHeading3"/>
        <w:rPr>
          <w:lang w:val="en-GB"/>
        </w:rPr>
      </w:pPr>
      <w:bookmarkStart w:id="71" w:name="_Toc280707929"/>
      <w:bookmarkStart w:id="72" w:name="_Toc280714329"/>
      <w:bookmarkStart w:id="73" w:name="_Toc280867038"/>
      <w:bookmarkStart w:id="74" w:name="_Toc280867305"/>
      <w:bookmarkStart w:id="75" w:name="_Toc280885771"/>
      <w:bookmarkStart w:id="76" w:name="_Toc280885979"/>
    </w:p>
    <w:p w:rsidR="00236E97" w:rsidRPr="005348DD" w:rsidRDefault="00236E97" w:rsidP="00236E97">
      <w:pPr>
        <w:pStyle w:val="NISHeading3"/>
        <w:spacing w:after="120"/>
        <w:rPr>
          <w:lang w:val="en-US"/>
        </w:rPr>
      </w:pPr>
      <w:r w:rsidRPr="005348DD">
        <w:rPr>
          <w:lang w:val="en-US"/>
        </w:rPr>
        <w:t>Prevalence of disabilities</w:t>
      </w:r>
      <w:bookmarkEnd w:id="70"/>
      <w:bookmarkEnd w:id="71"/>
      <w:bookmarkEnd w:id="72"/>
      <w:bookmarkEnd w:id="73"/>
      <w:bookmarkEnd w:id="74"/>
      <w:bookmarkEnd w:id="75"/>
      <w:bookmarkEnd w:id="76"/>
    </w:p>
    <w:p w:rsidR="00236E97" w:rsidRPr="00A66FAC" w:rsidRDefault="00236E97" w:rsidP="00236E97">
      <w:pPr>
        <w:pStyle w:val="NISBodytext2"/>
        <w:jc w:val="both"/>
        <w:rPr>
          <w:lang w:val="en-GB"/>
        </w:rPr>
      </w:pPr>
      <w:r>
        <w:rPr>
          <w:lang w:val="en-GB"/>
        </w:rPr>
        <w:t>About 5</w:t>
      </w:r>
      <w:r w:rsidRPr="00A66FAC">
        <w:rPr>
          <w:lang w:val="en-GB"/>
        </w:rPr>
        <w:t xml:space="preserve"> percent of the total non-institutional population of Cambodia</w:t>
      </w:r>
      <w:r>
        <w:rPr>
          <w:lang w:val="en-GB"/>
        </w:rPr>
        <w:t xml:space="preserve"> are disabled. The </w:t>
      </w:r>
      <w:r w:rsidR="00B67D9A">
        <w:rPr>
          <w:lang w:val="en-GB"/>
        </w:rPr>
        <w:t xml:space="preserve">number of disabled persons </w:t>
      </w:r>
      <w:r w:rsidR="00B67D9A" w:rsidRPr="00384EF3">
        <w:rPr>
          <w:lang w:val="en-GB"/>
        </w:rPr>
        <w:t>was</w:t>
      </w:r>
      <w:r w:rsidRPr="00A66FAC">
        <w:rPr>
          <w:lang w:val="en-GB"/>
        </w:rPr>
        <w:t xml:space="preserve"> about</w:t>
      </w:r>
      <w:r w:rsidRPr="00384EF3">
        <w:rPr>
          <w:lang w:val="en-GB"/>
        </w:rPr>
        <w:t xml:space="preserve"> 712000 </w:t>
      </w:r>
      <w:r>
        <w:rPr>
          <w:lang w:val="en-GB"/>
        </w:rPr>
        <w:t xml:space="preserve">persons. </w:t>
      </w:r>
    </w:p>
    <w:p w:rsidR="00236E97" w:rsidRPr="00A66FAC" w:rsidRDefault="00236E97" w:rsidP="00236E97">
      <w:pPr>
        <w:pStyle w:val="NISBodytext2"/>
        <w:jc w:val="both"/>
        <w:rPr>
          <w:lang w:val="en-GB"/>
        </w:rPr>
      </w:pPr>
      <w:r w:rsidRPr="00A66FAC">
        <w:rPr>
          <w:lang w:val="en-GB"/>
        </w:rPr>
        <w:t>Note that severely disabled living in institutional households are not included in the survey. The most severely disabled are covered by this survey only if they live in a private household.</w:t>
      </w:r>
    </w:p>
    <w:p w:rsidR="00236E97" w:rsidRPr="00A66FAC" w:rsidRDefault="00236E97" w:rsidP="00236E97">
      <w:pPr>
        <w:pStyle w:val="NISBodytext2"/>
        <w:jc w:val="both"/>
        <w:rPr>
          <w:lang w:val="en-GB"/>
        </w:rPr>
      </w:pPr>
      <w:r w:rsidRPr="00A66FAC">
        <w:rPr>
          <w:lang w:val="en-GB"/>
        </w:rPr>
        <w:t xml:space="preserve">The estimates show a much higher share of the population with disability/difficulty than previous CSES which is discussed below. </w:t>
      </w:r>
      <w:r w:rsidRPr="00384EF3">
        <w:rPr>
          <w:lang w:val="en-GB"/>
        </w:rPr>
        <w:t>The Population</w:t>
      </w:r>
      <w:r w:rsidRPr="00A66FAC">
        <w:rPr>
          <w:lang w:val="en-GB"/>
        </w:rPr>
        <w:t xml:space="preserve"> Census 2008 also shows lower shares. The definition of disability in the Population Census 2008 differs a lot from the definition used in the CSES. In Census 2008, the definition of disability focuses on physical or mental disability rather than on functional limitation or activity restriction</w:t>
      </w:r>
      <w:r>
        <w:rPr>
          <w:lang w:val="en-GB"/>
        </w:rPr>
        <w:t xml:space="preserve"> caused by impairment (CSES 2010</w:t>
      </w:r>
      <w:r w:rsidRPr="00A66FAC">
        <w:rPr>
          <w:lang w:val="en-GB"/>
        </w:rPr>
        <w:t xml:space="preserve">). For example, the definition of seeing disability in </w:t>
      </w:r>
      <w:r>
        <w:rPr>
          <w:lang w:val="en-GB"/>
        </w:rPr>
        <w:t xml:space="preserve">Population </w:t>
      </w:r>
      <w:r w:rsidRPr="00A66FAC">
        <w:rPr>
          <w:lang w:val="en-GB"/>
        </w:rPr>
        <w:t xml:space="preserve">Census 2008 is:  “A person who could not see at all (had no </w:t>
      </w:r>
      <w:r w:rsidRPr="00B951DD">
        <w:rPr>
          <w:lang w:val="en-GB"/>
        </w:rPr>
        <w:t>perception of light) or had blurred vision even with the help of glasses was considered as having disability in</w:t>
      </w:r>
      <w:r w:rsidRPr="00A66FAC">
        <w:rPr>
          <w:lang w:val="en-GB"/>
        </w:rPr>
        <w:t xml:space="preserve"> seeing or as visually disabled…”.</w:t>
      </w:r>
      <w:r w:rsidRPr="00A66FAC">
        <w:rPr>
          <w:rStyle w:val="FootnoteReference"/>
          <w:lang w:val="en-GB"/>
        </w:rPr>
        <w:footnoteReference w:id="3"/>
      </w:r>
      <w:r w:rsidRPr="00A66FAC">
        <w:rPr>
          <w:color w:val="FF0000"/>
          <w:lang w:val="en-GB"/>
        </w:rPr>
        <w:t xml:space="preserve"> </w:t>
      </w:r>
    </w:p>
    <w:p w:rsidR="00236E97" w:rsidRPr="00A66FAC" w:rsidRDefault="00236E97" w:rsidP="00236E97">
      <w:pPr>
        <w:pStyle w:val="NISBodytext2"/>
        <w:spacing w:after="240"/>
        <w:jc w:val="both"/>
        <w:rPr>
          <w:highlight w:val="green"/>
          <w:lang w:val="en-GB"/>
        </w:rPr>
      </w:pPr>
      <w:r w:rsidRPr="00A66FAC">
        <w:rPr>
          <w:lang w:val="en-GB"/>
        </w:rPr>
        <w:t>Table 1 shows the prevalence of different types</w:t>
      </w:r>
      <w:r>
        <w:rPr>
          <w:lang w:val="en-GB"/>
        </w:rPr>
        <w:t xml:space="preserve"> of disabilities/difficulties. </w:t>
      </w:r>
      <w:r w:rsidRPr="00A66FAC">
        <w:rPr>
          <w:lang w:val="en-GB"/>
        </w:rPr>
        <w:t>The respondent could report up to three difficulties (the most important ones if more than three). The table shows the share of population having at least o</w:t>
      </w:r>
      <w:r>
        <w:rPr>
          <w:lang w:val="en-GB"/>
        </w:rPr>
        <w:t xml:space="preserve">ne disability/difficulty in 2004, </w:t>
      </w:r>
      <w:r w:rsidRPr="00384EF3">
        <w:rPr>
          <w:lang w:val="en-GB"/>
        </w:rPr>
        <w:t>2009 and 2010</w:t>
      </w:r>
      <w:r w:rsidRPr="00A66FAC">
        <w:rPr>
          <w:lang w:val="en-GB"/>
        </w:rPr>
        <w:t>. The types refer to the fi</w:t>
      </w:r>
      <w:r>
        <w:rPr>
          <w:lang w:val="en-GB"/>
        </w:rPr>
        <w:t xml:space="preserve">rst or most important  reported difficulty. </w:t>
      </w:r>
      <w:r w:rsidRPr="00A66FAC">
        <w:rPr>
          <w:lang w:val="en-GB"/>
        </w:rPr>
        <w:t xml:space="preserve">Table </w:t>
      </w:r>
      <w:r>
        <w:rPr>
          <w:lang w:val="en-GB"/>
        </w:rPr>
        <w:t>1</w:t>
      </w:r>
      <w:r w:rsidRPr="00A66FAC">
        <w:rPr>
          <w:lang w:val="en-GB"/>
        </w:rPr>
        <w:t xml:space="preserve"> also shows that the seeing disability/difficulty is the most common difficulty both years.</w:t>
      </w:r>
    </w:p>
    <w:p w:rsidR="00236E97" w:rsidRPr="00D7258F" w:rsidRDefault="00236E97" w:rsidP="00236E97">
      <w:pPr>
        <w:pStyle w:val="NISChartheading"/>
        <w:keepNext/>
        <w:keepLines/>
        <w:spacing w:after="0"/>
        <w:rPr>
          <w:lang w:val="en-GB" w:eastAsia="en-GB"/>
        </w:rPr>
      </w:pPr>
      <w:r w:rsidRPr="00D7258F">
        <w:rPr>
          <w:lang w:val="en-GB" w:eastAsia="en-GB"/>
        </w:rPr>
        <w:lastRenderedPageBreak/>
        <w:t>Table 1: Persons (in the non-institutional population) with</w:t>
      </w:r>
      <w:r w:rsidR="005F33F8">
        <w:rPr>
          <w:lang w:val="en-GB" w:eastAsia="en-GB"/>
        </w:rPr>
        <w:t xml:space="preserve"> at least </w:t>
      </w:r>
      <w:r w:rsidR="005F33F8">
        <w:rPr>
          <w:lang w:val="en-GB" w:eastAsia="en-GB"/>
        </w:rPr>
        <w:br/>
      </w:r>
      <w:r w:rsidRPr="00D7258F">
        <w:rPr>
          <w:lang w:val="en-GB" w:eastAsia="en-GB"/>
        </w:rPr>
        <w:t>one disability/difficulty, 2004, 2009 and 2010. Percent.</w:t>
      </w:r>
    </w:p>
    <w:tbl>
      <w:tblPr>
        <w:tblW w:w="6237" w:type="dxa"/>
        <w:tblInd w:w="108" w:type="dxa"/>
        <w:tblLook w:val="04A0"/>
      </w:tblPr>
      <w:tblGrid>
        <w:gridCol w:w="1944"/>
        <w:gridCol w:w="1431"/>
        <w:gridCol w:w="1431"/>
        <w:gridCol w:w="1431"/>
      </w:tblGrid>
      <w:tr w:rsidR="00236E97" w:rsidRPr="00A66FAC" w:rsidTr="005F33F8">
        <w:trPr>
          <w:trHeight w:val="590"/>
        </w:trPr>
        <w:tc>
          <w:tcPr>
            <w:tcW w:w="1944" w:type="dxa"/>
            <w:tcBorders>
              <w:top w:val="single" w:sz="8" w:space="0" w:color="auto"/>
              <w:left w:val="nil"/>
              <w:bottom w:val="nil"/>
              <w:right w:val="nil"/>
            </w:tcBorders>
            <w:shd w:val="clear" w:color="auto" w:fill="auto"/>
            <w:vAlign w:val="center"/>
          </w:tcPr>
          <w:p w:rsidR="00236E97" w:rsidRPr="007445B0" w:rsidRDefault="00236E97" w:rsidP="002D0A91">
            <w:pPr>
              <w:overflowPunct/>
              <w:autoSpaceDE/>
              <w:autoSpaceDN/>
              <w:adjustRightInd/>
              <w:spacing w:after="0"/>
              <w:textAlignment w:val="auto"/>
              <w:rPr>
                <w:rFonts w:ascii="Arial" w:hAnsi="Arial" w:cs="Arial"/>
                <w:sz w:val="18"/>
                <w:szCs w:val="18"/>
                <w:lang w:val="en-US" w:eastAsia="en-US"/>
              </w:rPr>
            </w:pPr>
            <w:r w:rsidRPr="007445B0">
              <w:rPr>
                <w:rFonts w:ascii="Arial" w:hAnsi="Arial" w:cs="Arial"/>
                <w:sz w:val="18"/>
                <w:szCs w:val="18"/>
                <w:lang w:val="en-US" w:eastAsia="en-US"/>
              </w:rPr>
              <w:t>Type of difficulty</w:t>
            </w:r>
          </w:p>
        </w:tc>
        <w:tc>
          <w:tcPr>
            <w:tcW w:w="1431" w:type="dxa"/>
            <w:tcBorders>
              <w:top w:val="single" w:sz="4" w:space="0" w:color="auto"/>
              <w:bottom w:val="single" w:sz="4" w:space="0" w:color="auto"/>
            </w:tcBorders>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CSES</w:t>
            </w:r>
            <w:r w:rsidRPr="007445B0">
              <w:rPr>
                <w:rFonts w:ascii="Arial" w:hAnsi="Arial" w:cs="Arial"/>
                <w:sz w:val="18"/>
                <w:szCs w:val="18"/>
                <w:lang w:val="en-US" w:eastAsia="en-US"/>
              </w:rPr>
              <w:t xml:space="preserve"> </w:t>
            </w:r>
          </w:p>
          <w:p w:rsidR="00236E97" w:rsidRPr="007445B0" w:rsidRDefault="00236E97" w:rsidP="002D0A91">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2004</w:t>
            </w:r>
          </w:p>
        </w:tc>
        <w:tc>
          <w:tcPr>
            <w:tcW w:w="1431" w:type="dxa"/>
            <w:tcBorders>
              <w:top w:val="single" w:sz="4" w:space="0" w:color="auto"/>
              <w:bottom w:val="single" w:sz="4" w:space="0" w:color="auto"/>
              <w:right w:val="nil"/>
            </w:tcBorders>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CSES</w:t>
            </w:r>
            <w:r w:rsidRPr="007445B0">
              <w:rPr>
                <w:rFonts w:ascii="Arial" w:hAnsi="Arial" w:cs="Arial"/>
                <w:sz w:val="18"/>
                <w:szCs w:val="18"/>
                <w:lang w:val="en-US" w:eastAsia="en-US"/>
              </w:rPr>
              <w:t xml:space="preserve"> </w:t>
            </w:r>
          </w:p>
          <w:p w:rsidR="00236E97" w:rsidRPr="007445B0" w:rsidRDefault="00236E97" w:rsidP="002D0A91">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2009</w:t>
            </w:r>
          </w:p>
        </w:tc>
        <w:tc>
          <w:tcPr>
            <w:tcW w:w="1431" w:type="dxa"/>
            <w:tcBorders>
              <w:top w:val="single" w:sz="4" w:space="0" w:color="auto"/>
              <w:left w:val="nil"/>
              <w:bottom w:val="single" w:sz="4" w:space="0" w:color="auto"/>
            </w:tcBorders>
            <w:vAlign w:val="center"/>
          </w:tcPr>
          <w:p w:rsidR="00236E97" w:rsidRDefault="00236E97" w:rsidP="002D0A91">
            <w:pPr>
              <w:overflowPunct/>
              <w:autoSpaceDE/>
              <w:autoSpaceDN/>
              <w:adjustRightInd/>
              <w:spacing w:after="0"/>
              <w:jc w:val="right"/>
              <w:textAlignment w:val="auto"/>
              <w:rPr>
                <w:rFonts w:ascii="Arial" w:hAnsi="Arial" w:cs="Arial"/>
                <w:sz w:val="18"/>
                <w:szCs w:val="18"/>
                <w:lang w:val="en-US" w:eastAsia="en-US"/>
              </w:rPr>
            </w:pPr>
            <w:r>
              <w:rPr>
                <w:rFonts w:ascii="Arial" w:hAnsi="Arial" w:cs="Arial"/>
                <w:sz w:val="18"/>
                <w:szCs w:val="18"/>
                <w:lang w:val="en-US" w:eastAsia="en-US"/>
              </w:rPr>
              <w:t>CSES</w:t>
            </w:r>
            <w:r w:rsidRPr="007445B0">
              <w:rPr>
                <w:rFonts w:ascii="Arial" w:hAnsi="Arial" w:cs="Arial"/>
                <w:sz w:val="18"/>
                <w:szCs w:val="18"/>
                <w:lang w:val="en-US" w:eastAsia="en-US"/>
              </w:rPr>
              <w:t xml:space="preserve"> </w:t>
            </w:r>
          </w:p>
          <w:p w:rsidR="00236E97" w:rsidRPr="007445B0" w:rsidRDefault="00236E97" w:rsidP="002D0A91">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2010</w:t>
            </w:r>
          </w:p>
        </w:tc>
      </w:tr>
      <w:tr w:rsidR="00236E97" w:rsidRPr="00A66FAC" w:rsidTr="005F33F8">
        <w:trPr>
          <w:trHeight w:val="366"/>
        </w:trPr>
        <w:tc>
          <w:tcPr>
            <w:tcW w:w="1944" w:type="dxa"/>
            <w:tcBorders>
              <w:top w:val="single" w:sz="8" w:space="0" w:color="auto"/>
              <w:left w:val="nil"/>
              <w:bottom w:val="nil"/>
              <w:right w:val="nil"/>
            </w:tcBorders>
            <w:shd w:val="clear" w:color="auto" w:fill="auto"/>
            <w:vAlign w:val="bottom"/>
          </w:tcPr>
          <w:p w:rsidR="00236E97" w:rsidRPr="007445B0" w:rsidRDefault="00236E97" w:rsidP="002D0A91">
            <w:pPr>
              <w:overflowPunct/>
              <w:autoSpaceDE/>
              <w:autoSpaceDN/>
              <w:adjustRightInd/>
              <w:spacing w:after="0"/>
              <w:textAlignment w:val="auto"/>
              <w:rPr>
                <w:rFonts w:ascii="Arial" w:hAnsi="Arial" w:cs="Arial"/>
                <w:sz w:val="18"/>
                <w:szCs w:val="18"/>
                <w:lang w:val="en-US" w:eastAsia="en-US"/>
              </w:rPr>
            </w:pPr>
            <w:r w:rsidRPr="007445B0">
              <w:rPr>
                <w:rFonts w:ascii="Arial" w:hAnsi="Arial" w:cs="Arial"/>
                <w:sz w:val="18"/>
                <w:szCs w:val="18"/>
                <w:lang w:val="en-US" w:eastAsia="en-US"/>
              </w:rPr>
              <w:t xml:space="preserve">Seeing </w:t>
            </w:r>
          </w:p>
        </w:tc>
        <w:tc>
          <w:tcPr>
            <w:tcW w:w="1431" w:type="dxa"/>
            <w:tcBorders>
              <w:top w:val="single" w:sz="4" w:space="0" w:color="auto"/>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1.5</w:t>
            </w:r>
          </w:p>
        </w:tc>
        <w:tc>
          <w:tcPr>
            <w:tcW w:w="1431" w:type="dxa"/>
            <w:tcBorders>
              <w:top w:val="single" w:sz="4" w:space="0" w:color="auto"/>
              <w:righ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4.0</w:t>
            </w:r>
          </w:p>
        </w:tc>
        <w:tc>
          <w:tcPr>
            <w:tcW w:w="1431" w:type="dxa"/>
            <w:tcBorders>
              <w:top w:val="single" w:sz="4" w:space="0" w:color="auto"/>
              <w:lef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2.8</w:t>
            </w:r>
          </w:p>
        </w:tc>
      </w:tr>
      <w:tr w:rsidR="00236E97" w:rsidRPr="00A66FAC" w:rsidTr="005F33F8">
        <w:trPr>
          <w:trHeight w:val="367"/>
        </w:trPr>
        <w:tc>
          <w:tcPr>
            <w:tcW w:w="1944" w:type="dxa"/>
            <w:tcBorders>
              <w:top w:val="nil"/>
              <w:left w:val="nil"/>
              <w:bottom w:val="nil"/>
              <w:right w:val="nil"/>
            </w:tcBorders>
            <w:shd w:val="clear" w:color="auto" w:fill="auto"/>
            <w:vAlign w:val="bottom"/>
          </w:tcPr>
          <w:p w:rsidR="00236E97" w:rsidRPr="007445B0" w:rsidRDefault="00236E97" w:rsidP="002D0A91">
            <w:pPr>
              <w:overflowPunct/>
              <w:autoSpaceDE/>
              <w:autoSpaceDN/>
              <w:adjustRightInd/>
              <w:spacing w:after="0"/>
              <w:textAlignment w:val="auto"/>
              <w:rPr>
                <w:rFonts w:ascii="Arial" w:hAnsi="Arial" w:cs="Arial"/>
                <w:sz w:val="18"/>
                <w:szCs w:val="18"/>
                <w:lang w:val="en-US" w:eastAsia="en-US"/>
              </w:rPr>
            </w:pPr>
            <w:r w:rsidRPr="007445B0">
              <w:rPr>
                <w:rFonts w:ascii="Arial" w:hAnsi="Arial" w:cs="Arial"/>
                <w:sz w:val="18"/>
                <w:szCs w:val="18"/>
                <w:lang w:val="en-US" w:eastAsia="en-US"/>
              </w:rPr>
              <w:t xml:space="preserve">Hearing </w:t>
            </w:r>
          </w:p>
        </w:tc>
        <w:tc>
          <w:tcPr>
            <w:tcW w:w="1431" w:type="dxa"/>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0.5</w:t>
            </w:r>
          </w:p>
        </w:tc>
        <w:tc>
          <w:tcPr>
            <w:tcW w:w="1431" w:type="dxa"/>
            <w:tcBorders>
              <w:righ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1.2</w:t>
            </w:r>
          </w:p>
        </w:tc>
        <w:tc>
          <w:tcPr>
            <w:tcW w:w="1431" w:type="dxa"/>
            <w:tcBorders>
              <w:lef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1.0</w:t>
            </w:r>
          </w:p>
        </w:tc>
      </w:tr>
      <w:tr w:rsidR="00236E97" w:rsidRPr="00A66FAC" w:rsidTr="005F33F8">
        <w:trPr>
          <w:trHeight w:val="367"/>
        </w:trPr>
        <w:tc>
          <w:tcPr>
            <w:tcW w:w="1944" w:type="dxa"/>
            <w:tcBorders>
              <w:top w:val="nil"/>
              <w:left w:val="nil"/>
              <w:bottom w:val="nil"/>
              <w:right w:val="nil"/>
            </w:tcBorders>
            <w:shd w:val="clear" w:color="auto" w:fill="auto"/>
            <w:vAlign w:val="bottom"/>
          </w:tcPr>
          <w:p w:rsidR="00236E97" w:rsidRPr="007445B0" w:rsidRDefault="00236E97" w:rsidP="002D0A91">
            <w:pPr>
              <w:overflowPunct/>
              <w:autoSpaceDE/>
              <w:autoSpaceDN/>
              <w:adjustRightInd/>
              <w:spacing w:after="0"/>
              <w:textAlignment w:val="auto"/>
              <w:rPr>
                <w:rFonts w:ascii="Arial" w:hAnsi="Arial" w:cs="Arial"/>
                <w:sz w:val="18"/>
                <w:szCs w:val="18"/>
                <w:lang w:val="en-US" w:eastAsia="en-US"/>
              </w:rPr>
            </w:pPr>
            <w:r w:rsidRPr="007445B0">
              <w:rPr>
                <w:rFonts w:ascii="Arial" w:hAnsi="Arial" w:cs="Arial"/>
                <w:sz w:val="18"/>
                <w:szCs w:val="18"/>
                <w:lang w:val="en-US" w:eastAsia="en-US"/>
              </w:rPr>
              <w:t xml:space="preserve">Speaking </w:t>
            </w:r>
          </w:p>
        </w:tc>
        <w:tc>
          <w:tcPr>
            <w:tcW w:w="1431" w:type="dxa"/>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0.2</w:t>
            </w:r>
          </w:p>
        </w:tc>
        <w:tc>
          <w:tcPr>
            <w:tcW w:w="1431" w:type="dxa"/>
            <w:tcBorders>
              <w:righ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0.3</w:t>
            </w:r>
          </w:p>
        </w:tc>
        <w:tc>
          <w:tcPr>
            <w:tcW w:w="1431" w:type="dxa"/>
            <w:tcBorders>
              <w:lef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0.3</w:t>
            </w:r>
          </w:p>
        </w:tc>
      </w:tr>
      <w:tr w:rsidR="00236E97" w:rsidRPr="00A66FAC" w:rsidTr="005F33F8">
        <w:trPr>
          <w:trHeight w:val="367"/>
        </w:trPr>
        <w:tc>
          <w:tcPr>
            <w:tcW w:w="1944" w:type="dxa"/>
            <w:tcBorders>
              <w:top w:val="nil"/>
              <w:left w:val="nil"/>
              <w:bottom w:val="nil"/>
              <w:right w:val="nil"/>
            </w:tcBorders>
            <w:shd w:val="clear" w:color="auto" w:fill="auto"/>
            <w:vAlign w:val="bottom"/>
          </w:tcPr>
          <w:p w:rsidR="00236E97" w:rsidRPr="007445B0" w:rsidRDefault="00236E97" w:rsidP="002D0A91">
            <w:pPr>
              <w:overflowPunct/>
              <w:autoSpaceDE/>
              <w:autoSpaceDN/>
              <w:adjustRightInd/>
              <w:spacing w:after="0"/>
              <w:textAlignment w:val="auto"/>
              <w:rPr>
                <w:rFonts w:ascii="Arial" w:hAnsi="Arial" w:cs="Arial"/>
                <w:sz w:val="18"/>
                <w:szCs w:val="18"/>
                <w:lang w:val="en-US" w:eastAsia="en-US"/>
              </w:rPr>
            </w:pPr>
            <w:r w:rsidRPr="007445B0">
              <w:rPr>
                <w:rFonts w:ascii="Arial" w:hAnsi="Arial" w:cs="Arial"/>
                <w:sz w:val="18"/>
                <w:szCs w:val="18"/>
                <w:lang w:val="en-US" w:eastAsia="en-US"/>
              </w:rPr>
              <w:t>Moving</w:t>
            </w:r>
          </w:p>
        </w:tc>
        <w:tc>
          <w:tcPr>
            <w:tcW w:w="1431" w:type="dxa"/>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1.0</w:t>
            </w:r>
          </w:p>
        </w:tc>
        <w:tc>
          <w:tcPr>
            <w:tcW w:w="1431" w:type="dxa"/>
            <w:tcBorders>
              <w:righ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1.6</w:t>
            </w:r>
          </w:p>
        </w:tc>
        <w:tc>
          <w:tcPr>
            <w:tcW w:w="1431" w:type="dxa"/>
            <w:tcBorders>
              <w:lef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1.6</w:t>
            </w:r>
          </w:p>
        </w:tc>
      </w:tr>
      <w:tr w:rsidR="00236E97" w:rsidRPr="00A66FAC" w:rsidTr="005F33F8">
        <w:trPr>
          <w:trHeight w:val="366"/>
        </w:trPr>
        <w:tc>
          <w:tcPr>
            <w:tcW w:w="1944" w:type="dxa"/>
            <w:tcBorders>
              <w:top w:val="nil"/>
              <w:left w:val="nil"/>
              <w:bottom w:val="nil"/>
              <w:right w:val="nil"/>
            </w:tcBorders>
            <w:shd w:val="clear" w:color="auto" w:fill="auto"/>
            <w:vAlign w:val="bottom"/>
          </w:tcPr>
          <w:p w:rsidR="00236E97" w:rsidRPr="007445B0" w:rsidRDefault="00236E97" w:rsidP="002D0A91">
            <w:pPr>
              <w:overflowPunct/>
              <w:autoSpaceDE/>
              <w:autoSpaceDN/>
              <w:adjustRightInd/>
              <w:spacing w:after="0"/>
              <w:textAlignment w:val="auto"/>
              <w:rPr>
                <w:rFonts w:ascii="Arial" w:hAnsi="Arial" w:cs="Arial"/>
                <w:sz w:val="18"/>
                <w:szCs w:val="18"/>
                <w:lang w:val="en-US" w:eastAsia="en-US"/>
              </w:rPr>
            </w:pPr>
            <w:r w:rsidRPr="007445B0">
              <w:rPr>
                <w:rFonts w:ascii="Arial" w:hAnsi="Arial" w:cs="Arial"/>
                <w:sz w:val="18"/>
                <w:szCs w:val="18"/>
                <w:lang w:val="en-US" w:eastAsia="en-US"/>
              </w:rPr>
              <w:t>Feeling or sensing*</w:t>
            </w:r>
          </w:p>
        </w:tc>
        <w:tc>
          <w:tcPr>
            <w:tcW w:w="1431" w:type="dxa"/>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0.4</w:t>
            </w:r>
          </w:p>
        </w:tc>
        <w:tc>
          <w:tcPr>
            <w:tcW w:w="1431" w:type="dxa"/>
            <w:tcBorders>
              <w:righ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0.4</w:t>
            </w:r>
          </w:p>
        </w:tc>
        <w:tc>
          <w:tcPr>
            <w:tcW w:w="1431" w:type="dxa"/>
            <w:tcBorders>
              <w:lef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0.3</w:t>
            </w:r>
          </w:p>
        </w:tc>
      </w:tr>
      <w:tr w:rsidR="00236E97" w:rsidRPr="00A66FAC" w:rsidTr="005F33F8">
        <w:trPr>
          <w:trHeight w:val="367"/>
        </w:trPr>
        <w:tc>
          <w:tcPr>
            <w:tcW w:w="1944" w:type="dxa"/>
            <w:tcBorders>
              <w:top w:val="nil"/>
              <w:left w:val="nil"/>
              <w:bottom w:val="nil"/>
              <w:right w:val="nil"/>
            </w:tcBorders>
            <w:shd w:val="clear" w:color="auto" w:fill="auto"/>
            <w:vAlign w:val="bottom"/>
          </w:tcPr>
          <w:p w:rsidR="00236E97" w:rsidRPr="007445B0" w:rsidRDefault="00236E97" w:rsidP="002D0A91">
            <w:pPr>
              <w:overflowPunct/>
              <w:autoSpaceDE/>
              <w:autoSpaceDN/>
              <w:adjustRightInd/>
              <w:spacing w:after="0"/>
              <w:textAlignment w:val="auto"/>
              <w:rPr>
                <w:rFonts w:ascii="Arial" w:hAnsi="Arial" w:cs="Arial"/>
                <w:sz w:val="18"/>
                <w:szCs w:val="18"/>
                <w:lang w:val="en-US" w:eastAsia="en-US"/>
              </w:rPr>
            </w:pPr>
            <w:r w:rsidRPr="007445B0">
              <w:rPr>
                <w:rFonts w:ascii="Arial" w:hAnsi="Arial" w:cs="Arial"/>
                <w:sz w:val="18"/>
                <w:szCs w:val="18"/>
                <w:lang w:val="en-US" w:eastAsia="en-US"/>
              </w:rPr>
              <w:t>Psychological</w:t>
            </w:r>
          </w:p>
        </w:tc>
        <w:tc>
          <w:tcPr>
            <w:tcW w:w="1431" w:type="dxa"/>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0.3</w:t>
            </w:r>
          </w:p>
        </w:tc>
        <w:tc>
          <w:tcPr>
            <w:tcW w:w="1431" w:type="dxa"/>
            <w:tcBorders>
              <w:righ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0.4</w:t>
            </w:r>
          </w:p>
        </w:tc>
        <w:tc>
          <w:tcPr>
            <w:tcW w:w="1431" w:type="dxa"/>
            <w:tcBorders>
              <w:lef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0.3</w:t>
            </w:r>
          </w:p>
        </w:tc>
      </w:tr>
      <w:tr w:rsidR="00236E97" w:rsidRPr="00A66FAC" w:rsidTr="005F33F8">
        <w:trPr>
          <w:trHeight w:val="367"/>
        </w:trPr>
        <w:tc>
          <w:tcPr>
            <w:tcW w:w="1944" w:type="dxa"/>
            <w:tcBorders>
              <w:top w:val="nil"/>
              <w:left w:val="nil"/>
              <w:bottom w:val="nil"/>
              <w:right w:val="nil"/>
            </w:tcBorders>
            <w:shd w:val="clear" w:color="auto" w:fill="auto"/>
            <w:vAlign w:val="bottom"/>
          </w:tcPr>
          <w:p w:rsidR="00236E97" w:rsidRPr="007445B0" w:rsidRDefault="00236E97" w:rsidP="002D0A91">
            <w:pPr>
              <w:overflowPunct/>
              <w:autoSpaceDE/>
              <w:autoSpaceDN/>
              <w:adjustRightInd/>
              <w:spacing w:after="0"/>
              <w:textAlignment w:val="auto"/>
              <w:rPr>
                <w:rFonts w:ascii="Arial" w:hAnsi="Arial" w:cs="Arial"/>
                <w:sz w:val="18"/>
                <w:szCs w:val="18"/>
                <w:lang w:val="en-US" w:eastAsia="en-US"/>
              </w:rPr>
            </w:pPr>
            <w:r w:rsidRPr="007445B0">
              <w:rPr>
                <w:rFonts w:ascii="Arial" w:hAnsi="Arial" w:cs="Arial"/>
                <w:sz w:val="18"/>
                <w:szCs w:val="18"/>
                <w:lang w:val="en-US" w:eastAsia="en-US"/>
              </w:rPr>
              <w:t>Learning</w:t>
            </w:r>
          </w:p>
        </w:tc>
        <w:tc>
          <w:tcPr>
            <w:tcW w:w="1431" w:type="dxa"/>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0.0</w:t>
            </w:r>
          </w:p>
        </w:tc>
        <w:tc>
          <w:tcPr>
            <w:tcW w:w="1431" w:type="dxa"/>
            <w:tcBorders>
              <w:righ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0.1</w:t>
            </w:r>
          </w:p>
        </w:tc>
        <w:tc>
          <w:tcPr>
            <w:tcW w:w="1431" w:type="dxa"/>
            <w:tcBorders>
              <w:lef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0.1</w:t>
            </w:r>
          </w:p>
        </w:tc>
      </w:tr>
      <w:tr w:rsidR="00236E97" w:rsidRPr="00A66FAC" w:rsidTr="005F33F8">
        <w:trPr>
          <w:trHeight w:val="367"/>
        </w:trPr>
        <w:tc>
          <w:tcPr>
            <w:tcW w:w="1944" w:type="dxa"/>
            <w:tcBorders>
              <w:top w:val="nil"/>
              <w:left w:val="nil"/>
              <w:bottom w:val="single" w:sz="8" w:space="0" w:color="auto"/>
              <w:right w:val="nil"/>
            </w:tcBorders>
            <w:shd w:val="clear" w:color="auto" w:fill="auto"/>
            <w:vAlign w:val="bottom"/>
          </w:tcPr>
          <w:p w:rsidR="00236E97" w:rsidRPr="007445B0" w:rsidRDefault="00236E97" w:rsidP="002D0A91">
            <w:pPr>
              <w:overflowPunct/>
              <w:autoSpaceDE/>
              <w:autoSpaceDN/>
              <w:adjustRightInd/>
              <w:spacing w:after="0"/>
              <w:textAlignment w:val="auto"/>
              <w:rPr>
                <w:rFonts w:ascii="Arial" w:hAnsi="Arial" w:cs="Arial"/>
                <w:sz w:val="18"/>
                <w:szCs w:val="18"/>
                <w:lang w:val="en-US" w:eastAsia="en-US"/>
              </w:rPr>
            </w:pPr>
            <w:r w:rsidRPr="007445B0">
              <w:rPr>
                <w:rFonts w:ascii="Arial" w:hAnsi="Arial" w:cs="Arial"/>
                <w:sz w:val="18"/>
                <w:szCs w:val="18"/>
                <w:lang w:val="en-US" w:eastAsia="en-US"/>
              </w:rPr>
              <w:t>Fits</w:t>
            </w:r>
          </w:p>
        </w:tc>
        <w:tc>
          <w:tcPr>
            <w:tcW w:w="1431" w:type="dxa"/>
            <w:tcBorders>
              <w:bottom w:val="single" w:sz="4" w:space="0" w:color="auto"/>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0.1</w:t>
            </w:r>
          </w:p>
        </w:tc>
        <w:tc>
          <w:tcPr>
            <w:tcW w:w="1431" w:type="dxa"/>
            <w:tcBorders>
              <w:bottom w:val="single" w:sz="4" w:space="0" w:color="auto"/>
              <w:right w:val="nil"/>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0.1</w:t>
            </w:r>
          </w:p>
        </w:tc>
        <w:tc>
          <w:tcPr>
            <w:tcW w:w="1431" w:type="dxa"/>
            <w:tcBorders>
              <w:left w:val="nil"/>
              <w:bottom w:val="single" w:sz="4" w:space="0" w:color="auto"/>
            </w:tcBorders>
            <w:vAlign w:val="bottom"/>
          </w:tcPr>
          <w:p w:rsidR="00236E97" w:rsidRPr="007445B0" w:rsidRDefault="00236E97" w:rsidP="005F33F8">
            <w:pPr>
              <w:overflowPunct/>
              <w:autoSpaceDE/>
              <w:autoSpaceDN/>
              <w:adjustRightInd/>
              <w:spacing w:after="0"/>
              <w:jc w:val="right"/>
              <w:textAlignment w:val="auto"/>
              <w:rPr>
                <w:rFonts w:ascii="Arial" w:hAnsi="Arial" w:cs="Arial"/>
                <w:sz w:val="18"/>
                <w:szCs w:val="18"/>
                <w:lang w:val="en-US" w:eastAsia="en-US"/>
              </w:rPr>
            </w:pPr>
            <w:r w:rsidRPr="007445B0">
              <w:rPr>
                <w:rFonts w:ascii="Arial" w:hAnsi="Arial" w:cs="Arial"/>
                <w:sz w:val="18"/>
                <w:szCs w:val="18"/>
                <w:lang w:val="en-US" w:eastAsia="en-US"/>
              </w:rPr>
              <w:t>0.1</w:t>
            </w:r>
          </w:p>
        </w:tc>
      </w:tr>
    </w:tbl>
    <w:p w:rsidR="00236E97" w:rsidRPr="003D4FB1" w:rsidRDefault="001B12AC" w:rsidP="00236E97">
      <w:pPr>
        <w:pStyle w:val="NISBodytext2"/>
        <w:rPr>
          <w:sz w:val="16"/>
          <w:szCs w:val="16"/>
          <w:lang w:val="en-GB" w:eastAsia="en-US"/>
        </w:rPr>
      </w:pPr>
      <w:r w:rsidRPr="003D4FB1">
        <w:rPr>
          <w:sz w:val="16"/>
          <w:szCs w:val="16"/>
          <w:lang w:val="en-GB" w:eastAsia="en-US"/>
        </w:rPr>
        <w:t>*2004: “Feeling”, 2009, 2010: “Feeling or sensing”</w:t>
      </w:r>
    </w:p>
    <w:p w:rsidR="00236E97" w:rsidRPr="00A66FAC" w:rsidRDefault="00236E97" w:rsidP="00236E97">
      <w:pPr>
        <w:pStyle w:val="NISBodytext2"/>
        <w:jc w:val="both"/>
        <w:rPr>
          <w:lang w:val="en-GB"/>
        </w:rPr>
      </w:pPr>
      <w:r w:rsidRPr="00A66FAC">
        <w:rPr>
          <w:lang w:val="en-GB"/>
        </w:rPr>
        <w:t xml:space="preserve">In the </w:t>
      </w:r>
      <w:r>
        <w:rPr>
          <w:lang w:val="en-GB"/>
        </w:rPr>
        <w:t>following only results from 2010</w:t>
      </w:r>
      <w:r w:rsidRPr="00A66FAC">
        <w:rPr>
          <w:lang w:val="en-GB"/>
        </w:rPr>
        <w:t xml:space="preserve"> survey are presented due to the changes in the questionnaire. </w:t>
      </w:r>
    </w:p>
    <w:p w:rsidR="00236E97" w:rsidRPr="00A66FAC" w:rsidRDefault="00236E97" w:rsidP="00236E97">
      <w:pPr>
        <w:pStyle w:val="NISBodytext2"/>
        <w:jc w:val="both"/>
        <w:rPr>
          <w:lang w:val="en-GB"/>
        </w:rPr>
      </w:pPr>
      <w:r>
        <w:rPr>
          <w:lang w:val="en-GB"/>
        </w:rPr>
        <w:t>Table 2</w:t>
      </w:r>
      <w:r w:rsidRPr="00A66FAC">
        <w:rPr>
          <w:lang w:val="en-GB"/>
        </w:rPr>
        <w:t xml:space="preserve"> shows that the prevalence of disability/difficulty increases by age.  In the youngest age group (0</w:t>
      </w:r>
      <w:r>
        <w:rPr>
          <w:lang w:val="en-GB"/>
        </w:rPr>
        <w:t>-</w:t>
      </w:r>
      <w:r w:rsidRPr="00A66FAC">
        <w:rPr>
          <w:lang w:val="en-GB"/>
        </w:rPr>
        <w:t xml:space="preserve">14 years) only about 1 percent had disabilities/difficulties while in the oldest age group (60 years and over) </w:t>
      </w:r>
      <w:r w:rsidRPr="00B3298F">
        <w:rPr>
          <w:lang w:val="en-GB"/>
        </w:rPr>
        <w:t>almost</w:t>
      </w:r>
      <w:r w:rsidRPr="00A66FAC">
        <w:rPr>
          <w:lang w:val="en-GB"/>
        </w:rPr>
        <w:t xml:space="preserve"> one third had disabilities/difficulties (about </w:t>
      </w:r>
      <w:r>
        <w:rPr>
          <w:lang w:val="en-GB"/>
        </w:rPr>
        <w:t>31</w:t>
      </w:r>
      <w:r w:rsidRPr="00A66FAC">
        <w:rPr>
          <w:lang w:val="en-GB"/>
        </w:rPr>
        <w:t xml:space="preserve"> percent). </w:t>
      </w:r>
    </w:p>
    <w:p w:rsidR="00236E97" w:rsidRPr="00D7258F" w:rsidRDefault="00236E97" w:rsidP="00236E97">
      <w:pPr>
        <w:pStyle w:val="NISChartheading"/>
        <w:keepNext/>
        <w:keepLines/>
        <w:spacing w:after="0"/>
        <w:rPr>
          <w:lang w:val="en-GB" w:eastAsia="en-GB"/>
        </w:rPr>
      </w:pPr>
      <w:r w:rsidRPr="00D7258F">
        <w:rPr>
          <w:lang w:val="en-GB" w:eastAsia="en-GB"/>
        </w:rPr>
        <w:t xml:space="preserve">Table 2: Persons (in the non-institutional population) with </w:t>
      </w:r>
      <w:r w:rsidRPr="00D7258F">
        <w:rPr>
          <w:lang w:val="en-GB" w:eastAsia="en-GB"/>
        </w:rPr>
        <w:br/>
        <w:t>at least one difficulty by age, 20</w:t>
      </w:r>
      <w:r>
        <w:rPr>
          <w:lang w:val="en-GB" w:eastAsia="en-GB"/>
        </w:rPr>
        <w:t>10</w:t>
      </w:r>
      <w:r w:rsidRPr="00D7258F">
        <w:rPr>
          <w:lang w:val="en-GB" w:eastAsia="en-GB"/>
        </w:rPr>
        <w:t>. Percent.</w:t>
      </w:r>
    </w:p>
    <w:tbl>
      <w:tblPr>
        <w:tblW w:w="5500" w:type="dxa"/>
        <w:tblInd w:w="108" w:type="dxa"/>
        <w:tblLook w:val="04A0"/>
      </w:tblPr>
      <w:tblGrid>
        <w:gridCol w:w="1260"/>
        <w:gridCol w:w="1413"/>
        <w:gridCol w:w="1413"/>
        <w:gridCol w:w="1414"/>
      </w:tblGrid>
      <w:tr w:rsidR="00236E97" w:rsidRPr="00A66FAC" w:rsidTr="002D0A91">
        <w:trPr>
          <w:trHeight w:val="407"/>
        </w:trPr>
        <w:tc>
          <w:tcPr>
            <w:tcW w:w="1260" w:type="dxa"/>
            <w:tcBorders>
              <w:top w:val="single" w:sz="8" w:space="0" w:color="auto"/>
              <w:left w:val="nil"/>
              <w:bottom w:val="single" w:sz="4" w:space="0" w:color="auto"/>
              <w:right w:val="nil"/>
            </w:tcBorders>
            <w:shd w:val="clear" w:color="auto" w:fill="auto"/>
            <w:vAlign w:val="center"/>
          </w:tcPr>
          <w:p w:rsidR="00236E97" w:rsidRPr="00A66FAC" w:rsidRDefault="00236E97" w:rsidP="002D0A91">
            <w:pPr>
              <w:pStyle w:val="NISTabletext"/>
              <w:rPr>
                <w:lang w:val="en-GB" w:eastAsia="en-US"/>
              </w:rPr>
            </w:pPr>
            <w:r w:rsidRPr="00A66FAC">
              <w:rPr>
                <w:lang w:val="en-GB" w:eastAsia="en-US"/>
              </w:rPr>
              <w:t>Age group</w:t>
            </w:r>
          </w:p>
        </w:tc>
        <w:tc>
          <w:tcPr>
            <w:tcW w:w="1413" w:type="dxa"/>
            <w:tcBorders>
              <w:top w:val="single" w:sz="4" w:space="0" w:color="auto"/>
              <w:left w:val="nil"/>
              <w:bottom w:val="single" w:sz="4" w:space="0" w:color="auto"/>
              <w:right w:val="nil"/>
            </w:tcBorders>
            <w:shd w:val="clear" w:color="auto" w:fill="auto"/>
            <w:vAlign w:val="center"/>
          </w:tcPr>
          <w:p w:rsidR="00236E97" w:rsidRPr="00A66FAC" w:rsidRDefault="00236E97" w:rsidP="002D0A91">
            <w:pPr>
              <w:pStyle w:val="NISTabletext"/>
              <w:jc w:val="right"/>
              <w:rPr>
                <w:lang w:val="en-GB" w:eastAsia="en-US"/>
              </w:rPr>
            </w:pPr>
            <w:r w:rsidRPr="00A66FAC">
              <w:rPr>
                <w:lang w:val="en-GB" w:eastAsia="en-US"/>
              </w:rPr>
              <w:t>Women</w:t>
            </w:r>
          </w:p>
        </w:tc>
        <w:tc>
          <w:tcPr>
            <w:tcW w:w="1413" w:type="dxa"/>
            <w:tcBorders>
              <w:top w:val="single" w:sz="4" w:space="0" w:color="auto"/>
              <w:left w:val="nil"/>
              <w:bottom w:val="single" w:sz="4" w:space="0" w:color="auto"/>
              <w:right w:val="nil"/>
            </w:tcBorders>
            <w:shd w:val="clear" w:color="auto" w:fill="auto"/>
            <w:vAlign w:val="center"/>
          </w:tcPr>
          <w:p w:rsidR="00236E97" w:rsidRPr="00A66FAC" w:rsidRDefault="00236E97" w:rsidP="002D0A91">
            <w:pPr>
              <w:pStyle w:val="NISTabletext"/>
              <w:jc w:val="right"/>
              <w:rPr>
                <w:lang w:val="en-GB" w:eastAsia="en-US"/>
              </w:rPr>
            </w:pPr>
            <w:r w:rsidRPr="00A66FAC">
              <w:rPr>
                <w:lang w:val="en-GB" w:eastAsia="en-US"/>
              </w:rPr>
              <w:t>Men</w:t>
            </w:r>
          </w:p>
        </w:tc>
        <w:tc>
          <w:tcPr>
            <w:tcW w:w="1414" w:type="dxa"/>
            <w:tcBorders>
              <w:top w:val="single" w:sz="4" w:space="0" w:color="auto"/>
              <w:left w:val="nil"/>
              <w:bottom w:val="single" w:sz="4" w:space="0" w:color="auto"/>
              <w:right w:val="nil"/>
            </w:tcBorders>
            <w:vAlign w:val="center"/>
          </w:tcPr>
          <w:p w:rsidR="00236E97" w:rsidRPr="00A66FAC" w:rsidRDefault="00236E97" w:rsidP="002D0A91">
            <w:pPr>
              <w:pStyle w:val="NISTabletext"/>
              <w:jc w:val="right"/>
              <w:rPr>
                <w:lang w:val="en-GB" w:eastAsia="en-US"/>
              </w:rPr>
            </w:pPr>
            <w:r w:rsidRPr="00A66FAC">
              <w:rPr>
                <w:lang w:val="en-GB" w:eastAsia="en-US"/>
              </w:rPr>
              <w:t>Both Sexes</w:t>
            </w:r>
          </w:p>
        </w:tc>
      </w:tr>
      <w:tr w:rsidR="00236E97" w:rsidRPr="00A66FAC" w:rsidTr="002D0A91">
        <w:trPr>
          <w:trHeight w:val="408"/>
        </w:trPr>
        <w:tc>
          <w:tcPr>
            <w:tcW w:w="1260" w:type="dxa"/>
            <w:tcBorders>
              <w:top w:val="nil"/>
              <w:left w:val="nil"/>
              <w:bottom w:val="nil"/>
              <w:right w:val="nil"/>
            </w:tcBorders>
            <w:shd w:val="clear" w:color="auto" w:fill="auto"/>
            <w:vAlign w:val="bottom"/>
          </w:tcPr>
          <w:p w:rsidR="00236E97" w:rsidRPr="005348DD" w:rsidRDefault="00236E97" w:rsidP="002D0A91">
            <w:pPr>
              <w:overflowPunct/>
              <w:autoSpaceDE/>
              <w:autoSpaceDN/>
              <w:adjustRightInd/>
              <w:spacing w:after="0"/>
              <w:textAlignment w:val="auto"/>
              <w:rPr>
                <w:rFonts w:ascii="Arial" w:hAnsi="Arial" w:cs="Arial"/>
                <w:sz w:val="18"/>
                <w:szCs w:val="18"/>
                <w:lang w:val="en-US" w:eastAsia="en-US"/>
              </w:rPr>
            </w:pPr>
            <w:r w:rsidRPr="005348DD">
              <w:rPr>
                <w:rFonts w:ascii="Arial" w:hAnsi="Arial" w:cs="Arial"/>
                <w:sz w:val="18"/>
                <w:szCs w:val="18"/>
                <w:lang w:val="en-US" w:eastAsia="en-US"/>
              </w:rPr>
              <w:t xml:space="preserve"> All</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5.2</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5.0</w:t>
            </w:r>
          </w:p>
        </w:tc>
        <w:tc>
          <w:tcPr>
            <w:tcW w:w="1414" w:type="dxa"/>
            <w:tcBorders>
              <w:top w:val="nil"/>
              <w:left w:val="nil"/>
              <w:bottom w:val="nil"/>
              <w:right w:val="nil"/>
            </w:tcBorders>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5.1</w:t>
            </w:r>
          </w:p>
        </w:tc>
      </w:tr>
      <w:tr w:rsidR="00236E97" w:rsidRPr="00A66FAC" w:rsidTr="002D0A91">
        <w:trPr>
          <w:trHeight w:val="407"/>
        </w:trPr>
        <w:tc>
          <w:tcPr>
            <w:tcW w:w="1260" w:type="dxa"/>
            <w:tcBorders>
              <w:top w:val="nil"/>
              <w:left w:val="nil"/>
              <w:bottom w:val="nil"/>
              <w:right w:val="nil"/>
            </w:tcBorders>
            <w:shd w:val="clear" w:color="auto" w:fill="auto"/>
            <w:vAlign w:val="bottom"/>
          </w:tcPr>
          <w:p w:rsidR="00236E97" w:rsidRPr="005348DD" w:rsidRDefault="00236E97" w:rsidP="002D0A91">
            <w:pPr>
              <w:overflowPunct/>
              <w:autoSpaceDE/>
              <w:autoSpaceDN/>
              <w:adjustRightInd/>
              <w:spacing w:after="0"/>
              <w:textAlignment w:val="auto"/>
              <w:rPr>
                <w:rFonts w:ascii="Arial" w:hAnsi="Arial" w:cs="Arial"/>
                <w:sz w:val="18"/>
                <w:szCs w:val="18"/>
                <w:lang w:val="en-US" w:eastAsia="en-US"/>
              </w:rPr>
            </w:pPr>
            <w:r w:rsidRPr="005348DD">
              <w:rPr>
                <w:rFonts w:ascii="Arial" w:hAnsi="Arial" w:cs="Arial"/>
                <w:sz w:val="18"/>
                <w:szCs w:val="18"/>
                <w:lang w:val="en-US" w:eastAsia="en-US"/>
              </w:rPr>
              <w:t>0-14</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0.9</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0.8</w:t>
            </w:r>
          </w:p>
        </w:tc>
        <w:tc>
          <w:tcPr>
            <w:tcW w:w="1414" w:type="dxa"/>
            <w:tcBorders>
              <w:top w:val="nil"/>
              <w:left w:val="nil"/>
              <w:bottom w:val="nil"/>
              <w:right w:val="nil"/>
            </w:tcBorders>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0.9</w:t>
            </w:r>
          </w:p>
        </w:tc>
      </w:tr>
      <w:tr w:rsidR="00236E97" w:rsidRPr="00A66FAC" w:rsidTr="002D0A91">
        <w:trPr>
          <w:trHeight w:val="408"/>
        </w:trPr>
        <w:tc>
          <w:tcPr>
            <w:tcW w:w="1260" w:type="dxa"/>
            <w:tcBorders>
              <w:top w:val="nil"/>
              <w:left w:val="nil"/>
              <w:bottom w:val="nil"/>
              <w:right w:val="nil"/>
            </w:tcBorders>
            <w:shd w:val="clear" w:color="auto" w:fill="auto"/>
            <w:vAlign w:val="bottom"/>
          </w:tcPr>
          <w:p w:rsidR="00236E97" w:rsidRPr="005348DD" w:rsidRDefault="00236E97" w:rsidP="002D0A91">
            <w:pPr>
              <w:overflowPunct/>
              <w:autoSpaceDE/>
              <w:autoSpaceDN/>
              <w:adjustRightInd/>
              <w:spacing w:after="0"/>
              <w:textAlignment w:val="auto"/>
              <w:rPr>
                <w:rFonts w:ascii="Arial" w:hAnsi="Arial" w:cs="Arial"/>
                <w:sz w:val="18"/>
                <w:szCs w:val="18"/>
                <w:lang w:val="en-US" w:eastAsia="en-US"/>
              </w:rPr>
            </w:pPr>
            <w:r w:rsidRPr="005348DD">
              <w:rPr>
                <w:rFonts w:ascii="Arial" w:hAnsi="Arial" w:cs="Arial"/>
                <w:sz w:val="18"/>
                <w:szCs w:val="18"/>
                <w:lang w:val="en-US" w:eastAsia="en-US"/>
              </w:rPr>
              <w:t>15-29</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2.0</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2.1</w:t>
            </w:r>
          </w:p>
        </w:tc>
        <w:tc>
          <w:tcPr>
            <w:tcW w:w="1414" w:type="dxa"/>
            <w:tcBorders>
              <w:top w:val="nil"/>
              <w:left w:val="nil"/>
              <w:bottom w:val="nil"/>
              <w:right w:val="nil"/>
            </w:tcBorders>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2.1</w:t>
            </w:r>
          </w:p>
        </w:tc>
      </w:tr>
      <w:tr w:rsidR="00236E97" w:rsidRPr="00A66FAC" w:rsidTr="002D0A91">
        <w:trPr>
          <w:trHeight w:val="407"/>
        </w:trPr>
        <w:tc>
          <w:tcPr>
            <w:tcW w:w="1260" w:type="dxa"/>
            <w:tcBorders>
              <w:top w:val="nil"/>
              <w:left w:val="nil"/>
              <w:bottom w:val="nil"/>
              <w:right w:val="nil"/>
            </w:tcBorders>
            <w:shd w:val="clear" w:color="auto" w:fill="auto"/>
            <w:vAlign w:val="bottom"/>
          </w:tcPr>
          <w:p w:rsidR="00236E97" w:rsidRPr="005348DD" w:rsidRDefault="00236E97" w:rsidP="002D0A91">
            <w:pPr>
              <w:overflowPunct/>
              <w:autoSpaceDE/>
              <w:autoSpaceDN/>
              <w:adjustRightInd/>
              <w:spacing w:after="0"/>
              <w:textAlignment w:val="auto"/>
              <w:rPr>
                <w:rFonts w:ascii="Arial" w:hAnsi="Arial" w:cs="Arial"/>
                <w:sz w:val="18"/>
                <w:szCs w:val="18"/>
                <w:lang w:val="en-US" w:eastAsia="en-US"/>
              </w:rPr>
            </w:pPr>
            <w:r w:rsidRPr="005348DD">
              <w:rPr>
                <w:rFonts w:ascii="Arial" w:hAnsi="Arial" w:cs="Arial"/>
                <w:sz w:val="18"/>
                <w:szCs w:val="18"/>
                <w:lang w:val="en-US" w:eastAsia="en-US"/>
              </w:rPr>
              <w:t>30-44</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4.0</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3.8</w:t>
            </w:r>
          </w:p>
        </w:tc>
        <w:tc>
          <w:tcPr>
            <w:tcW w:w="1414" w:type="dxa"/>
            <w:tcBorders>
              <w:top w:val="nil"/>
              <w:left w:val="nil"/>
              <w:bottom w:val="nil"/>
              <w:right w:val="nil"/>
            </w:tcBorders>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3.9</w:t>
            </w:r>
          </w:p>
        </w:tc>
      </w:tr>
      <w:tr w:rsidR="00236E97" w:rsidRPr="00A66FAC" w:rsidTr="002D0A91">
        <w:trPr>
          <w:trHeight w:val="408"/>
        </w:trPr>
        <w:tc>
          <w:tcPr>
            <w:tcW w:w="1260" w:type="dxa"/>
            <w:tcBorders>
              <w:top w:val="nil"/>
              <w:left w:val="nil"/>
              <w:bottom w:val="nil"/>
              <w:right w:val="nil"/>
            </w:tcBorders>
            <w:shd w:val="clear" w:color="auto" w:fill="auto"/>
            <w:vAlign w:val="bottom"/>
          </w:tcPr>
          <w:p w:rsidR="00236E97" w:rsidRPr="005348DD" w:rsidRDefault="00236E97" w:rsidP="002D0A91">
            <w:pPr>
              <w:overflowPunct/>
              <w:autoSpaceDE/>
              <w:autoSpaceDN/>
              <w:adjustRightInd/>
              <w:spacing w:after="0"/>
              <w:textAlignment w:val="auto"/>
              <w:rPr>
                <w:rFonts w:ascii="Arial" w:hAnsi="Arial" w:cs="Arial"/>
                <w:sz w:val="18"/>
                <w:szCs w:val="18"/>
                <w:lang w:val="en-US" w:eastAsia="en-US"/>
              </w:rPr>
            </w:pPr>
            <w:r w:rsidRPr="005348DD">
              <w:rPr>
                <w:rFonts w:ascii="Arial" w:hAnsi="Arial" w:cs="Arial"/>
                <w:sz w:val="18"/>
                <w:szCs w:val="18"/>
                <w:lang w:val="en-US" w:eastAsia="en-US"/>
              </w:rPr>
              <w:t>45-59</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9.3</w:t>
            </w:r>
          </w:p>
        </w:tc>
        <w:tc>
          <w:tcPr>
            <w:tcW w:w="1413"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15.2</w:t>
            </w:r>
          </w:p>
        </w:tc>
        <w:tc>
          <w:tcPr>
            <w:tcW w:w="1414" w:type="dxa"/>
            <w:tcBorders>
              <w:top w:val="nil"/>
              <w:left w:val="nil"/>
              <w:bottom w:val="nil"/>
              <w:right w:val="nil"/>
            </w:tcBorders>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11.8</w:t>
            </w:r>
          </w:p>
        </w:tc>
      </w:tr>
      <w:tr w:rsidR="00236E97" w:rsidRPr="00A66FAC" w:rsidTr="002D0A91">
        <w:trPr>
          <w:trHeight w:val="408"/>
        </w:trPr>
        <w:tc>
          <w:tcPr>
            <w:tcW w:w="1260" w:type="dxa"/>
            <w:tcBorders>
              <w:top w:val="nil"/>
              <w:left w:val="nil"/>
              <w:bottom w:val="single" w:sz="4" w:space="0" w:color="auto"/>
              <w:right w:val="nil"/>
            </w:tcBorders>
            <w:shd w:val="clear" w:color="auto" w:fill="auto"/>
            <w:vAlign w:val="bottom"/>
          </w:tcPr>
          <w:p w:rsidR="00236E97" w:rsidRPr="005348DD" w:rsidRDefault="00236E97" w:rsidP="002D0A91">
            <w:pPr>
              <w:overflowPunct/>
              <w:autoSpaceDE/>
              <w:autoSpaceDN/>
              <w:adjustRightInd/>
              <w:spacing w:after="0"/>
              <w:textAlignment w:val="auto"/>
              <w:rPr>
                <w:rFonts w:ascii="Arial" w:hAnsi="Arial" w:cs="Arial"/>
                <w:sz w:val="18"/>
                <w:szCs w:val="18"/>
                <w:lang w:val="en-US" w:eastAsia="en-US"/>
              </w:rPr>
            </w:pPr>
            <w:r w:rsidRPr="005348DD">
              <w:rPr>
                <w:rFonts w:ascii="Arial" w:hAnsi="Arial" w:cs="Arial"/>
                <w:sz w:val="18"/>
                <w:szCs w:val="18"/>
                <w:lang w:val="en-US" w:eastAsia="en-US"/>
              </w:rPr>
              <w:t>60</w:t>
            </w:r>
            <w:r w:rsidRPr="00D804D3">
              <w:rPr>
                <w:rFonts w:ascii="Arial" w:hAnsi="Arial" w:cs="Arial"/>
                <w:sz w:val="18"/>
                <w:szCs w:val="18"/>
                <w:vertAlign w:val="superscript"/>
                <w:lang w:val="en-US" w:eastAsia="en-US"/>
              </w:rPr>
              <w:t>+</w:t>
            </w:r>
          </w:p>
        </w:tc>
        <w:tc>
          <w:tcPr>
            <w:tcW w:w="1413" w:type="dxa"/>
            <w:tcBorders>
              <w:top w:val="nil"/>
              <w:left w:val="nil"/>
              <w:bottom w:val="single" w:sz="4" w:space="0" w:color="auto"/>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31.1</w:t>
            </w:r>
          </w:p>
        </w:tc>
        <w:tc>
          <w:tcPr>
            <w:tcW w:w="1413" w:type="dxa"/>
            <w:tcBorders>
              <w:top w:val="nil"/>
              <w:left w:val="nil"/>
              <w:bottom w:val="single" w:sz="4" w:space="0" w:color="auto"/>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29.8</w:t>
            </w:r>
          </w:p>
        </w:tc>
        <w:tc>
          <w:tcPr>
            <w:tcW w:w="1414" w:type="dxa"/>
            <w:tcBorders>
              <w:top w:val="nil"/>
              <w:left w:val="nil"/>
              <w:bottom w:val="single" w:sz="4" w:space="0" w:color="auto"/>
              <w:right w:val="nil"/>
            </w:tcBorders>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30.5</w:t>
            </w:r>
          </w:p>
        </w:tc>
      </w:tr>
    </w:tbl>
    <w:p w:rsidR="00236E97" w:rsidRPr="00A66FAC" w:rsidRDefault="00236E97" w:rsidP="00236E97">
      <w:pPr>
        <w:pStyle w:val="NISBodytext2"/>
        <w:rPr>
          <w:lang w:val="en-GB"/>
        </w:rPr>
      </w:pPr>
    </w:p>
    <w:p w:rsidR="00236E97" w:rsidRPr="005348DD" w:rsidRDefault="00236E97" w:rsidP="00236E97">
      <w:pPr>
        <w:pStyle w:val="NISHeading3"/>
        <w:spacing w:after="120"/>
        <w:rPr>
          <w:lang w:val="en-US"/>
        </w:rPr>
      </w:pPr>
      <w:bookmarkStart w:id="77" w:name="_Toc280707930"/>
      <w:bookmarkStart w:id="78" w:name="_Toc280714330"/>
      <w:bookmarkStart w:id="79" w:name="_Toc280867039"/>
      <w:bookmarkStart w:id="80" w:name="_Toc280867306"/>
      <w:bookmarkStart w:id="81" w:name="_Toc280885772"/>
      <w:bookmarkStart w:id="82" w:name="_Toc280885980"/>
      <w:r w:rsidRPr="005348DD">
        <w:rPr>
          <w:lang w:val="en-US"/>
        </w:rPr>
        <w:t>Degree of difficulties</w:t>
      </w:r>
      <w:bookmarkEnd w:id="77"/>
      <w:bookmarkEnd w:id="78"/>
      <w:bookmarkEnd w:id="79"/>
      <w:bookmarkEnd w:id="80"/>
      <w:bookmarkEnd w:id="81"/>
      <w:bookmarkEnd w:id="82"/>
    </w:p>
    <w:p w:rsidR="00236E97" w:rsidRPr="00A66FAC" w:rsidRDefault="00236E97" w:rsidP="00236E97">
      <w:pPr>
        <w:pStyle w:val="NISTableheading"/>
        <w:spacing w:after="120"/>
        <w:jc w:val="both"/>
        <w:rPr>
          <w:rFonts w:ascii="Times New Roman" w:hAnsi="Times New Roman" w:cs="Arial"/>
          <w:b w:val="0"/>
          <w:sz w:val="22"/>
          <w:lang w:val="en-GB" w:eastAsia="en-US"/>
        </w:rPr>
      </w:pPr>
      <w:bookmarkStart w:id="83" w:name="_Toc238541270"/>
      <w:bookmarkEnd w:id="83"/>
      <w:r>
        <w:rPr>
          <w:rFonts w:ascii="Times New Roman" w:hAnsi="Times New Roman" w:cs="Arial"/>
          <w:b w:val="0"/>
          <w:sz w:val="22"/>
          <w:lang w:val="en-GB" w:eastAsia="en-US"/>
        </w:rPr>
        <w:t>Table 3</w:t>
      </w:r>
      <w:r w:rsidRPr="00A66FAC">
        <w:rPr>
          <w:rFonts w:ascii="Times New Roman" w:hAnsi="Times New Roman" w:cs="Arial"/>
          <w:b w:val="0"/>
          <w:sz w:val="22"/>
          <w:lang w:val="en-GB" w:eastAsia="en-US"/>
        </w:rPr>
        <w:t xml:space="preserve"> below shows the level of the most common difficulties (see</w:t>
      </w:r>
      <w:r>
        <w:rPr>
          <w:rFonts w:ascii="Times New Roman" w:hAnsi="Times New Roman" w:cs="Arial"/>
          <w:b w:val="0"/>
          <w:sz w:val="22"/>
          <w:lang w:val="en-GB" w:eastAsia="en-US"/>
        </w:rPr>
        <w:t>ing, moving and hearing) by degree of difficulty</w:t>
      </w:r>
      <w:r w:rsidRPr="00A66FAC">
        <w:rPr>
          <w:rFonts w:ascii="Times New Roman" w:hAnsi="Times New Roman" w:cs="Arial"/>
          <w:b w:val="0"/>
          <w:sz w:val="22"/>
          <w:lang w:val="en-GB" w:eastAsia="en-US"/>
        </w:rPr>
        <w:t xml:space="preserve">. In the population about </w:t>
      </w:r>
      <w:r w:rsidRPr="001C0197">
        <w:rPr>
          <w:rFonts w:ascii="Times New Roman" w:hAnsi="Times New Roman" w:cs="Arial"/>
          <w:b w:val="0"/>
          <w:sz w:val="22"/>
          <w:lang w:val="en-GB" w:eastAsia="en-US"/>
        </w:rPr>
        <w:t>3</w:t>
      </w:r>
      <w:r>
        <w:rPr>
          <w:rFonts w:ascii="Times New Roman" w:hAnsi="Times New Roman" w:cs="Arial"/>
          <w:b w:val="0"/>
          <w:sz w:val="22"/>
          <w:lang w:val="en-GB" w:eastAsia="en-US"/>
        </w:rPr>
        <w:t xml:space="preserve"> percent </w:t>
      </w:r>
      <w:r w:rsidRPr="00184E03">
        <w:rPr>
          <w:rFonts w:ascii="Times New Roman" w:hAnsi="Times New Roman" w:cs="Arial"/>
          <w:b w:val="0"/>
          <w:sz w:val="22"/>
          <w:lang w:val="en-GB" w:eastAsia="en-US"/>
        </w:rPr>
        <w:t>had</w:t>
      </w:r>
      <w:r>
        <w:rPr>
          <w:rFonts w:ascii="Times New Roman" w:hAnsi="Times New Roman" w:cs="Arial"/>
          <w:b w:val="0"/>
          <w:sz w:val="22"/>
          <w:lang w:val="en-GB" w:eastAsia="en-US"/>
        </w:rPr>
        <w:t xml:space="preserve"> seeing difficulties (see Table </w:t>
      </w:r>
      <w:r w:rsidRPr="00A66FAC">
        <w:rPr>
          <w:rFonts w:ascii="Times New Roman" w:hAnsi="Times New Roman" w:cs="Arial"/>
          <w:b w:val="0"/>
          <w:sz w:val="22"/>
          <w:lang w:val="en-GB" w:eastAsia="en-US"/>
        </w:rPr>
        <w:t xml:space="preserve">1 above). About half </w:t>
      </w:r>
      <w:r>
        <w:rPr>
          <w:rFonts w:ascii="Times New Roman" w:hAnsi="Times New Roman" w:cs="Arial"/>
          <w:b w:val="0"/>
          <w:sz w:val="22"/>
          <w:lang w:val="en-GB" w:eastAsia="en-US"/>
        </w:rPr>
        <w:t xml:space="preserve">of </w:t>
      </w:r>
      <w:r w:rsidRPr="00184E03">
        <w:rPr>
          <w:rFonts w:ascii="Times New Roman" w:hAnsi="Times New Roman" w:cs="Arial"/>
          <w:b w:val="0"/>
          <w:sz w:val="22"/>
          <w:lang w:val="en-GB" w:eastAsia="en-US"/>
        </w:rPr>
        <w:t>them had a moderate</w:t>
      </w:r>
      <w:r>
        <w:rPr>
          <w:rFonts w:ascii="Times New Roman" w:hAnsi="Times New Roman" w:cs="Arial"/>
          <w:b w:val="0"/>
          <w:sz w:val="22"/>
          <w:lang w:val="en-GB" w:eastAsia="en-US"/>
        </w:rPr>
        <w:t xml:space="preserve"> </w:t>
      </w:r>
      <w:r w:rsidRPr="00A66FAC">
        <w:rPr>
          <w:rFonts w:ascii="Times New Roman" w:hAnsi="Times New Roman" w:cs="Arial"/>
          <w:b w:val="0"/>
          <w:sz w:val="22"/>
          <w:lang w:val="en-GB" w:eastAsia="en-US"/>
        </w:rPr>
        <w:t>degree of the seeing difficulty (</w:t>
      </w:r>
      <w:r w:rsidRPr="00184E03">
        <w:rPr>
          <w:rFonts w:ascii="Times New Roman" w:hAnsi="Times New Roman" w:cs="Arial"/>
          <w:b w:val="0"/>
          <w:sz w:val="22"/>
          <w:lang w:val="en-GB" w:eastAsia="en-US"/>
        </w:rPr>
        <w:t>1.4</w:t>
      </w:r>
      <w:r w:rsidRPr="00A66FAC">
        <w:rPr>
          <w:rFonts w:ascii="Times New Roman" w:hAnsi="Times New Roman" w:cs="Arial"/>
          <w:b w:val="0"/>
          <w:sz w:val="22"/>
          <w:lang w:val="en-GB" w:eastAsia="en-US"/>
        </w:rPr>
        <w:t xml:space="preserve"> percent in the population). Having severe seeing difficulty </w:t>
      </w:r>
      <w:r w:rsidRPr="00184E03">
        <w:rPr>
          <w:rFonts w:ascii="Times New Roman" w:hAnsi="Times New Roman" w:cs="Arial"/>
          <w:b w:val="0"/>
          <w:sz w:val="22"/>
          <w:lang w:val="en-GB" w:eastAsia="en-US"/>
        </w:rPr>
        <w:t>was</w:t>
      </w:r>
      <w:r w:rsidRPr="00A66FAC">
        <w:rPr>
          <w:rFonts w:ascii="Times New Roman" w:hAnsi="Times New Roman" w:cs="Arial"/>
          <w:b w:val="0"/>
          <w:sz w:val="22"/>
          <w:lang w:val="en-GB" w:eastAsia="en-US"/>
        </w:rPr>
        <w:t xml:space="preserve"> quite rare (about 0.3 percent in the population). For moving and hearing difficulties it </w:t>
      </w:r>
      <w:r w:rsidRPr="00184E03">
        <w:rPr>
          <w:rFonts w:ascii="Times New Roman" w:hAnsi="Times New Roman" w:cs="Arial"/>
          <w:b w:val="0"/>
          <w:sz w:val="22"/>
          <w:lang w:val="en-GB" w:eastAsia="en-US"/>
        </w:rPr>
        <w:t xml:space="preserve">was </w:t>
      </w:r>
      <w:r w:rsidRPr="00A66FAC">
        <w:rPr>
          <w:rFonts w:ascii="Times New Roman" w:hAnsi="Times New Roman" w:cs="Arial"/>
          <w:b w:val="0"/>
          <w:sz w:val="22"/>
          <w:lang w:val="en-GB" w:eastAsia="en-US"/>
        </w:rPr>
        <w:t xml:space="preserve"> more common with moderate degree.</w:t>
      </w:r>
    </w:p>
    <w:p w:rsidR="00236E97" w:rsidRPr="00D7258F" w:rsidRDefault="00236E97" w:rsidP="00236E97">
      <w:pPr>
        <w:pStyle w:val="NISChartheading"/>
        <w:keepNext/>
        <w:keepLines/>
        <w:spacing w:after="0"/>
        <w:rPr>
          <w:lang w:val="en-GB" w:eastAsia="en-GB"/>
        </w:rPr>
      </w:pPr>
      <w:r w:rsidRPr="00D7258F">
        <w:rPr>
          <w:lang w:val="en-GB" w:eastAsia="en-GB"/>
        </w:rPr>
        <w:t>Table 3: Degree of most common difficulties, 2010. Percent.</w:t>
      </w:r>
    </w:p>
    <w:tbl>
      <w:tblPr>
        <w:tblW w:w="5735" w:type="dxa"/>
        <w:tblInd w:w="93" w:type="dxa"/>
        <w:tblLayout w:type="fixed"/>
        <w:tblLook w:val="04A0"/>
      </w:tblPr>
      <w:tblGrid>
        <w:gridCol w:w="1635"/>
        <w:gridCol w:w="1366"/>
        <w:gridCol w:w="1367"/>
        <w:gridCol w:w="1367"/>
      </w:tblGrid>
      <w:tr w:rsidR="00236E97" w:rsidRPr="00A66FAC" w:rsidTr="000D7225">
        <w:trPr>
          <w:trHeight w:val="439"/>
        </w:trPr>
        <w:tc>
          <w:tcPr>
            <w:tcW w:w="1635" w:type="dxa"/>
            <w:tcBorders>
              <w:top w:val="single" w:sz="4" w:space="0" w:color="auto"/>
              <w:left w:val="nil"/>
              <w:bottom w:val="single" w:sz="4" w:space="0" w:color="auto"/>
              <w:right w:val="nil"/>
            </w:tcBorders>
            <w:shd w:val="clear" w:color="auto" w:fill="auto"/>
            <w:noWrap/>
            <w:vAlign w:val="center"/>
          </w:tcPr>
          <w:p w:rsidR="00236E97" w:rsidRPr="00A66FAC" w:rsidRDefault="00236E97" w:rsidP="002D0A91">
            <w:pPr>
              <w:pStyle w:val="NISTabletext"/>
              <w:keepNext/>
              <w:keepLines/>
              <w:rPr>
                <w:rFonts w:ascii="Calibri" w:hAnsi="Calibri"/>
                <w:bCs/>
                <w:szCs w:val="22"/>
                <w:lang w:val="en-GB" w:eastAsia="en-US"/>
              </w:rPr>
            </w:pPr>
            <w:r w:rsidRPr="00A66FAC">
              <w:rPr>
                <w:lang w:val="en-GB" w:eastAsia="en-US"/>
              </w:rPr>
              <w:t>Type of difficulty</w:t>
            </w:r>
          </w:p>
        </w:tc>
        <w:tc>
          <w:tcPr>
            <w:tcW w:w="1366" w:type="dxa"/>
            <w:tcBorders>
              <w:top w:val="single" w:sz="4" w:space="0" w:color="auto"/>
              <w:left w:val="nil"/>
              <w:bottom w:val="single" w:sz="4" w:space="0" w:color="auto"/>
              <w:right w:val="nil"/>
            </w:tcBorders>
            <w:shd w:val="clear" w:color="auto" w:fill="auto"/>
            <w:noWrap/>
            <w:vAlign w:val="center"/>
          </w:tcPr>
          <w:p w:rsidR="00236E97" w:rsidRPr="00A66FAC" w:rsidRDefault="00236E97" w:rsidP="002D0A91">
            <w:pPr>
              <w:pStyle w:val="NISTabletext"/>
              <w:keepNext/>
              <w:keepLines/>
              <w:jc w:val="right"/>
              <w:rPr>
                <w:bCs/>
                <w:sz w:val="20"/>
                <w:lang w:val="en-GB" w:eastAsia="en-US"/>
              </w:rPr>
            </w:pPr>
            <w:r>
              <w:rPr>
                <w:bCs/>
                <w:sz w:val="20"/>
                <w:lang w:val="en-GB" w:eastAsia="en-US"/>
              </w:rPr>
              <w:t>M</w:t>
            </w:r>
            <w:r w:rsidRPr="00A66FAC">
              <w:rPr>
                <w:bCs/>
                <w:sz w:val="20"/>
                <w:lang w:val="en-GB" w:eastAsia="en-US"/>
              </w:rPr>
              <w:t>ild</w:t>
            </w:r>
          </w:p>
        </w:tc>
        <w:tc>
          <w:tcPr>
            <w:tcW w:w="1367" w:type="dxa"/>
            <w:tcBorders>
              <w:top w:val="single" w:sz="4" w:space="0" w:color="auto"/>
              <w:left w:val="nil"/>
              <w:bottom w:val="single" w:sz="4" w:space="0" w:color="auto"/>
              <w:right w:val="nil"/>
            </w:tcBorders>
            <w:shd w:val="clear" w:color="auto" w:fill="auto"/>
            <w:vAlign w:val="center"/>
          </w:tcPr>
          <w:p w:rsidR="00236E97" w:rsidRPr="00A66FAC" w:rsidRDefault="00236E97" w:rsidP="002D0A91">
            <w:pPr>
              <w:pStyle w:val="NISTabletext"/>
              <w:keepNext/>
              <w:keepLines/>
              <w:jc w:val="right"/>
              <w:rPr>
                <w:bCs/>
                <w:lang w:val="en-GB" w:eastAsia="en-US"/>
              </w:rPr>
            </w:pPr>
            <w:r>
              <w:rPr>
                <w:bCs/>
                <w:lang w:val="en-GB" w:eastAsia="en-US"/>
              </w:rPr>
              <w:t>M</w:t>
            </w:r>
            <w:r w:rsidRPr="00A66FAC">
              <w:rPr>
                <w:bCs/>
                <w:lang w:val="en-GB" w:eastAsia="en-US"/>
              </w:rPr>
              <w:t>oderate</w:t>
            </w:r>
          </w:p>
        </w:tc>
        <w:tc>
          <w:tcPr>
            <w:tcW w:w="1367" w:type="dxa"/>
            <w:tcBorders>
              <w:top w:val="single" w:sz="4" w:space="0" w:color="auto"/>
              <w:left w:val="nil"/>
              <w:bottom w:val="single" w:sz="4" w:space="0" w:color="auto"/>
              <w:right w:val="nil"/>
            </w:tcBorders>
            <w:shd w:val="clear" w:color="auto" w:fill="auto"/>
            <w:noWrap/>
            <w:vAlign w:val="center"/>
          </w:tcPr>
          <w:p w:rsidR="00236E97" w:rsidRPr="00A66FAC" w:rsidRDefault="00236E97" w:rsidP="002D0A91">
            <w:pPr>
              <w:pStyle w:val="NISTabletext"/>
              <w:keepNext/>
              <w:keepLines/>
              <w:jc w:val="right"/>
              <w:rPr>
                <w:bCs/>
                <w:lang w:val="en-GB" w:eastAsia="en-US"/>
              </w:rPr>
            </w:pPr>
            <w:r>
              <w:rPr>
                <w:bCs/>
                <w:lang w:val="en-GB" w:eastAsia="en-US"/>
              </w:rPr>
              <w:t>S</w:t>
            </w:r>
            <w:r w:rsidRPr="00A66FAC">
              <w:rPr>
                <w:bCs/>
                <w:lang w:val="en-GB" w:eastAsia="en-US"/>
              </w:rPr>
              <w:t>evere</w:t>
            </w:r>
          </w:p>
        </w:tc>
      </w:tr>
      <w:tr w:rsidR="00236E97" w:rsidRPr="00A66FAC" w:rsidTr="002D0A91">
        <w:trPr>
          <w:trHeight w:val="370"/>
        </w:trPr>
        <w:tc>
          <w:tcPr>
            <w:tcW w:w="1635" w:type="dxa"/>
            <w:tcBorders>
              <w:top w:val="nil"/>
              <w:left w:val="nil"/>
              <w:bottom w:val="nil"/>
              <w:right w:val="nil"/>
            </w:tcBorders>
            <w:shd w:val="clear" w:color="auto" w:fill="auto"/>
            <w:vAlign w:val="bottom"/>
          </w:tcPr>
          <w:p w:rsidR="00236E97" w:rsidRPr="005348DD" w:rsidRDefault="00236E97" w:rsidP="002D0A91">
            <w:pPr>
              <w:overflowPunct/>
              <w:autoSpaceDE/>
              <w:autoSpaceDN/>
              <w:adjustRightInd/>
              <w:spacing w:after="0"/>
              <w:textAlignment w:val="auto"/>
              <w:rPr>
                <w:rFonts w:ascii="Arial" w:hAnsi="Arial" w:cs="Arial"/>
                <w:sz w:val="18"/>
                <w:szCs w:val="18"/>
                <w:lang w:val="en-US" w:eastAsia="en-US"/>
              </w:rPr>
            </w:pPr>
            <w:r w:rsidRPr="005348DD">
              <w:rPr>
                <w:rFonts w:ascii="Arial" w:hAnsi="Arial" w:cs="Arial"/>
                <w:sz w:val="18"/>
                <w:szCs w:val="18"/>
                <w:lang w:val="en-US" w:eastAsia="en-US"/>
              </w:rPr>
              <w:t xml:space="preserve">Seeing </w:t>
            </w:r>
          </w:p>
        </w:tc>
        <w:tc>
          <w:tcPr>
            <w:tcW w:w="1366" w:type="dxa"/>
            <w:tcBorders>
              <w:top w:val="nil"/>
              <w:left w:val="nil"/>
              <w:bottom w:val="nil"/>
              <w:right w:val="nil"/>
            </w:tcBorders>
            <w:shd w:val="clear" w:color="auto" w:fill="auto"/>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1.0</w:t>
            </w:r>
          </w:p>
        </w:tc>
        <w:tc>
          <w:tcPr>
            <w:tcW w:w="1367"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1.4</w:t>
            </w:r>
          </w:p>
        </w:tc>
        <w:tc>
          <w:tcPr>
            <w:tcW w:w="1367"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0.3</w:t>
            </w:r>
          </w:p>
        </w:tc>
      </w:tr>
      <w:tr w:rsidR="00236E97" w:rsidRPr="00A66FAC" w:rsidTr="002D0A91">
        <w:trPr>
          <w:trHeight w:val="370"/>
        </w:trPr>
        <w:tc>
          <w:tcPr>
            <w:tcW w:w="1635"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textAlignment w:val="auto"/>
              <w:rPr>
                <w:rFonts w:ascii="Arial" w:hAnsi="Arial" w:cs="Arial"/>
                <w:sz w:val="18"/>
                <w:szCs w:val="18"/>
                <w:lang w:val="en-US" w:eastAsia="en-US"/>
              </w:rPr>
            </w:pPr>
            <w:r w:rsidRPr="005348DD">
              <w:rPr>
                <w:rFonts w:ascii="Arial" w:hAnsi="Arial" w:cs="Arial"/>
                <w:sz w:val="18"/>
                <w:szCs w:val="18"/>
                <w:lang w:val="en-US" w:eastAsia="en-US"/>
              </w:rPr>
              <w:t>Moving</w:t>
            </w:r>
          </w:p>
        </w:tc>
        <w:tc>
          <w:tcPr>
            <w:tcW w:w="1366"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0.4</w:t>
            </w:r>
          </w:p>
        </w:tc>
        <w:tc>
          <w:tcPr>
            <w:tcW w:w="1367"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0.8</w:t>
            </w:r>
          </w:p>
        </w:tc>
        <w:tc>
          <w:tcPr>
            <w:tcW w:w="1367" w:type="dxa"/>
            <w:tcBorders>
              <w:top w:val="nil"/>
              <w:left w:val="nil"/>
              <w:bottom w:val="nil"/>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0.5</w:t>
            </w:r>
          </w:p>
        </w:tc>
      </w:tr>
      <w:tr w:rsidR="00236E97" w:rsidRPr="00A66FAC" w:rsidTr="002D0A91">
        <w:trPr>
          <w:trHeight w:val="370"/>
        </w:trPr>
        <w:tc>
          <w:tcPr>
            <w:tcW w:w="1635" w:type="dxa"/>
            <w:tcBorders>
              <w:top w:val="nil"/>
              <w:left w:val="nil"/>
              <w:bottom w:val="single" w:sz="4" w:space="0" w:color="auto"/>
              <w:right w:val="nil"/>
            </w:tcBorders>
            <w:shd w:val="clear" w:color="auto" w:fill="auto"/>
            <w:noWrap/>
            <w:vAlign w:val="bottom"/>
          </w:tcPr>
          <w:p w:rsidR="00236E97" w:rsidRPr="005348DD" w:rsidRDefault="00236E97" w:rsidP="002D0A91">
            <w:pPr>
              <w:overflowPunct/>
              <w:autoSpaceDE/>
              <w:autoSpaceDN/>
              <w:adjustRightInd/>
              <w:spacing w:after="0"/>
              <w:textAlignment w:val="auto"/>
              <w:rPr>
                <w:rFonts w:ascii="Arial" w:hAnsi="Arial" w:cs="Arial"/>
                <w:sz w:val="18"/>
                <w:szCs w:val="18"/>
                <w:lang w:val="en-US" w:eastAsia="en-US"/>
              </w:rPr>
            </w:pPr>
            <w:r w:rsidRPr="005348DD">
              <w:rPr>
                <w:rFonts w:ascii="Arial" w:hAnsi="Arial" w:cs="Arial"/>
                <w:sz w:val="18"/>
                <w:szCs w:val="18"/>
                <w:lang w:val="en-US" w:eastAsia="en-US"/>
              </w:rPr>
              <w:t>Hearing</w:t>
            </w:r>
          </w:p>
        </w:tc>
        <w:tc>
          <w:tcPr>
            <w:tcW w:w="1366" w:type="dxa"/>
            <w:tcBorders>
              <w:top w:val="nil"/>
              <w:left w:val="nil"/>
              <w:bottom w:val="single" w:sz="4" w:space="0" w:color="auto"/>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0.3</w:t>
            </w:r>
          </w:p>
        </w:tc>
        <w:tc>
          <w:tcPr>
            <w:tcW w:w="1367" w:type="dxa"/>
            <w:tcBorders>
              <w:top w:val="nil"/>
              <w:left w:val="nil"/>
              <w:bottom w:val="single" w:sz="4" w:space="0" w:color="auto"/>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0.6</w:t>
            </w:r>
          </w:p>
        </w:tc>
        <w:tc>
          <w:tcPr>
            <w:tcW w:w="1367" w:type="dxa"/>
            <w:tcBorders>
              <w:top w:val="nil"/>
              <w:left w:val="nil"/>
              <w:bottom w:val="single" w:sz="4" w:space="0" w:color="auto"/>
              <w:right w:val="nil"/>
            </w:tcBorders>
            <w:shd w:val="clear" w:color="auto" w:fill="auto"/>
            <w:noWrap/>
            <w:vAlign w:val="bottom"/>
          </w:tcPr>
          <w:p w:rsidR="00236E97" w:rsidRPr="005348DD" w:rsidRDefault="00236E97" w:rsidP="002D0A91">
            <w:pPr>
              <w:overflowPunct/>
              <w:autoSpaceDE/>
              <w:autoSpaceDN/>
              <w:adjustRightInd/>
              <w:spacing w:after="0"/>
              <w:jc w:val="right"/>
              <w:textAlignment w:val="auto"/>
              <w:rPr>
                <w:rFonts w:ascii="Arial" w:hAnsi="Arial" w:cs="Arial"/>
                <w:sz w:val="18"/>
                <w:szCs w:val="18"/>
                <w:lang w:val="en-US" w:eastAsia="en-US"/>
              </w:rPr>
            </w:pPr>
            <w:r w:rsidRPr="005348DD">
              <w:rPr>
                <w:rFonts w:ascii="Arial" w:hAnsi="Arial" w:cs="Arial"/>
                <w:sz w:val="18"/>
                <w:szCs w:val="18"/>
                <w:lang w:val="en-US" w:eastAsia="en-US"/>
              </w:rPr>
              <w:t>0.2</w:t>
            </w:r>
          </w:p>
        </w:tc>
      </w:tr>
    </w:tbl>
    <w:p w:rsidR="00236E97" w:rsidRPr="005348DD" w:rsidRDefault="00236E97" w:rsidP="00EA61D0">
      <w:pPr>
        <w:pStyle w:val="NISHeading3"/>
        <w:spacing w:after="120"/>
        <w:rPr>
          <w:lang w:val="en-US"/>
        </w:rPr>
      </w:pPr>
      <w:bookmarkStart w:id="84" w:name="_Toc280707931"/>
      <w:bookmarkStart w:id="85" w:name="_Toc280714331"/>
      <w:bookmarkStart w:id="86" w:name="_Toc280867040"/>
      <w:bookmarkStart w:id="87" w:name="_Toc280867307"/>
      <w:bookmarkStart w:id="88" w:name="_Toc280885773"/>
      <w:bookmarkStart w:id="89" w:name="_Toc280885981"/>
      <w:r w:rsidRPr="005348DD">
        <w:rPr>
          <w:lang w:val="en-US"/>
        </w:rPr>
        <w:lastRenderedPageBreak/>
        <w:t>Cause of difficulties</w:t>
      </w:r>
    </w:p>
    <w:p w:rsidR="00236E97" w:rsidRPr="006A2FB7" w:rsidRDefault="00236E97" w:rsidP="00236E97">
      <w:pPr>
        <w:pStyle w:val="NISHeading3"/>
        <w:rPr>
          <w:sz w:val="4"/>
          <w:szCs w:val="2"/>
          <w:lang w:val="en-US"/>
        </w:rPr>
      </w:pPr>
    </w:p>
    <w:p w:rsidR="00236E97" w:rsidRDefault="00236E97" w:rsidP="005F33F8">
      <w:pPr>
        <w:pStyle w:val="NISHeading3"/>
        <w:jc w:val="both"/>
        <w:rPr>
          <w:sz w:val="4"/>
          <w:szCs w:val="2"/>
          <w:lang w:val="en-GB"/>
        </w:rPr>
      </w:pPr>
      <w:r w:rsidRPr="006A2FB7">
        <w:rPr>
          <w:rFonts w:ascii="Times New Roman" w:hAnsi="Times New Roman"/>
          <w:b w:val="0"/>
          <w:lang w:val="en-GB"/>
        </w:rPr>
        <w:t>The questionnaire mentioned 18 different causes. The interviewer asked about the cause for each reported difficulty. Table 4 shows the main causes of disabilities/difficulties in the total non-institutional population whatever kind of disability/difficulty. Overall, old age and disease were reported as the major causes of disabilities/difficulties, about 2.1 percent in the population reported old age and about 1.4 percent disease. Women suffered difficulty caused by old age and disease more than men, men reported somewhat higher shares than women for causes like mine/UXO or war injuries, and traffic</w:t>
      </w:r>
      <w:bookmarkEnd w:id="84"/>
      <w:bookmarkEnd w:id="85"/>
      <w:bookmarkEnd w:id="86"/>
      <w:bookmarkEnd w:id="87"/>
      <w:bookmarkEnd w:id="88"/>
      <w:bookmarkEnd w:id="89"/>
      <w:r>
        <w:rPr>
          <w:rFonts w:ascii="Times New Roman" w:hAnsi="Times New Roman"/>
          <w:b w:val="0"/>
          <w:lang w:val="en-GB"/>
        </w:rPr>
        <w:t xml:space="preserve"> </w:t>
      </w:r>
      <w:r w:rsidRPr="006A2FB7">
        <w:rPr>
          <w:rFonts w:ascii="Times New Roman" w:hAnsi="Times New Roman"/>
          <w:b w:val="0"/>
          <w:lang w:val="en-GB"/>
        </w:rPr>
        <w:t>or work accidents.</w:t>
      </w:r>
    </w:p>
    <w:p w:rsidR="00236E97" w:rsidRPr="006A2FB7" w:rsidRDefault="00236E97" w:rsidP="00236E97">
      <w:pPr>
        <w:rPr>
          <w:sz w:val="4"/>
          <w:szCs w:val="2"/>
          <w:lang w:val="en-GB"/>
        </w:rPr>
      </w:pPr>
    </w:p>
    <w:p w:rsidR="00236E97" w:rsidRPr="00A66FAC" w:rsidRDefault="00236E97" w:rsidP="00236E97">
      <w:pPr>
        <w:pStyle w:val="NISChartheading"/>
        <w:keepNext/>
        <w:keepLines/>
        <w:spacing w:after="0"/>
        <w:rPr>
          <w:lang w:val="en-GB" w:eastAsia="en-GB"/>
        </w:rPr>
      </w:pPr>
      <w:r w:rsidRPr="00A66FAC">
        <w:rPr>
          <w:lang w:val="en-GB" w:eastAsia="en-GB"/>
        </w:rPr>
        <w:t>Ta</w:t>
      </w:r>
      <w:r w:rsidRPr="00D7258F">
        <w:rPr>
          <w:lang w:val="en-GB" w:eastAsia="en-GB"/>
        </w:rPr>
        <w:t>ble 4: Some causes of difficulties by sex, 2010. Percent.</w:t>
      </w:r>
    </w:p>
    <w:tbl>
      <w:tblPr>
        <w:tblW w:w="6534" w:type="dxa"/>
        <w:tblInd w:w="95" w:type="dxa"/>
        <w:tblLayout w:type="fixed"/>
        <w:tblLook w:val="04A0"/>
      </w:tblPr>
      <w:tblGrid>
        <w:gridCol w:w="1147"/>
        <w:gridCol w:w="1077"/>
        <w:gridCol w:w="1077"/>
        <w:gridCol w:w="1078"/>
        <w:gridCol w:w="1077"/>
        <w:gridCol w:w="1078"/>
      </w:tblGrid>
      <w:tr w:rsidR="00236E97" w:rsidRPr="00A66FAC" w:rsidTr="000D7225">
        <w:trPr>
          <w:trHeight w:val="810"/>
        </w:trPr>
        <w:tc>
          <w:tcPr>
            <w:tcW w:w="1147" w:type="dxa"/>
            <w:tcBorders>
              <w:top w:val="single" w:sz="4" w:space="0" w:color="auto"/>
              <w:left w:val="nil"/>
              <w:bottom w:val="single" w:sz="4" w:space="0" w:color="auto"/>
              <w:right w:val="nil"/>
            </w:tcBorders>
            <w:shd w:val="clear" w:color="auto" w:fill="auto"/>
            <w:vAlign w:val="center"/>
          </w:tcPr>
          <w:p w:rsidR="00236E97" w:rsidRPr="00A66FAC" w:rsidRDefault="00236E97" w:rsidP="002D0A91">
            <w:pPr>
              <w:pStyle w:val="NISTabletext"/>
              <w:keepNext/>
              <w:keepLines/>
              <w:rPr>
                <w:lang w:val="en-GB" w:eastAsia="en-US"/>
              </w:rPr>
            </w:pPr>
            <w:r>
              <w:rPr>
                <w:lang w:val="en-GB" w:eastAsia="en-US"/>
              </w:rPr>
              <w:t>Sex</w:t>
            </w:r>
          </w:p>
        </w:tc>
        <w:tc>
          <w:tcPr>
            <w:tcW w:w="1077" w:type="dxa"/>
            <w:tcBorders>
              <w:top w:val="single" w:sz="4" w:space="0" w:color="auto"/>
              <w:left w:val="nil"/>
              <w:bottom w:val="single" w:sz="4" w:space="0" w:color="auto"/>
              <w:right w:val="nil"/>
            </w:tcBorders>
            <w:shd w:val="clear" w:color="auto" w:fill="auto"/>
            <w:vAlign w:val="center"/>
          </w:tcPr>
          <w:p w:rsidR="00236E97" w:rsidRPr="00A66FAC" w:rsidRDefault="00236E97" w:rsidP="002D0A91">
            <w:pPr>
              <w:pStyle w:val="NISTabletext"/>
              <w:keepNext/>
              <w:keepLines/>
              <w:jc w:val="right"/>
              <w:rPr>
                <w:lang w:val="en-GB" w:eastAsia="en-US"/>
              </w:rPr>
            </w:pPr>
            <w:r w:rsidRPr="00A66FAC">
              <w:rPr>
                <w:lang w:val="en-GB" w:eastAsia="en-US"/>
              </w:rPr>
              <w:t>Mine/UXO or war injuries</w:t>
            </w:r>
          </w:p>
        </w:tc>
        <w:tc>
          <w:tcPr>
            <w:tcW w:w="1077" w:type="dxa"/>
            <w:tcBorders>
              <w:top w:val="single" w:sz="4" w:space="0" w:color="auto"/>
              <w:left w:val="nil"/>
              <w:bottom w:val="single" w:sz="4" w:space="0" w:color="auto"/>
              <w:right w:val="nil"/>
            </w:tcBorders>
            <w:shd w:val="clear" w:color="auto" w:fill="auto"/>
            <w:vAlign w:val="center"/>
          </w:tcPr>
          <w:p w:rsidR="00236E97" w:rsidRPr="00A66FAC" w:rsidRDefault="00236E97" w:rsidP="002D0A91">
            <w:pPr>
              <w:pStyle w:val="NISTabletext"/>
              <w:keepNext/>
              <w:keepLines/>
              <w:jc w:val="right"/>
              <w:rPr>
                <w:lang w:val="en-GB" w:eastAsia="en-US"/>
              </w:rPr>
            </w:pPr>
            <w:r w:rsidRPr="00A66FAC">
              <w:rPr>
                <w:lang w:val="en-GB" w:eastAsia="en-US"/>
              </w:rPr>
              <w:t>Traffic or work accidents</w:t>
            </w:r>
          </w:p>
        </w:tc>
        <w:tc>
          <w:tcPr>
            <w:tcW w:w="1078" w:type="dxa"/>
            <w:tcBorders>
              <w:top w:val="single" w:sz="4" w:space="0" w:color="auto"/>
              <w:left w:val="nil"/>
              <w:bottom w:val="single" w:sz="4" w:space="0" w:color="auto"/>
              <w:right w:val="nil"/>
            </w:tcBorders>
            <w:shd w:val="clear" w:color="auto" w:fill="auto"/>
            <w:vAlign w:val="center"/>
          </w:tcPr>
          <w:p w:rsidR="00236E97" w:rsidRPr="00A66FAC" w:rsidRDefault="00236E97" w:rsidP="002D0A91">
            <w:pPr>
              <w:pStyle w:val="NISTabletext"/>
              <w:keepNext/>
              <w:keepLines/>
              <w:jc w:val="right"/>
              <w:rPr>
                <w:lang w:val="en-GB" w:eastAsia="en-US"/>
              </w:rPr>
            </w:pPr>
            <w:r w:rsidRPr="00A66FAC">
              <w:rPr>
                <w:lang w:val="en-GB" w:eastAsia="en-US"/>
              </w:rPr>
              <w:t>Disease</w:t>
            </w:r>
          </w:p>
        </w:tc>
        <w:tc>
          <w:tcPr>
            <w:tcW w:w="1077" w:type="dxa"/>
            <w:tcBorders>
              <w:top w:val="single" w:sz="4" w:space="0" w:color="auto"/>
              <w:left w:val="nil"/>
              <w:bottom w:val="single" w:sz="4" w:space="0" w:color="auto"/>
              <w:right w:val="nil"/>
            </w:tcBorders>
            <w:shd w:val="clear" w:color="auto" w:fill="auto"/>
            <w:vAlign w:val="center"/>
          </w:tcPr>
          <w:p w:rsidR="00236E97" w:rsidRPr="00A66FAC" w:rsidRDefault="00236E97" w:rsidP="002D0A91">
            <w:pPr>
              <w:pStyle w:val="NISTabletext"/>
              <w:keepNext/>
              <w:keepLines/>
              <w:jc w:val="right"/>
              <w:rPr>
                <w:lang w:val="en-GB" w:eastAsia="en-US"/>
              </w:rPr>
            </w:pPr>
            <w:r w:rsidRPr="00A66FAC">
              <w:rPr>
                <w:lang w:val="en-GB" w:eastAsia="en-US"/>
              </w:rPr>
              <w:t>Old age</w:t>
            </w:r>
          </w:p>
        </w:tc>
        <w:tc>
          <w:tcPr>
            <w:tcW w:w="1078" w:type="dxa"/>
            <w:tcBorders>
              <w:top w:val="single" w:sz="4" w:space="0" w:color="auto"/>
              <w:left w:val="nil"/>
              <w:bottom w:val="single" w:sz="4" w:space="0" w:color="auto"/>
              <w:right w:val="nil"/>
            </w:tcBorders>
            <w:shd w:val="clear" w:color="auto" w:fill="auto"/>
            <w:vAlign w:val="center"/>
          </w:tcPr>
          <w:p w:rsidR="00236E97" w:rsidRPr="00A66FAC" w:rsidRDefault="00236E97" w:rsidP="002D0A91">
            <w:pPr>
              <w:pStyle w:val="NISTabletext"/>
              <w:keepNext/>
              <w:keepLines/>
              <w:jc w:val="right"/>
              <w:rPr>
                <w:lang w:val="en-GB" w:eastAsia="en-US"/>
              </w:rPr>
            </w:pPr>
            <w:r w:rsidRPr="00A66FAC">
              <w:rPr>
                <w:lang w:val="en-GB" w:eastAsia="en-US"/>
              </w:rPr>
              <w:t>Congenital</w:t>
            </w:r>
          </w:p>
        </w:tc>
      </w:tr>
      <w:tr w:rsidR="00236E97" w:rsidRPr="00A66FAC" w:rsidTr="005F33F8">
        <w:trPr>
          <w:trHeight w:val="394"/>
        </w:trPr>
        <w:tc>
          <w:tcPr>
            <w:tcW w:w="1147" w:type="dxa"/>
            <w:tcBorders>
              <w:top w:val="nil"/>
              <w:left w:val="nil"/>
              <w:bottom w:val="nil"/>
              <w:right w:val="nil"/>
            </w:tcBorders>
            <w:shd w:val="clear" w:color="auto" w:fill="auto"/>
            <w:noWrap/>
            <w:vAlign w:val="bottom"/>
          </w:tcPr>
          <w:p w:rsidR="00236E97" w:rsidRPr="00A66FAC" w:rsidRDefault="00236E97" w:rsidP="002D0A91">
            <w:pPr>
              <w:pStyle w:val="NISTabletext"/>
              <w:keepNext/>
              <w:keepLines/>
              <w:rPr>
                <w:lang w:val="en-GB" w:eastAsia="en-US"/>
              </w:rPr>
            </w:pPr>
            <w:r w:rsidRPr="00A66FAC">
              <w:rPr>
                <w:lang w:val="en-GB" w:eastAsia="en-US"/>
              </w:rPr>
              <w:t>Women</w:t>
            </w:r>
          </w:p>
        </w:tc>
        <w:tc>
          <w:tcPr>
            <w:tcW w:w="1077" w:type="dxa"/>
            <w:tcBorders>
              <w:top w:val="nil"/>
              <w:left w:val="nil"/>
              <w:bottom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0.</w:t>
            </w:r>
            <w:r w:rsidRPr="00A66FAC">
              <w:rPr>
                <w:lang w:val="en-GB" w:eastAsia="en-US"/>
              </w:rPr>
              <w:t>1</w:t>
            </w:r>
          </w:p>
        </w:tc>
        <w:tc>
          <w:tcPr>
            <w:tcW w:w="1077" w:type="dxa"/>
            <w:tcBorders>
              <w:top w:val="nil"/>
              <w:left w:val="nil"/>
              <w:bottom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0.</w:t>
            </w:r>
            <w:r w:rsidRPr="00A66FAC">
              <w:rPr>
                <w:lang w:val="en-GB" w:eastAsia="en-US"/>
              </w:rPr>
              <w:t>3</w:t>
            </w:r>
          </w:p>
        </w:tc>
        <w:tc>
          <w:tcPr>
            <w:tcW w:w="1078" w:type="dxa"/>
            <w:tcBorders>
              <w:top w:val="nil"/>
              <w:left w:val="nil"/>
              <w:bottom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1.6</w:t>
            </w:r>
          </w:p>
        </w:tc>
        <w:tc>
          <w:tcPr>
            <w:tcW w:w="1077" w:type="dxa"/>
            <w:tcBorders>
              <w:top w:val="nil"/>
              <w:left w:val="nil"/>
              <w:bottom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2.6</w:t>
            </w:r>
          </w:p>
        </w:tc>
        <w:tc>
          <w:tcPr>
            <w:tcW w:w="1078" w:type="dxa"/>
            <w:tcBorders>
              <w:top w:val="nil"/>
              <w:left w:val="nil"/>
              <w:bottom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0.6</w:t>
            </w:r>
          </w:p>
        </w:tc>
      </w:tr>
      <w:tr w:rsidR="00236E97" w:rsidRPr="00A66FAC" w:rsidTr="005F33F8">
        <w:trPr>
          <w:trHeight w:val="394"/>
        </w:trPr>
        <w:tc>
          <w:tcPr>
            <w:tcW w:w="1147" w:type="dxa"/>
            <w:tcBorders>
              <w:top w:val="nil"/>
              <w:left w:val="nil"/>
              <w:right w:val="nil"/>
            </w:tcBorders>
            <w:shd w:val="clear" w:color="auto" w:fill="auto"/>
            <w:noWrap/>
            <w:vAlign w:val="bottom"/>
          </w:tcPr>
          <w:p w:rsidR="00236E97" w:rsidRPr="00A66FAC" w:rsidRDefault="00236E97" w:rsidP="002D0A91">
            <w:pPr>
              <w:pStyle w:val="NISTabletext"/>
              <w:keepNext/>
              <w:keepLines/>
              <w:rPr>
                <w:lang w:val="en-GB" w:eastAsia="en-US"/>
              </w:rPr>
            </w:pPr>
            <w:r w:rsidRPr="00A66FAC">
              <w:rPr>
                <w:lang w:val="en-GB" w:eastAsia="en-US"/>
              </w:rPr>
              <w:t>Men</w:t>
            </w:r>
          </w:p>
        </w:tc>
        <w:tc>
          <w:tcPr>
            <w:tcW w:w="1077" w:type="dxa"/>
            <w:tcBorders>
              <w:top w:val="nil"/>
              <w:left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0.</w:t>
            </w:r>
            <w:r w:rsidRPr="00A66FAC">
              <w:rPr>
                <w:lang w:val="en-GB" w:eastAsia="en-US"/>
              </w:rPr>
              <w:t>6</w:t>
            </w:r>
          </w:p>
        </w:tc>
        <w:tc>
          <w:tcPr>
            <w:tcW w:w="1077" w:type="dxa"/>
            <w:tcBorders>
              <w:top w:val="nil"/>
              <w:left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0.</w:t>
            </w:r>
            <w:r w:rsidRPr="00A66FAC">
              <w:rPr>
                <w:lang w:val="en-GB" w:eastAsia="en-US"/>
              </w:rPr>
              <w:t>7</w:t>
            </w:r>
          </w:p>
        </w:tc>
        <w:tc>
          <w:tcPr>
            <w:tcW w:w="1078" w:type="dxa"/>
            <w:tcBorders>
              <w:top w:val="nil"/>
              <w:left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1.3</w:t>
            </w:r>
          </w:p>
        </w:tc>
        <w:tc>
          <w:tcPr>
            <w:tcW w:w="1077" w:type="dxa"/>
            <w:tcBorders>
              <w:top w:val="nil"/>
              <w:left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1.6</w:t>
            </w:r>
          </w:p>
        </w:tc>
        <w:tc>
          <w:tcPr>
            <w:tcW w:w="1078" w:type="dxa"/>
            <w:tcBorders>
              <w:top w:val="nil"/>
              <w:left w:val="nil"/>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0.6</w:t>
            </w:r>
          </w:p>
        </w:tc>
      </w:tr>
      <w:tr w:rsidR="00236E97" w:rsidRPr="00A66FAC" w:rsidTr="005F33F8">
        <w:trPr>
          <w:trHeight w:val="394"/>
        </w:trPr>
        <w:tc>
          <w:tcPr>
            <w:tcW w:w="1147" w:type="dxa"/>
            <w:tcBorders>
              <w:top w:val="nil"/>
              <w:left w:val="nil"/>
              <w:bottom w:val="single" w:sz="4" w:space="0" w:color="auto"/>
              <w:right w:val="nil"/>
            </w:tcBorders>
            <w:shd w:val="clear" w:color="auto" w:fill="auto"/>
            <w:noWrap/>
            <w:vAlign w:val="bottom"/>
          </w:tcPr>
          <w:p w:rsidR="00236E97" w:rsidRPr="00A66FAC" w:rsidRDefault="00236E97" w:rsidP="002D0A91">
            <w:pPr>
              <w:pStyle w:val="NISTabletext"/>
              <w:keepNext/>
              <w:keepLines/>
              <w:rPr>
                <w:lang w:val="en-GB" w:eastAsia="en-US"/>
              </w:rPr>
            </w:pPr>
            <w:r w:rsidRPr="00A66FAC">
              <w:rPr>
                <w:lang w:val="en-GB" w:eastAsia="en-US"/>
              </w:rPr>
              <w:t>Both Sexes</w:t>
            </w:r>
          </w:p>
        </w:tc>
        <w:tc>
          <w:tcPr>
            <w:tcW w:w="1077" w:type="dxa"/>
            <w:tcBorders>
              <w:top w:val="nil"/>
              <w:left w:val="nil"/>
              <w:bottom w:val="single" w:sz="4" w:space="0" w:color="auto"/>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0.</w:t>
            </w:r>
            <w:r w:rsidRPr="00A66FAC">
              <w:rPr>
                <w:lang w:val="en-GB" w:eastAsia="en-US"/>
              </w:rPr>
              <w:t>4</w:t>
            </w:r>
          </w:p>
        </w:tc>
        <w:tc>
          <w:tcPr>
            <w:tcW w:w="1077" w:type="dxa"/>
            <w:tcBorders>
              <w:top w:val="nil"/>
              <w:left w:val="nil"/>
              <w:bottom w:val="single" w:sz="4" w:space="0" w:color="auto"/>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0.</w:t>
            </w:r>
            <w:r w:rsidRPr="00A66FAC">
              <w:rPr>
                <w:lang w:val="en-GB" w:eastAsia="en-US"/>
              </w:rPr>
              <w:t>5</w:t>
            </w:r>
          </w:p>
        </w:tc>
        <w:tc>
          <w:tcPr>
            <w:tcW w:w="1078" w:type="dxa"/>
            <w:tcBorders>
              <w:top w:val="nil"/>
              <w:left w:val="nil"/>
              <w:bottom w:val="single" w:sz="4" w:space="0" w:color="auto"/>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1.4</w:t>
            </w:r>
          </w:p>
        </w:tc>
        <w:tc>
          <w:tcPr>
            <w:tcW w:w="1077" w:type="dxa"/>
            <w:tcBorders>
              <w:top w:val="nil"/>
              <w:left w:val="nil"/>
              <w:bottom w:val="single" w:sz="4" w:space="0" w:color="auto"/>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2.1</w:t>
            </w:r>
          </w:p>
        </w:tc>
        <w:tc>
          <w:tcPr>
            <w:tcW w:w="1078" w:type="dxa"/>
            <w:tcBorders>
              <w:top w:val="nil"/>
              <w:left w:val="nil"/>
              <w:bottom w:val="single" w:sz="4" w:space="0" w:color="auto"/>
              <w:right w:val="nil"/>
            </w:tcBorders>
            <w:shd w:val="clear" w:color="auto" w:fill="auto"/>
            <w:noWrap/>
            <w:vAlign w:val="bottom"/>
          </w:tcPr>
          <w:p w:rsidR="00236E97" w:rsidRPr="00A66FAC" w:rsidRDefault="00236E97" w:rsidP="002D0A91">
            <w:pPr>
              <w:pStyle w:val="NISTabletext"/>
              <w:keepNext/>
              <w:keepLines/>
              <w:jc w:val="right"/>
              <w:rPr>
                <w:lang w:val="en-GB" w:eastAsia="en-US"/>
              </w:rPr>
            </w:pPr>
            <w:r>
              <w:rPr>
                <w:lang w:val="en-GB" w:eastAsia="en-US"/>
              </w:rPr>
              <w:t>0.</w:t>
            </w:r>
            <w:r w:rsidRPr="00A66FAC">
              <w:rPr>
                <w:lang w:val="en-GB" w:eastAsia="en-US"/>
              </w:rPr>
              <w:t>6</w:t>
            </w:r>
          </w:p>
        </w:tc>
      </w:tr>
    </w:tbl>
    <w:p w:rsidR="00236E97" w:rsidRDefault="00236E97" w:rsidP="00236E97">
      <w:pPr>
        <w:pStyle w:val="NISHeading2"/>
        <w:rPr>
          <w:lang w:val="en-GB"/>
        </w:rPr>
      </w:pPr>
      <w:bookmarkStart w:id="90" w:name="_Toc280707932"/>
      <w:bookmarkStart w:id="91" w:name="_Toc280714332"/>
      <w:bookmarkStart w:id="92" w:name="_Toc280867041"/>
      <w:bookmarkStart w:id="93" w:name="_Toc280867308"/>
      <w:bookmarkStart w:id="94" w:name="_Toc280885774"/>
      <w:bookmarkStart w:id="95" w:name="_Toc280885982"/>
    </w:p>
    <w:p w:rsidR="00236E97" w:rsidRPr="00A66FAC" w:rsidRDefault="00236E97" w:rsidP="00236E97">
      <w:pPr>
        <w:pStyle w:val="NISHeading2"/>
        <w:spacing w:after="120"/>
        <w:rPr>
          <w:lang w:val="en-GB"/>
        </w:rPr>
      </w:pPr>
      <w:r>
        <w:rPr>
          <w:lang w:val="en-GB"/>
        </w:rPr>
        <w:t>7</w:t>
      </w:r>
      <w:r w:rsidRPr="00A66FAC">
        <w:rPr>
          <w:lang w:val="en-GB"/>
        </w:rPr>
        <w:t>.</w:t>
      </w:r>
      <w:r>
        <w:rPr>
          <w:lang w:val="en-GB"/>
        </w:rPr>
        <w:t>2</w:t>
      </w:r>
      <w:r w:rsidRPr="00A66FAC">
        <w:rPr>
          <w:lang w:val="en-GB"/>
        </w:rPr>
        <w:t>. Illness, injury or other health problem in the last 30 days</w:t>
      </w:r>
      <w:bookmarkEnd w:id="90"/>
      <w:bookmarkEnd w:id="91"/>
      <w:bookmarkEnd w:id="92"/>
      <w:bookmarkEnd w:id="93"/>
      <w:bookmarkEnd w:id="94"/>
      <w:bookmarkEnd w:id="95"/>
    </w:p>
    <w:p w:rsidR="00236E97" w:rsidRPr="00EC39C1" w:rsidRDefault="00236E97" w:rsidP="00EA61D0">
      <w:pPr>
        <w:pStyle w:val="NISBodytext2"/>
        <w:spacing w:after="240"/>
        <w:jc w:val="both"/>
        <w:rPr>
          <w:lang w:val="en-GB"/>
        </w:rPr>
      </w:pPr>
      <w:r w:rsidRPr="00A66FAC">
        <w:rPr>
          <w:lang w:val="en-GB"/>
        </w:rPr>
        <w:t>In CSES 20</w:t>
      </w:r>
      <w:r>
        <w:rPr>
          <w:lang w:val="en-GB"/>
        </w:rPr>
        <w:t>10</w:t>
      </w:r>
      <w:r w:rsidRPr="00A66FAC">
        <w:rPr>
          <w:lang w:val="en-GB"/>
        </w:rPr>
        <w:t xml:space="preserve"> household heads were asked about each household member whether they had been sick or had an illness and/or injury in the last 30 days.</w:t>
      </w:r>
      <w:r>
        <w:rPr>
          <w:lang w:val="en-GB"/>
        </w:rPr>
        <w:t xml:space="preserve"> T</w:t>
      </w:r>
      <w:r w:rsidRPr="00A66FAC">
        <w:rPr>
          <w:lang w:val="en-GB"/>
        </w:rPr>
        <w:t>here was a separate question which asked if there had been any other reason to go to the health facility or seek health care.</w:t>
      </w:r>
      <w:r w:rsidRPr="00E60AE6">
        <w:rPr>
          <w:lang w:val="en-GB"/>
        </w:rPr>
        <w:t xml:space="preserve"> </w:t>
      </w:r>
      <w:r w:rsidRPr="00EC39C1">
        <w:rPr>
          <w:lang w:val="en-GB"/>
        </w:rPr>
        <w:t xml:space="preserve">About 19 percent </w:t>
      </w:r>
      <w:r>
        <w:rPr>
          <w:lang w:val="en-GB"/>
        </w:rPr>
        <w:t>of all persons</w:t>
      </w:r>
      <w:r w:rsidRPr="00EC39C1">
        <w:rPr>
          <w:lang w:val="en-GB"/>
        </w:rPr>
        <w:t xml:space="preserve"> had an illness/injury at any time in</w:t>
      </w:r>
      <w:r>
        <w:rPr>
          <w:lang w:val="en-GB"/>
        </w:rPr>
        <w:t xml:space="preserve"> the last 30 days, see Table 5</w:t>
      </w:r>
      <w:r w:rsidRPr="00EC39C1">
        <w:rPr>
          <w:lang w:val="en-GB"/>
        </w:rPr>
        <w:t xml:space="preserve">. Of the women about 21 percent had an illness or injury and of the men about 17 percent. In absolute numbers this means that close to 2.7 million Cambodians had health problems. </w:t>
      </w:r>
      <w:r>
        <w:rPr>
          <w:lang w:val="en-GB"/>
        </w:rPr>
        <w:t>T</w:t>
      </w:r>
      <w:r w:rsidRPr="00EC39C1">
        <w:rPr>
          <w:lang w:val="en-GB"/>
        </w:rPr>
        <w:t xml:space="preserve">he share </w:t>
      </w:r>
      <w:r w:rsidRPr="00184E03">
        <w:rPr>
          <w:lang w:val="en-GB"/>
        </w:rPr>
        <w:t>was</w:t>
      </w:r>
      <w:r w:rsidRPr="00EC39C1">
        <w:rPr>
          <w:lang w:val="en-GB"/>
        </w:rPr>
        <w:t xml:space="preserve"> </w:t>
      </w:r>
      <w:r>
        <w:rPr>
          <w:lang w:val="en-GB"/>
        </w:rPr>
        <w:t xml:space="preserve">somewhat higher in other rural areas than in </w:t>
      </w:r>
      <w:r w:rsidRPr="00EC39C1">
        <w:rPr>
          <w:lang w:val="en-GB"/>
        </w:rPr>
        <w:t xml:space="preserve">Phnom Penh </w:t>
      </w:r>
      <w:r>
        <w:rPr>
          <w:lang w:val="en-GB"/>
        </w:rPr>
        <w:t>and</w:t>
      </w:r>
      <w:r w:rsidRPr="00EC39C1">
        <w:rPr>
          <w:lang w:val="en-GB"/>
        </w:rPr>
        <w:t xml:space="preserve"> other urban</w:t>
      </w:r>
      <w:r>
        <w:rPr>
          <w:lang w:val="en-GB"/>
        </w:rPr>
        <w:t xml:space="preserve"> areas.</w:t>
      </w:r>
    </w:p>
    <w:p w:rsidR="00236E97" w:rsidRPr="00D7258F" w:rsidRDefault="00236E97" w:rsidP="00236E97">
      <w:pPr>
        <w:pStyle w:val="NISChartheading"/>
        <w:keepNext/>
        <w:keepLines/>
        <w:spacing w:after="0"/>
        <w:rPr>
          <w:lang w:val="en-GB" w:eastAsia="en-GB"/>
        </w:rPr>
      </w:pPr>
      <w:r w:rsidRPr="00D7258F">
        <w:rPr>
          <w:lang w:val="en-GB" w:eastAsia="en-GB"/>
        </w:rPr>
        <w:t>Table 5: Illness/injury in the last 30 days, 2010. Percent.</w:t>
      </w:r>
    </w:p>
    <w:tbl>
      <w:tblPr>
        <w:tblW w:w="6531" w:type="dxa"/>
        <w:tblInd w:w="98" w:type="dxa"/>
        <w:tblBorders>
          <w:top w:val="single" w:sz="4" w:space="0" w:color="auto"/>
          <w:bottom w:val="single" w:sz="4" w:space="0" w:color="auto"/>
        </w:tblBorders>
        <w:tblLayout w:type="fixed"/>
        <w:tblLook w:val="0000"/>
      </w:tblPr>
      <w:tblGrid>
        <w:gridCol w:w="1853"/>
        <w:gridCol w:w="1559"/>
        <w:gridCol w:w="1559"/>
        <w:gridCol w:w="1560"/>
      </w:tblGrid>
      <w:tr w:rsidR="00236E97" w:rsidRPr="00A66FAC" w:rsidTr="000D7225">
        <w:trPr>
          <w:trHeight w:val="557"/>
        </w:trPr>
        <w:tc>
          <w:tcPr>
            <w:tcW w:w="1853" w:type="dxa"/>
            <w:tcBorders>
              <w:bottom w:val="single" w:sz="4" w:space="0" w:color="auto"/>
            </w:tcBorders>
            <w:shd w:val="clear" w:color="auto" w:fill="auto"/>
            <w:vAlign w:val="center"/>
          </w:tcPr>
          <w:p w:rsidR="00236E97" w:rsidRPr="00A66FAC" w:rsidRDefault="00236E97" w:rsidP="002D0A91">
            <w:pPr>
              <w:pStyle w:val="NISTabletext"/>
              <w:keepNext/>
              <w:keepLines/>
              <w:rPr>
                <w:lang w:val="en-GB" w:eastAsia="en-US"/>
              </w:rPr>
            </w:pPr>
            <w:r>
              <w:rPr>
                <w:lang w:val="en-GB" w:eastAsia="en-US"/>
              </w:rPr>
              <w:t>Domain</w:t>
            </w:r>
          </w:p>
        </w:tc>
        <w:tc>
          <w:tcPr>
            <w:tcW w:w="1559" w:type="dxa"/>
            <w:tcBorders>
              <w:bottom w:val="single" w:sz="4" w:space="0" w:color="auto"/>
            </w:tcBorders>
            <w:vAlign w:val="center"/>
          </w:tcPr>
          <w:p w:rsidR="00236E97" w:rsidRPr="00A66FAC" w:rsidRDefault="00236E97" w:rsidP="002D0A91">
            <w:pPr>
              <w:pStyle w:val="NISTabletext"/>
              <w:keepNext/>
              <w:keepLines/>
              <w:jc w:val="right"/>
              <w:rPr>
                <w:lang w:val="en-GB" w:eastAsia="en-US"/>
              </w:rPr>
            </w:pPr>
            <w:r w:rsidRPr="00A66FAC">
              <w:rPr>
                <w:lang w:val="en-GB" w:eastAsia="en-US"/>
              </w:rPr>
              <w:t>Women</w:t>
            </w:r>
          </w:p>
        </w:tc>
        <w:tc>
          <w:tcPr>
            <w:tcW w:w="1559" w:type="dxa"/>
            <w:tcBorders>
              <w:top w:val="single" w:sz="4" w:space="0" w:color="auto"/>
              <w:bottom w:val="single" w:sz="4" w:space="0" w:color="auto"/>
            </w:tcBorders>
            <w:shd w:val="clear" w:color="auto" w:fill="auto"/>
            <w:noWrap/>
            <w:vAlign w:val="center"/>
          </w:tcPr>
          <w:p w:rsidR="00236E97" w:rsidRPr="00A66FAC" w:rsidRDefault="00236E97" w:rsidP="002D0A91">
            <w:pPr>
              <w:pStyle w:val="NISTabletext"/>
              <w:keepNext/>
              <w:keepLines/>
              <w:jc w:val="right"/>
              <w:rPr>
                <w:lang w:val="en-GB" w:eastAsia="en-US"/>
              </w:rPr>
            </w:pPr>
            <w:r w:rsidRPr="00A66FAC">
              <w:rPr>
                <w:lang w:val="en-GB" w:eastAsia="en-US"/>
              </w:rPr>
              <w:t>Men</w:t>
            </w:r>
          </w:p>
        </w:tc>
        <w:tc>
          <w:tcPr>
            <w:tcW w:w="1560" w:type="dxa"/>
            <w:tcBorders>
              <w:top w:val="single" w:sz="4" w:space="0" w:color="auto"/>
              <w:bottom w:val="single" w:sz="4" w:space="0" w:color="auto"/>
            </w:tcBorders>
            <w:shd w:val="clear" w:color="auto" w:fill="auto"/>
            <w:noWrap/>
            <w:vAlign w:val="center"/>
          </w:tcPr>
          <w:p w:rsidR="00236E97" w:rsidRPr="00A66FAC" w:rsidRDefault="00236E97" w:rsidP="002D0A91">
            <w:pPr>
              <w:pStyle w:val="NISTabletext"/>
              <w:keepNext/>
              <w:keepLines/>
              <w:jc w:val="right"/>
              <w:rPr>
                <w:lang w:val="en-GB" w:eastAsia="en-US"/>
              </w:rPr>
            </w:pPr>
            <w:r w:rsidRPr="00A66FAC">
              <w:rPr>
                <w:lang w:val="en-GB" w:eastAsia="en-US"/>
              </w:rPr>
              <w:t>Both sexes</w:t>
            </w:r>
          </w:p>
        </w:tc>
      </w:tr>
      <w:tr w:rsidR="00236E97" w:rsidRPr="00A66FAC" w:rsidTr="00EA61D0">
        <w:trPr>
          <w:trHeight w:val="421"/>
        </w:trPr>
        <w:tc>
          <w:tcPr>
            <w:tcW w:w="1853" w:type="dxa"/>
            <w:shd w:val="clear" w:color="auto" w:fill="auto"/>
            <w:noWrap/>
            <w:vAlign w:val="bottom"/>
          </w:tcPr>
          <w:p w:rsidR="00236E97" w:rsidRPr="00A66FAC" w:rsidRDefault="00236E97" w:rsidP="002D0A91">
            <w:pPr>
              <w:pStyle w:val="NISTabletext"/>
              <w:keepNext/>
              <w:keepLines/>
              <w:rPr>
                <w:lang w:val="en-GB" w:eastAsia="en-US"/>
              </w:rPr>
            </w:pPr>
            <w:r w:rsidRPr="00A66FAC">
              <w:rPr>
                <w:lang w:val="en-GB" w:eastAsia="en-US"/>
              </w:rPr>
              <w:t>Cambodia</w:t>
            </w:r>
          </w:p>
        </w:tc>
        <w:tc>
          <w:tcPr>
            <w:tcW w:w="1559" w:type="dxa"/>
            <w:vAlign w:val="bottom"/>
          </w:tcPr>
          <w:p w:rsidR="00236E97" w:rsidRPr="007B17A1" w:rsidRDefault="00236E97" w:rsidP="002D0A91">
            <w:pPr>
              <w:pStyle w:val="NISTabletext"/>
              <w:keepNext/>
              <w:keepLines/>
              <w:jc w:val="right"/>
              <w:rPr>
                <w:lang w:val="en-GB" w:eastAsia="en-US"/>
              </w:rPr>
            </w:pPr>
            <w:r w:rsidRPr="007B17A1">
              <w:rPr>
                <w:lang w:val="en-GB" w:eastAsia="en-US"/>
              </w:rPr>
              <w:t>21.3</w:t>
            </w:r>
          </w:p>
        </w:tc>
        <w:tc>
          <w:tcPr>
            <w:tcW w:w="1559" w:type="dxa"/>
            <w:shd w:val="clear" w:color="auto" w:fill="auto"/>
            <w:noWrap/>
            <w:vAlign w:val="bottom"/>
          </w:tcPr>
          <w:p w:rsidR="00236E97" w:rsidRPr="007B17A1" w:rsidRDefault="00236E97" w:rsidP="002D0A91">
            <w:pPr>
              <w:pStyle w:val="NISTabletext"/>
              <w:keepNext/>
              <w:keepLines/>
              <w:jc w:val="right"/>
              <w:rPr>
                <w:lang w:val="en-GB" w:eastAsia="en-US"/>
              </w:rPr>
            </w:pPr>
            <w:r w:rsidRPr="007B17A1">
              <w:rPr>
                <w:lang w:val="en-GB" w:eastAsia="en-US"/>
              </w:rPr>
              <w:t>16.8</w:t>
            </w:r>
          </w:p>
        </w:tc>
        <w:tc>
          <w:tcPr>
            <w:tcW w:w="1560" w:type="dxa"/>
            <w:shd w:val="clear" w:color="auto" w:fill="auto"/>
            <w:noWrap/>
            <w:vAlign w:val="bottom"/>
          </w:tcPr>
          <w:p w:rsidR="00236E97" w:rsidRPr="007B17A1" w:rsidRDefault="00236E97" w:rsidP="002D0A91">
            <w:pPr>
              <w:pStyle w:val="NISTabletext"/>
              <w:keepNext/>
              <w:keepLines/>
              <w:jc w:val="right"/>
              <w:rPr>
                <w:lang w:val="en-GB" w:eastAsia="en-US"/>
              </w:rPr>
            </w:pPr>
            <w:r w:rsidRPr="007B17A1">
              <w:rPr>
                <w:lang w:val="en-GB" w:eastAsia="en-US"/>
              </w:rPr>
              <w:t>19.1</w:t>
            </w:r>
          </w:p>
        </w:tc>
      </w:tr>
      <w:tr w:rsidR="00236E97" w:rsidRPr="00A66FAC" w:rsidTr="00EA61D0">
        <w:trPr>
          <w:trHeight w:val="421"/>
        </w:trPr>
        <w:tc>
          <w:tcPr>
            <w:tcW w:w="1853" w:type="dxa"/>
            <w:shd w:val="clear" w:color="auto" w:fill="auto"/>
            <w:noWrap/>
            <w:vAlign w:val="bottom"/>
          </w:tcPr>
          <w:p w:rsidR="00236E97" w:rsidRPr="00A66FAC" w:rsidRDefault="00236E97" w:rsidP="002D0A91">
            <w:pPr>
              <w:pStyle w:val="NISTabletext"/>
              <w:keepNext/>
              <w:keepLines/>
              <w:rPr>
                <w:lang w:val="en-GB" w:eastAsia="en-US"/>
              </w:rPr>
            </w:pPr>
            <w:r w:rsidRPr="00A66FAC">
              <w:rPr>
                <w:lang w:val="en-GB" w:eastAsia="en-US"/>
              </w:rPr>
              <w:t>Phnom Penh</w:t>
            </w:r>
          </w:p>
        </w:tc>
        <w:tc>
          <w:tcPr>
            <w:tcW w:w="1559" w:type="dxa"/>
            <w:vAlign w:val="bottom"/>
          </w:tcPr>
          <w:p w:rsidR="00236E97" w:rsidRPr="007B17A1" w:rsidRDefault="00236E97" w:rsidP="002D0A91">
            <w:pPr>
              <w:pStyle w:val="NISTabletext"/>
              <w:keepNext/>
              <w:keepLines/>
              <w:jc w:val="right"/>
              <w:rPr>
                <w:lang w:val="en-GB" w:eastAsia="en-US"/>
              </w:rPr>
            </w:pPr>
            <w:r w:rsidRPr="007B17A1">
              <w:rPr>
                <w:lang w:val="en-GB" w:eastAsia="en-US"/>
              </w:rPr>
              <w:t>19.6</w:t>
            </w:r>
          </w:p>
        </w:tc>
        <w:tc>
          <w:tcPr>
            <w:tcW w:w="1559" w:type="dxa"/>
            <w:shd w:val="clear" w:color="auto" w:fill="auto"/>
            <w:noWrap/>
            <w:vAlign w:val="bottom"/>
          </w:tcPr>
          <w:p w:rsidR="00236E97" w:rsidRPr="007B17A1" w:rsidRDefault="00236E97" w:rsidP="002D0A91">
            <w:pPr>
              <w:pStyle w:val="NISTabletext"/>
              <w:keepNext/>
              <w:keepLines/>
              <w:jc w:val="right"/>
              <w:rPr>
                <w:lang w:val="en-GB" w:eastAsia="en-US"/>
              </w:rPr>
            </w:pPr>
            <w:r w:rsidRPr="007B17A1">
              <w:rPr>
                <w:lang w:val="en-GB" w:eastAsia="en-US"/>
              </w:rPr>
              <w:t>13.7</w:t>
            </w:r>
          </w:p>
        </w:tc>
        <w:tc>
          <w:tcPr>
            <w:tcW w:w="1560" w:type="dxa"/>
            <w:shd w:val="clear" w:color="auto" w:fill="auto"/>
            <w:noWrap/>
            <w:vAlign w:val="bottom"/>
          </w:tcPr>
          <w:p w:rsidR="00236E97" w:rsidRPr="007B17A1" w:rsidRDefault="00236E97" w:rsidP="002D0A91">
            <w:pPr>
              <w:pStyle w:val="NISTabletext"/>
              <w:keepNext/>
              <w:keepLines/>
              <w:jc w:val="right"/>
              <w:rPr>
                <w:lang w:val="en-GB" w:eastAsia="en-US"/>
              </w:rPr>
            </w:pPr>
            <w:r w:rsidRPr="007B17A1">
              <w:rPr>
                <w:lang w:val="en-GB" w:eastAsia="en-US"/>
              </w:rPr>
              <w:t>16.7</w:t>
            </w:r>
          </w:p>
        </w:tc>
      </w:tr>
      <w:tr w:rsidR="00236E97" w:rsidRPr="00A66FAC" w:rsidTr="00EA61D0">
        <w:trPr>
          <w:trHeight w:val="421"/>
        </w:trPr>
        <w:tc>
          <w:tcPr>
            <w:tcW w:w="1853" w:type="dxa"/>
            <w:shd w:val="clear" w:color="auto" w:fill="auto"/>
            <w:noWrap/>
            <w:vAlign w:val="bottom"/>
          </w:tcPr>
          <w:p w:rsidR="00236E97" w:rsidRPr="00A66FAC" w:rsidRDefault="00236E97" w:rsidP="002D0A91">
            <w:pPr>
              <w:pStyle w:val="NISTabletext"/>
              <w:keepNext/>
              <w:keepLines/>
              <w:rPr>
                <w:lang w:val="en-GB" w:eastAsia="en-US"/>
              </w:rPr>
            </w:pPr>
            <w:r w:rsidRPr="00A66FAC">
              <w:rPr>
                <w:lang w:val="en-GB" w:eastAsia="en-US"/>
              </w:rPr>
              <w:t>Other urban</w:t>
            </w:r>
          </w:p>
        </w:tc>
        <w:tc>
          <w:tcPr>
            <w:tcW w:w="1559" w:type="dxa"/>
            <w:vAlign w:val="bottom"/>
          </w:tcPr>
          <w:p w:rsidR="00236E97" w:rsidRPr="007B17A1" w:rsidRDefault="00236E97" w:rsidP="002D0A91">
            <w:pPr>
              <w:pStyle w:val="NISTabletext"/>
              <w:keepNext/>
              <w:keepLines/>
              <w:jc w:val="right"/>
              <w:rPr>
                <w:lang w:val="en-GB" w:eastAsia="en-US"/>
              </w:rPr>
            </w:pPr>
            <w:r w:rsidRPr="007B17A1">
              <w:rPr>
                <w:lang w:val="en-GB" w:eastAsia="en-US"/>
              </w:rPr>
              <w:t>18.2</w:t>
            </w:r>
          </w:p>
        </w:tc>
        <w:tc>
          <w:tcPr>
            <w:tcW w:w="1559" w:type="dxa"/>
            <w:shd w:val="clear" w:color="auto" w:fill="auto"/>
            <w:noWrap/>
            <w:vAlign w:val="bottom"/>
          </w:tcPr>
          <w:p w:rsidR="00236E97" w:rsidRPr="007B17A1" w:rsidRDefault="00236E97" w:rsidP="002D0A91">
            <w:pPr>
              <w:pStyle w:val="NISTabletext"/>
              <w:keepNext/>
              <w:keepLines/>
              <w:jc w:val="right"/>
              <w:rPr>
                <w:lang w:val="en-GB" w:eastAsia="en-US"/>
              </w:rPr>
            </w:pPr>
            <w:r w:rsidRPr="007B17A1">
              <w:rPr>
                <w:lang w:val="en-GB" w:eastAsia="en-US"/>
              </w:rPr>
              <w:t>14.6</w:t>
            </w:r>
          </w:p>
        </w:tc>
        <w:tc>
          <w:tcPr>
            <w:tcW w:w="1560" w:type="dxa"/>
            <w:shd w:val="clear" w:color="auto" w:fill="auto"/>
            <w:noWrap/>
            <w:vAlign w:val="bottom"/>
          </w:tcPr>
          <w:p w:rsidR="00236E97" w:rsidRPr="007B17A1" w:rsidRDefault="00236E97" w:rsidP="002D0A91">
            <w:pPr>
              <w:pStyle w:val="NISTabletext"/>
              <w:keepNext/>
              <w:keepLines/>
              <w:jc w:val="right"/>
              <w:rPr>
                <w:lang w:val="en-GB" w:eastAsia="en-US"/>
              </w:rPr>
            </w:pPr>
            <w:r w:rsidRPr="007B17A1">
              <w:rPr>
                <w:lang w:val="en-GB" w:eastAsia="en-US"/>
              </w:rPr>
              <w:t>16.5</w:t>
            </w:r>
          </w:p>
        </w:tc>
      </w:tr>
      <w:tr w:rsidR="00236E97" w:rsidRPr="00A66FAC" w:rsidTr="00EA61D0">
        <w:trPr>
          <w:trHeight w:val="422"/>
        </w:trPr>
        <w:tc>
          <w:tcPr>
            <w:tcW w:w="1853" w:type="dxa"/>
            <w:shd w:val="clear" w:color="auto" w:fill="auto"/>
            <w:noWrap/>
            <w:vAlign w:val="bottom"/>
          </w:tcPr>
          <w:p w:rsidR="00236E97" w:rsidRPr="00A66FAC" w:rsidRDefault="00236E97" w:rsidP="002D0A91">
            <w:pPr>
              <w:pStyle w:val="NISTabletext"/>
              <w:keepNext/>
              <w:keepLines/>
              <w:rPr>
                <w:lang w:val="en-GB" w:eastAsia="en-US"/>
              </w:rPr>
            </w:pPr>
            <w:r w:rsidRPr="00A66FAC">
              <w:rPr>
                <w:lang w:val="en-GB" w:eastAsia="en-US"/>
              </w:rPr>
              <w:t>Other rural</w:t>
            </w:r>
          </w:p>
        </w:tc>
        <w:tc>
          <w:tcPr>
            <w:tcW w:w="1559" w:type="dxa"/>
            <w:vAlign w:val="bottom"/>
          </w:tcPr>
          <w:p w:rsidR="00236E97" w:rsidRPr="007B17A1" w:rsidRDefault="00236E97" w:rsidP="002D0A91">
            <w:pPr>
              <w:pStyle w:val="NISTabletext"/>
              <w:keepNext/>
              <w:keepLines/>
              <w:jc w:val="right"/>
              <w:rPr>
                <w:lang w:val="en-GB" w:eastAsia="en-US"/>
              </w:rPr>
            </w:pPr>
            <w:r w:rsidRPr="007B17A1">
              <w:rPr>
                <w:lang w:val="en-GB" w:eastAsia="en-US"/>
              </w:rPr>
              <w:t>21.9</w:t>
            </w:r>
          </w:p>
        </w:tc>
        <w:tc>
          <w:tcPr>
            <w:tcW w:w="1559" w:type="dxa"/>
            <w:shd w:val="clear" w:color="auto" w:fill="auto"/>
            <w:noWrap/>
            <w:vAlign w:val="bottom"/>
          </w:tcPr>
          <w:p w:rsidR="00236E97" w:rsidRPr="007B17A1" w:rsidRDefault="00236E97" w:rsidP="002D0A91">
            <w:pPr>
              <w:pStyle w:val="NISTabletext"/>
              <w:keepNext/>
              <w:keepLines/>
              <w:jc w:val="right"/>
              <w:rPr>
                <w:lang w:val="en-GB" w:eastAsia="en-US"/>
              </w:rPr>
            </w:pPr>
            <w:r w:rsidRPr="007B17A1">
              <w:rPr>
                <w:lang w:val="en-GB" w:eastAsia="en-US"/>
              </w:rPr>
              <w:t>17.5</w:t>
            </w:r>
          </w:p>
        </w:tc>
        <w:tc>
          <w:tcPr>
            <w:tcW w:w="1560" w:type="dxa"/>
            <w:shd w:val="clear" w:color="auto" w:fill="auto"/>
            <w:noWrap/>
            <w:vAlign w:val="bottom"/>
          </w:tcPr>
          <w:p w:rsidR="00236E97" w:rsidRPr="007B17A1" w:rsidRDefault="00236E97" w:rsidP="002D0A91">
            <w:pPr>
              <w:pStyle w:val="NISTabletext"/>
              <w:keepNext/>
              <w:keepLines/>
              <w:jc w:val="right"/>
              <w:rPr>
                <w:lang w:val="en-GB" w:eastAsia="en-US"/>
              </w:rPr>
            </w:pPr>
            <w:r w:rsidRPr="007B17A1">
              <w:rPr>
                <w:lang w:val="en-GB" w:eastAsia="en-US"/>
              </w:rPr>
              <w:t>19.8</w:t>
            </w:r>
          </w:p>
        </w:tc>
      </w:tr>
    </w:tbl>
    <w:p w:rsidR="00236E97" w:rsidRPr="007B17A1" w:rsidRDefault="00236E97" w:rsidP="00EA61D0">
      <w:pPr>
        <w:pStyle w:val="NISTabletext"/>
        <w:keepNext/>
        <w:keepLines/>
        <w:spacing w:after="120"/>
        <w:rPr>
          <w:lang w:val="en-GB" w:eastAsia="en-US"/>
        </w:rPr>
      </w:pPr>
    </w:p>
    <w:p w:rsidR="00236E97" w:rsidRDefault="00236E97" w:rsidP="00EA61D0">
      <w:pPr>
        <w:pStyle w:val="NISBodytext2"/>
        <w:spacing w:after="240"/>
        <w:jc w:val="both"/>
        <w:rPr>
          <w:lang w:val="en-GB" w:eastAsia="en-GB"/>
        </w:rPr>
      </w:pPr>
      <w:r w:rsidRPr="00A66FAC">
        <w:rPr>
          <w:lang w:val="en-GB"/>
        </w:rPr>
        <w:t>Figure 1. shows the pattern of illness and injury</w:t>
      </w:r>
      <w:r>
        <w:rPr>
          <w:lang w:val="en-GB"/>
        </w:rPr>
        <w:t xml:space="preserve"> </w:t>
      </w:r>
      <w:r w:rsidRPr="00AC7753">
        <w:rPr>
          <w:lang w:val="en-GB"/>
        </w:rPr>
        <w:t>by age and sex</w:t>
      </w:r>
      <w:r w:rsidRPr="00A66FAC">
        <w:rPr>
          <w:lang w:val="en-GB"/>
        </w:rPr>
        <w:t xml:space="preserve"> in the population the last 30 days. Health problems </w:t>
      </w:r>
      <w:r w:rsidRPr="00AC7753">
        <w:rPr>
          <w:lang w:val="en-GB"/>
        </w:rPr>
        <w:t>were</w:t>
      </w:r>
      <w:r w:rsidRPr="00A66FAC">
        <w:rPr>
          <w:lang w:val="en-GB"/>
        </w:rPr>
        <w:t xml:space="preserve"> highest among elderly people. For example the share of elderly 60 years and over that had an illness or injury dur</w:t>
      </w:r>
      <w:r>
        <w:rPr>
          <w:lang w:val="en-GB"/>
        </w:rPr>
        <w:t xml:space="preserve">ing the last 30 days </w:t>
      </w:r>
      <w:r w:rsidRPr="00AC7753">
        <w:rPr>
          <w:lang w:val="en-GB"/>
        </w:rPr>
        <w:t>was</w:t>
      </w:r>
      <w:r>
        <w:rPr>
          <w:lang w:val="en-GB"/>
        </w:rPr>
        <w:t xml:space="preserve"> about 38 percent </w:t>
      </w:r>
      <w:r w:rsidRPr="00AC7753">
        <w:rPr>
          <w:lang w:val="en-GB"/>
        </w:rPr>
        <w:t>among</w:t>
      </w:r>
      <w:r>
        <w:rPr>
          <w:lang w:val="en-GB"/>
        </w:rPr>
        <w:t xml:space="preserve"> women and about 32 percent </w:t>
      </w:r>
      <w:r w:rsidRPr="00AC7753">
        <w:rPr>
          <w:lang w:val="en-GB"/>
        </w:rPr>
        <w:t>among</w:t>
      </w:r>
      <w:r>
        <w:rPr>
          <w:lang w:val="en-GB"/>
        </w:rPr>
        <w:t xml:space="preserve">  men. </w:t>
      </w:r>
      <w:r w:rsidRPr="00A66FAC">
        <w:rPr>
          <w:lang w:val="en-GB"/>
        </w:rPr>
        <w:t>In the youngest age group</w:t>
      </w:r>
      <w:r w:rsidR="00F770A8">
        <w:rPr>
          <w:lang w:val="en-GB"/>
        </w:rPr>
        <w:t xml:space="preserve"> (0-14 years)</w:t>
      </w:r>
      <w:r w:rsidRPr="00A66FAC">
        <w:rPr>
          <w:lang w:val="en-GB"/>
        </w:rPr>
        <w:t xml:space="preserve"> women's and men's health problems seems to be on the same level. From </w:t>
      </w:r>
      <w:r w:rsidR="00EA61D0">
        <w:rPr>
          <w:lang w:val="en-GB"/>
        </w:rPr>
        <w:t xml:space="preserve">age group </w:t>
      </w:r>
      <w:r w:rsidR="00F770A8">
        <w:rPr>
          <w:lang w:val="en-GB"/>
        </w:rPr>
        <w:t>(</w:t>
      </w:r>
      <w:r w:rsidRPr="00A66FAC">
        <w:rPr>
          <w:lang w:val="en-GB"/>
        </w:rPr>
        <w:t>15</w:t>
      </w:r>
      <w:r w:rsidR="00EA61D0">
        <w:rPr>
          <w:lang w:val="en-GB"/>
        </w:rPr>
        <w:t>-29</w:t>
      </w:r>
      <w:r w:rsidRPr="00A66FAC">
        <w:rPr>
          <w:lang w:val="en-GB"/>
        </w:rPr>
        <w:t xml:space="preserve"> years</w:t>
      </w:r>
      <w:r w:rsidR="00F770A8">
        <w:rPr>
          <w:lang w:val="en-GB"/>
        </w:rPr>
        <w:t>), (30-44 years), (45-59 years) and (60 years</w:t>
      </w:r>
      <w:r w:rsidRPr="00A66FAC">
        <w:rPr>
          <w:lang w:val="en-GB"/>
        </w:rPr>
        <w:t xml:space="preserve"> and over</w:t>
      </w:r>
      <w:r w:rsidR="00F770A8">
        <w:rPr>
          <w:lang w:val="en-GB"/>
        </w:rPr>
        <w:t>),</w:t>
      </w:r>
      <w:r w:rsidRPr="00A66FAC">
        <w:rPr>
          <w:lang w:val="en-GB"/>
        </w:rPr>
        <w:t xml:space="preserve"> more women have health problem than men.</w:t>
      </w:r>
    </w:p>
    <w:p w:rsidR="00236E97" w:rsidRPr="00A66FAC" w:rsidRDefault="00236E97" w:rsidP="00236E97">
      <w:pPr>
        <w:pStyle w:val="NISChartheading"/>
        <w:keepNext/>
        <w:keepLines/>
        <w:spacing w:after="0"/>
        <w:rPr>
          <w:lang w:val="en-GB" w:eastAsia="en-GB"/>
        </w:rPr>
      </w:pPr>
      <w:r w:rsidRPr="00A66FAC">
        <w:rPr>
          <w:lang w:val="en-GB" w:eastAsia="en-GB"/>
        </w:rPr>
        <w:lastRenderedPageBreak/>
        <w:t xml:space="preserve">Figure </w:t>
      </w:r>
      <w:r>
        <w:rPr>
          <w:lang w:val="en-GB" w:eastAsia="en-GB"/>
        </w:rPr>
        <w:t>1:</w:t>
      </w:r>
      <w:r w:rsidRPr="00A66FAC">
        <w:rPr>
          <w:lang w:val="en-GB" w:eastAsia="en-GB"/>
        </w:rPr>
        <w:t xml:space="preserve"> Illness/injury</w:t>
      </w:r>
      <w:r>
        <w:rPr>
          <w:lang w:val="en-GB" w:eastAsia="en-GB"/>
        </w:rPr>
        <w:t xml:space="preserve"> in </w:t>
      </w:r>
      <w:r w:rsidRPr="00A66FAC">
        <w:rPr>
          <w:lang w:val="en-GB" w:eastAsia="en-GB"/>
        </w:rPr>
        <w:t>the las</w:t>
      </w:r>
      <w:r>
        <w:rPr>
          <w:lang w:val="en-GB" w:eastAsia="en-GB"/>
        </w:rPr>
        <w:t xml:space="preserve">t 30 days by age and sex, 2010. </w:t>
      </w:r>
      <w:r w:rsidRPr="00A66FAC">
        <w:rPr>
          <w:lang w:val="en-GB" w:eastAsia="en-GB"/>
        </w:rPr>
        <w:t>Percent</w:t>
      </w:r>
      <w:r>
        <w:rPr>
          <w:lang w:val="en-GB" w:eastAsia="en-GB"/>
        </w:rPr>
        <w:t>.</w:t>
      </w:r>
    </w:p>
    <w:p w:rsidR="00236E97" w:rsidRPr="00A66FAC" w:rsidRDefault="00236E97" w:rsidP="00236E97">
      <w:pPr>
        <w:keepNext/>
        <w:keepLines/>
        <w:rPr>
          <w:lang w:val="en-GB"/>
        </w:rPr>
      </w:pPr>
      <w:r>
        <w:rPr>
          <w:noProof/>
          <w:lang w:val="en-US" w:eastAsia="en-US"/>
        </w:rPr>
        <w:drawing>
          <wp:inline distT="0" distB="0" distL="0" distR="0">
            <wp:extent cx="5238748" cy="3033346"/>
            <wp:effectExtent l="19050" t="0" r="2" b="0"/>
            <wp:docPr id="47"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32" cstate="print"/>
                    <a:srcRect/>
                    <a:stretch>
                      <a:fillRect/>
                    </a:stretch>
                  </pic:blipFill>
                  <pic:spPr bwMode="auto">
                    <a:xfrm>
                      <a:off x="0" y="0"/>
                      <a:ext cx="5238750" cy="3033347"/>
                    </a:xfrm>
                    <a:prstGeom prst="rect">
                      <a:avLst/>
                    </a:prstGeom>
                    <a:noFill/>
                    <a:ln w="9525">
                      <a:noFill/>
                      <a:miter lim="800000"/>
                      <a:headEnd/>
                      <a:tailEnd/>
                    </a:ln>
                  </pic:spPr>
                </pic:pic>
              </a:graphicData>
            </a:graphic>
          </wp:inline>
        </w:drawing>
      </w:r>
    </w:p>
    <w:p w:rsidR="00236E97" w:rsidRDefault="00236E97" w:rsidP="00236E97">
      <w:pPr>
        <w:pStyle w:val="NISHeading3"/>
        <w:rPr>
          <w:lang w:val="en-US"/>
        </w:rPr>
      </w:pPr>
      <w:bookmarkStart w:id="96" w:name="_Toc280707933"/>
      <w:bookmarkStart w:id="97" w:name="_Toc280714333"/>
      <w:bookmarkStart w:id="98" w:name="_Toc280867042"/>
      <w:bookmarkStart w:id="99" w:name="_Toc280867309"/>
      <w:bookmarkStart w:id="100" w:name="_Toc280885775"/>
      <w:bookmarkStart w:id="101" w:name="_Toc280885983"/>
    </w:p>
    <w:p w:rsidR="00236E97" w:rsidRPr="00CB7A7A" w:rsidRDefault="00236E97" w:rsidP="00236E97">
      <w:pPr>
        <w:pStyle w:val="NISHeading3"/>
        <w:spacing w:after="120"/>
        <w:jc w:val="both"/>
        <w:rPr>
          <w:lang w:val="en-US"/>
        </w:rPr>
      </w:pPr>
      <w:r w:rsidRPr="00CB7A7A">
        <w:rPr>
          <w:lang w:val="en-US"/>
        </w:rPr>
        <w:t>Health care visits</w:t>
      </w:r>
      <w:bookmarkEnd w:id="96"/>
      <w:bookmarkEnd w:id="97"/>
      <w:bookmarkEnd w:id="98"/>
      <w:bookmarkEnd w:id="99"/>
      <w:bookmarkEnd w:id="100"/>
      <w:bookmarkEnd w:id="101"/>
    </w:p>
    <w:p w:rsidR="00236E97" w:rsidRPr="00A66FAC" w:rsidRDefault="00236E97" w:rsidP="00EA61D0">
      <w:pPr>
        <w:pStyle w:val="NISBodytext2"/>
        <w:spacing w:after="0"/>
        <w:jc w:val="both"/>
        <w:rPr>
          <w:lang w:val="en-GB"/>
        </w:rPr>
      </w:pPr>
      <w:r w:rsidRPr="00A66FAC">
        <w:rPr>
          <w:lang w:val="en-GB"/>
        </w:rPr>
        <w:t xml:space="preserve">Table </w:t>
      </w:r>
      <w:r>
        <w:rPr>
          <w:lang w:val="en-GB"/>
        </w:rPr>
        <w:t xml:space="preserve">6 shows that about 18 percent of the population </w:t>
      </w:r>
      <w:r w:rsidRPr="00A00FFF">
        <w:rPr>
          <w:lang w:val="en-GB"/>
        </w:rPr>
        <w:t>had</w:t>
      </w:r>
      <w:r w:rsidRPr="00A66FAC">
        <w:rPr>
          <w:lang w:val="en-GB"/>
        </w:rPr>
        <w:t xml:space="preserve"> sought care once or more in the last 30 days, </w:t>
      </w:r>
      <w:r w:rsidRPr="00A00FFF">
        <w:rPr>
          <w:lang w:val="en-GB"/>
        </w:rPr>
        <w:t>women to a greater extent</w:t>
      </w:r>
      <w:r>
        <w:rPr>
          <w:lang w:val="en-GB"/>
        </w:rPr>
        <w:t xml:space="preserve"> </w:t>
      </w:r>
      <w:r w:rsidRPr="00A66FAC">
        <w:rPr>
          <w:lang w:val="en-GB"/>
        </w:rPr>
        <w:t xml:space="preserve"> than men</w:t>
      </w:r>
      <w:r>
        <w:rPr>
          <w:lang w:val="en-GB"/>
        </w:rPr>
        <w:t xml:space="preserve"> among all different geographical domains in Cambodia</w:t>
      </w:r>
      <w:r w:rsidRPr="00A66FAC">
        <w:rPr>
          <w:lang w:val="en-GB"/>
        </w:rPr>
        <w:t>. The share of persons with one or more health care visit was somewhat higher in other rural areas than in Phnom Penh</w:t>
      </w:r>
      <w:r>
        <w:rPr>
          <w:lang w:val="en-GB"/>
        </w:rPr>
        <w:t xml:space="preserve"> and other urban areas</w:t>
      </w:r>
      <w:r w:rsidRPr="00A66FAC">
        <w:rPr>
          <w:lang w:val="en-GB"/>
        </w:rPr>
        <w:t>. About 1</w:t>
      </w:r>
      <w:r>
        <w:rPr>
          <w:lang w:val="en-GB"/>
        </w:rPr>
        <w:t>9</w:t>
      </w:r>
      <w:r w:rsidRPr="00A66FAC">
        <w:rPr>
          <w:lang w:val="en-GB"/>
        </w:rPr>
        <w:t xml:space="preserve"> percent of the popula</w:t>
      </w:r>
      <w:r>
        <w:rPr>
          <w:lang w:val="en-GB"/>
        </w:rPr>
        <w:t>tion in other rural and about 16</w:t>
      </w:r>
      <w:r w:rsidRPr="00A66FAC">
        <w:rPr>
          <w:lang w:val="en-GB"/>
        </w:rPr>
        <w:t xml:space="preserve"> percent in Phnom Penh sought care.</w:t>
      </w:r>
    </w:p>
    <w:p w:rsidR="00236E97" w:rsidRDefault="00236E97" w:rsidP="00236E97">
      <w:pPr>
        <w:pStyle w:val="NISTableheading"/>
        <w:rPr>
          <w:lang w:val="en-GB" w:eastAsia="en-GB"/>
        </w:rPr>
      </w:pPr>
    </w:p>
    <w:p w:rsidR="00236E97" w:rsidRDefault="00236E97" w:rsidP="00236E97">
      <w:pPr>
        <w:pStyle w:val="NISChartheading"/>
        <w:keepNext/>
        <w:keepLines/>
        <w:spacing w:after="0"/>
        <w:rPr>
          <w:lang w:val="en-GB" w:eastAsia="en-GB"/>
        </w:rPr>
      </w:pPr>
      <w:r w:rsidRPr="00C6527A">
        <w:rPr>
          <w:lang w:val="en-GB" w:eastAsia="en-GB"/>
        </w:rPr>
        <w:t xml:space="preserve">Table 6: Health care visits (one or more visits) </w:t>
      </w:r>
      <w:r>
        <w:rPr>
          <w:lang w:val="en-GB" w:eastAsia="en-GB"/>
        </w:rPr>
        <w:t xml:space="preserve">in the </w:t>
      </w:r>
      <w:r w:rsidRPr="00C6527A">
        <w:rPr>
          <w:lang w:val="en-GB" w:eastAsia="en-GB"/>
        </w:rPr>
        <w:t xml:space="preserve">last 30 days </w:t>
      </w:r>
    </w:p>
    <w:p w:rsidR="00236E97" w:rsidRPr="00C6527A" w:rsidRDefault="00236E97" w:rsidP="00236E97">
      <w:pPr>
        <w:pStyle w:val="NISChartheading"/>
        <w:keepNext/>
        <w:keepLines/>
        <w:spacing w:after="0"/>
        <w:rPr>
          <w:lang w:val="en-GB" w:eastAsia="en-GB"/>
        </w:rPr>
      </w:pPr>
      <w:r w:rsidRPr="00C6527A">
        <w:rPr>
          <w:lang w:val="en-GB" w:eastAsia="en-GB"/>
        </w:rPr>
        <w:t>by geographical domain and sex, 2010. Percent</w:t>
      </w:r>
      <w:r>
        <w:rPr>
          <w:lang w:val="en-GB" w:eastAsia="en-GB"/>
        </w:rPr>
        <w:t>.</w:t>
      </w:r>
    </w:p>
    <w:tbl>
      <w:tblPr>
        <w:tblW w:w="6160" w:type="dxa"/>
        <w:tblInd w:w="108" w:type="dxa"/>
        <w:tblLayout w:type="fixed"/>
        <w:tblLook w:val="04A0"/>
      </w:tblPr>
      <w:tblGrid>
        <w:gridCol w:w="1701"/>
        <w:gridCol w:w="1486"/>
        <w:gridCol w:w="1486"/>
        <w:gridCol w:w="1487"/>
      </w:tblGrid>
      <w:tr w:rsidR="00236E97" w:rsidRPr="00AA20E4" w:rsidTr="002D0A91">
        <w:trPr>
          <w:trHeight w:val="510"/>
        </w:trPr>
        <w:tc>
          <w:tcPr>
            <w:tcW w:w="1701" w:type="dxa"/>
            <w:tcBorders>
              <w:top w:val="single" w:sz="8" w:space="0" w:color="auto"/>
              <w:left w:val="nil"/>
              <w:bottom w:val="single" w:sz="8" w:space="0" w:color="auto"/>
              <w:right w:val="nil"/>
            </w:tcBorders>
            <w:shd w:val="clear" w:color="auto" w:fill="auto"/>
            <w:noWrap/>
            <w:vAlign w:val="center"/>
          </w:tcPr>
          <w:p w:rsidR="00236E97" w:rsidRPr="00C6527A" w:rsidRDefault="00236E97" w:rsidP="002D0A91">
            <w:pPr>
              <w:pStyle w:val="NISTabletext"/>
              <w:keepNext/>
              <w:keepLines/>
              <w:rPr>
                <w:lang w:val="en-GB" w:eastAsia="en-US"/>
              </w:rPr>
            </w:pPr>
            <w:r>
              <w:rPr>
                <w:lang w:val="en-GB" w:eastAsia="en-US"/>
              </w:rPr>
              <w:t>Domain</w:t>
            </w:r>
          </w:p>
        </w:tc>
        <w:tc>
          <w:tcPr>
            <w:tcW w:w="1486" w:type="dxa"/>
            <w:tcBorders>
              <w:top w:val="single" w:sz="8" w:space="0" w:color="auto"/>
              <w:left w:val="nil"/>
              <w:bottom w:val="single" w:sz="8" w:space="0" w:color="auto"/>
              <w:right w:val="nil"/>
            </w:tcBorders>
            <w:shd w:val="clear" w:color="auto" w:fill="auto"/>
            <w:noWrap/>
            <w:vAlign w:val="center"/>
          </w:tcPr>
          <w:p w:rsidR="00236E97" w:rsidRPr="00C6527A" w:rsidRDefault="00236E97" w:rsidP="002D0A91">
            <w:pPr>
              <w:pStyle w:val="NISTabletext"/>
              <w:keepNext/>
              <w:keepLines/>
              <w:jc w:val="right"/>
              <w:rPr>
                <w:lang w:val="en-GB" w:eastAsia="en-US"/>
              </w:rPr>
            </w:pPr>
            <w:r w:rsidRPr="00C6527A">
              <w:rPr>
                <w:lang w:val="en-GB" w:eastAsia="en-US"/>
              </w:rPr>
              <w:t>Women</w:t>
            </w:r>
          </w:p>
        </w:tc>
        <w:tc>
          <w:tcPr>
            <w:tcW w:w="1486" w:type="dxa"/>
            <w:tcBorders>
              <w:top w:val="single" w:sz="8" w:space="0" w:color="auto"/>
              <w:left w:val="nil"/>
              <w:bottom w:val="single" w:sz="8" w:space="0" w:color="auto"/>
              <w:right w:val="nil"/>
            </w:tcBorders>
            <w:shd w:val="clear" w:color="auto" w:fill="auto"/>
            <w:noWrap/>
            <w:vAlign w:val="center"/>
          </w:tcPr>
          <w:p w:rsidR="00236E97" w:rsidRPr="00C6527A" w:rsidRDefault="00236E97" w:rsidP="002D0A91">
            <w:pPr>
              <w:pStyle w:val="NISTabletext"/>
              <w:keepNext/>
              <w:keepLines/>
              <w:jc w:val="right"/>
              <w:rPr>
                <w:lang w:val="en-GB" w:eastAsia="en-US"/>
              </w:rPr>
            </w:pPr>
            <w:r w:rsidRPr="00C6527A">
              <w:rPr>
                <w:lang w:val="en-GB" w:eastAsia="en-US"/>
              </w:rPr>
              <w:t>Men</w:t>
            </w:r>
          </w:p>
        </w:tc>
        <w:tc>
          <w:tcPr>
            <w:tcW w:w="1487" w:type="dxa"/>
            <w:tcBorders>
              <w:top w:val="single" w:sz="8" w:space="0" w:color="auto"/>
              <w:left w:val="nil"/>
              <w:bottom w:val="single" w:sz="8" w:space="0" w:color="auto"/>
              <w:right w:val="nil"/>
            </w:tcBorders>
            <w:shd w:val="clear" w:color="auto" w:fill="auto"/>
            <w:noWrap/>
            <w:vAlign w:val="center"/>
          </w:tcPr>
          <w:p w:rsidR="00236E97" w:rsidRPr="00C6527A" w:rsidRDefault="00236E97" w:rsidP="002D0A91">
            <w:pPr>
              <w:pStyle w:val="NISTabletext"/>
              <w:keepNext/>
              <w:keepLines/>
              <w:jc w:val="right"/>
              <w:rPr>
                <w:lang w:val="en-GB" w:eastAsia="en-US"/>
              </w:rPr>
            </w:pPr>
            <w:r w:rsidRPr="00C6527A">
              <w:rPr>
                <w:lang w:val="en-GB" w:eastAsia="en-US"/>
              </w:rPr>
              <w:t>Both sexes</w:t>
            </w:r>
          </w:p>
        </w:tc>
      </w:tr>
      <w:tr w:rsidR="00236E97" w:rsidRPr="00AA20E4" w:rsidTr="002D0A91">
        <w:trPr>
          <w:trHeight w:val="407"/>
        </w:trPr>
        <w:tc>
          <w:tcPr>
            <w:tcW w:w="1701" w:type="dxa"/>
            <w:tcBorders>
              <w:top w:val="single" w:sz="8" w:space="0" w:color="auto"/>
              <w:left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Cambodia</w:t>
            </w:r>
          </w:p>
        </w:tc>
        <w:tc>
          <w:tcPr>
            <w:tcW w:w="1486" w:type="dxa"/>
            <w:tcBorders>
              <w:top w:val="single" w:sz="8" w:space="0" w:color="auto"/>
              <w:left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20.2</w:t>
            </w:r>
          </w:p>
        </w:tc>
        <w:tc>
          <w:tcPr>
            <w:tcW w:w="1486" w:type="dxa"/>
            <w:tcBorders>
              <w:top w:val="single" w:sz="8" w:space="0" w:color="auto"/>
              <w:left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15.9</w:t>
            </w:r>
          </w:p>
        </w:tc>
        <w:tc>
          <w:tcPr>
            <w:tcW w:w="1487" w:type="dxa"/>
            <w:tcBorders>
              <w:top w:val="single" w:sz="8" w:space="0" w:color="auto"/>
              <w:left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18.1</w:t>
            </w:r>
          </w:p>
        </w:tc>
      </w:tr>
      <w:tr w:rsidR="00236E97" w:rsidRPr="00AA20E4" w:rsidTr="002D0A91">
        <w:trPr>
          <w:trHeight w:val="408"/>
        </w:trPr>
        <w:tc>
          <w:tcPr>
            <w:tcW w:w="1701" w:type="dxa"/>
            <w:tcBorders>
              <w:left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Phnom Penh</w:t>
            </w:r>
          </w:p>
        </w:tc>
        <w:tc>
          <w:tcPr>
            <w:tcW w:w="1486" w:type="dxa"/>
            <w:tcBorders>
              <w:left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18.6</w:t>
            </w:r>
          </w:p>
        </w:tc>
        <w:tc>
          <w:tcPr>
            <w:tcW w:w="1486" w:type="dxa"/>
            <w:tcBorders>
              <w:left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13.0</w:t>
            </w:r>
          </w:p>
        </w:tc>
        <w:tc>
          <w:tcPr>
            <w:tcW w:w="1487" w:type="dxa"/>
            <w:tcBorders>
              <w:left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15.9</w:t>
            </w:r>
          </w:p>
        </w:tc>
      </w:tr>
      <w:tr w:rsidR="00236E97" w:rsidRPr="00AA20E4" w:rsidTr="002D0A91">
        <w:trPr>
          <w:trHeight w:val="407"/>
        </w:trPr>
        <w:tc>
          <w:tcPr>
            <w:tcW w:w="1701" w:type="dxa"/>
            <w:tcBorders>
              <w:left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Other urban</w:t>
            </w:r>
          </w:p>
        </w:tc>
        <w:tc>
          <w:tcPr>
            <w:tcW w:w="1486" w:type="dxa"/>
            <w:tcBorders>
              <w:left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17.0</w:t>
            </w:r>
          </w:p>
        </w:tc>
        <w:tc>
          <w:tcPr>
            <w:tcW w:w="1486" w:type="dxa"/>
            <w:tcBorders>
              <w:left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13.3</w:t>
            </w:r>
          </w:p>
        </w:tc>
        <w:tc>
          <w:tcPr>
            <w:tcW w:w="1487" w:type="dxa"/>
            <w:tcBorders>
              <w:left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15.2</w:t>
            </w:r>
          </w:p>
        </w:tc>
      </w:tr>
      <w:tr w:rsidR="00236E97" w:rsidRPr="00AA20E4" w:rsidTr="002D0A91">
        <w:trPr>
          <w:trHeight w:val="408"/>
        </w:trPr>
        <w:tc>
          <w:tcPr>
            <w:tcW w:w="1701" w:type="dxa"/>
            <w:tcBorders>
              <w:left w:val="nil"/>
              <w:bottom w:val="single" w:sz="8" w:space="0" w:color="auto"/>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Other rural</w:t>
            </w:r>
          </w:p>
        </w:tc>
        <w:tc>
          <w:tcPr>
            <w:tcW w:w="1486" w:type="dxa"/>
            <w:tcBorders>
              <w:left w:val="nil"/>
              <w:bottom w:val="single" w:sz="8" w:space="0" w:color="auto"/>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20.8</w:t>
            </w:r>
          </w:p>
        </w:tc>
        <w:tc>
          <w:tcPr>
            <w:tcW w:w="1486" w:type="dxa"/>
            <w:tcBorders>
              <w:left w:val="nil"/>
              <w:bottom w:val="single" w:sz="8" w:space="0" w:color="auto"/>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16.6</w:t>
            </w:r>
          </w:p>
        </w:tc>
        <w:tc>
          <w:tcPr>
            <w:tcW w:w="1487" w:type="dxa"/>
            <w:tcBorders>
              <w:left w:val="nil"/>
              <w:bottom w:val="single" w:sz="8" w:space="0" w:color="auto"/>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18.8</w:t>
            </w:r>
          </w:p>
        </w:tc>
      </w:tr>
    </w:tbl>
    <w:p w:rsidR="00236E97" w:rsidRPr="00A66FAC" w:rsidRDefault="00236E97" w:rsidP="00236E97">
      <w:pPr>
        <w:pStyle w:val="NISBodytext2"/>
        <w:rPr>
          <w:lang w:val="en-GB"/>
        </w:rPr>
      </w:pPr>
    </w:p>
    <w:p w:rsidR="00236E97" w:rsidRPr="00A66FAC" w:rsidRDefault="00236E97" w:rsidP="00537974">
      <w:pPr>
        <w:jc w:val="both"/>
        <w:rPr>
          <w:lang w:val="en-GB"/>
        </w:rPr>
      </w:pPr>
      <w:r>
        <w:rPr>
          <w:lang w:val="en-GB"/>
        </w:rPr>
        <w:t>Table 7 shows health care visits by sex/</w:t>
      </w:r>
      <w:r w:rsidR="00B67D9A">
        <w:rPr>
          <w:lang w:val="en-GB"/>
        </w:rPr>
        <w:t>age group</w:t>
      </w:r>
      <w:r>
        <w:rPr>
          <w:lang w:val="en-GB"/>
        </w:rPr>
        <w:t xml:space="preserve"> and number of visits. The table shows that a</w:t>
      </w:r>
      <w:r w:rsidRPr="00A66FAC">
        <w:rPr>
          <w:lang w:val="en-GB"/>
        </w:rPr>
        <w:t>bout half of those who sought care during the last 30 days did so only once.</w:t>
      </w:r>
    </w:p>
    <w:p w:rsidR="00236E97" w:rsidRPr="00A66FAC" w:rsidRDefault="00236E97" w:rsidP="00537974">
      <w:pPr>
        <w:jc w:val="both"/>
        <w:rPr>
          <w:lang w:val="en-GB"/>
        </w:rPr>
      </w:pPr>
      <w:r w:rsidRPr="00A66FAC">
        <w:rPr>
          <w:lang w:val="en-GB"/>
        </w:rPr>
        <w:t xml:space="preserve">The elderly sought </w:t>
      </w:r>
      <w:r w:rsidRPr="00A00FFF">
        <w:rPr>
          <w:lang w:val="en-GB"/>
        </w:rPr>
        <w:t>more</w:t>
      </w:r>
      <w:r w:rsidRPr="00A66FAC">
        <w:rPr>
          <w:lang w:val="en-GB"/>
        </w:rPr>
        <w:t xml:space="preserve"> care than younger people</w:t>
      </w:r>
      <w:r>
        <w:rPr>
          <w:lang w:val="en-GB"/>
        </w:rPr>
        <w:t>,</w:t>
      </w:r>
      <w:r w:rsidRPr="00A66FAC">
        <w:rPr>
          <w:lang w:val="en-GB"/>
        </w:rPr>
        <w:t xml:space="preserve"> see Table </w:t>
      </w:r>
      <w:r>
        <w:rPr>
          <w:lang w:val="en-GB"/>
        </w:rPr>
        <w:t>7.</w:t>
      </w:r>
      <w:r w:rsidRPr="00A66FAC">
        <w:rPr>
          <w:lang w:val="en-GB"/>
        </w:rPr>
        <w:t xml:space="preserve"> One t</w:t>
      </w:r>
      <w:r>
        <w:rPr>
          <w:lang w:val="en-GB"/>
        </w:rPr>
        <w:t>hird of the population in age 60</w:t>
      </w:r>
      <w:r w:rsidRPr="00A66FAC">
        <w:rPr>
          <w:lang w:val="en-GB"/>
        </w:rPr>
        <w:t xml:space="preserve"> and over sought care at least once in the last 30 days (3</w:t>
      </w:r>
      <w:r>
        <w:rPr>
          <w:lang w:val="en-GB"/>
        </w:rPr>
        <w:t>4</w:t>
      </w:r>
      <w:r w:rsidRPr="00A66FAC">
        <w:rPr>
          <w:lang w:val="en-GB"/>
        </w:rPr>
        <w:t xml:space="preserve"> percent) compare</w:t>
      </w:r>
      <w:r>
        <w:rPr>
          <w:lang w:val="en-GB"/>
        </w:rPr>
        <w:t>d to one of ten in age group 15-</w:t>
      </w:r>
      <w:r w:rsidRPr="00A66FAC">
        <w:rPr>
          <w:lang w:val="en-GB"/>
        </w:rPr>
        <w:t>29</w:t>
      </w:r>
      <w:r>
        <w:rPr>
          <w:lang w:val="en-GB"/>
        </w:rPr>
        <w:t xml:space="preserve"> years</w:t>
      </w:r>
      <w:r w:rsidRPr="00A66FAC">
        <w:rPr>
          <w:lang w:val="en-GB"/>
        </w:rPr>
        <w:t xml:space="preserve"> (</w:t>
      </w:r>
      <w:r>
        <w:rPr>
          <w:lang w:val="en-GB"/>
        </w:rPr>
        <w:t>11</w:t>
      </w:r>
      <w:r w:rsidRPr="00A66FAC">
        <w:rPr>
          <w:lang w:val="en-GB"/>
        </w:rPr>
        <w:t xml:space="preserve"> percent). Women in all ages sought </w:t>
      </w:r>
      <w:r w:rsidRPr="00A00FFF">
        <w:rPr>
          <w:lang w:val="en-GB"/>
        </w:rPr>
        <w:t>more</w:t>
      </w:r>
      <w:r w:rsidRPr="00A66FAC">
        <w:rPr>
          <w:lang w:val="en-GB"/>
        </w:rPr>
        <w:t xml:space="preserve"> care than men. The tendency </w:t>
      </w:r>
      <w:r w:rsidRPr="00A00FFF">
        <w:rPr>
          <w:lang w:val="en-GB"/>
        </w:rPr>
        <w:t>was</w:t>
      </w:r>
      <w:r w:rsidRPr="00A66FAC">
        <w:rPr>
          <w:lang w:val="en-GB"/>
        </w:rPr>
        <w:t xml:space="preserve"> also that women </w:t>
      </w:r>
      <w:r w:rsidRPr="00A00FFF">
        <w:rPr>
          <w:lang w:val="en-GB"/>
        </w:rPr>
        <w:t>sought</w:t>
      </w:r>
      <w:r w:rsidRPr="00A66FAC">
        <w:rPr>
          <w:lang w:val="en-GB"/>
        </w:rPr>
        <w:t xml:space="preserve"> care more times than men. </w:t>
      </w:r>
    </w:p>
    <w:p w:rsidR="00236E97" w:rsidRDefault="00236E97" w:rsidP="00236E97">
      <w:pPr>
        <w:pStyle w:val="NISChartheading"/>
        <w:keepNext/>
        <w:keepLines/>
        <w:spacing w:after="0"/>
        <w:rPr>
          <w:lang w:val="en-GB" w:eastAsia="en-GB"/>
        </w:rPr>
      </w:pPr>
      <w:r w:rsidRPr="00715B52">
        <w:rPr>
          <w:lang w:val="en-GB" w:eastAsia="en-GB"/>
        </w:rPr>
        <w:lastRenderedPageBreak/>
        <w:t xml:space="preserve">Table </w:t>
      </w:r>
      <w:r>
        <w:rPr>
          <w:lang w:val="en-GB" w:eastAsia="en-GB"/>
        </w:rPr>
        <w:t xml:space="preserve">7: </w:t>
      </w:r>
      <w:r w:rsidRPr="00715B52">
        <w:rPr>
          <w:lang w:val="en-GB" w:eastAsia="en-GB"/>
        </w:rPr>
        <w:t xml:space="preserve">Health care visits </w:t>
      </w:r>
      <w:r>
        <w:rPr>
          <w:lang w:val="en-GB" w:eastAsia="en-GB"/>
        </w:rPr>
        <w:t xml:space="preserve">in the </w:t>
      </w:r>
      <w:r w:rsidRPr="00715B52">
        <w:rPr>
          <w:lang w:val="en-GB" w:eastAsia="en-GB"/>
        </w:rPr>
        <w:t>last</w:t>
      </w:r>
      <w:r>
        <w:rPr>
          <w:lang w:val="en-GB" w:eastAsia="en-GB"/>
        </w:rPr>
        <w:t xml:space="preserve"> 30 days by sex and age, 2010</w:t>
      </w:r>
      <w:r w:rsidRPr="00A66FAC">
        <w:rPr>
          <w:lang w:val="en-GB" w:eastAsia="en-GB"/>
        </w:rPr>
        <w:t>.</w:t>
      </w:r>
      <w:r>
        <w:rPr>
          <w:lang w:val="en-GB" w:eastAsia="en-GB"/>
        </w:rPr>
        <w:t xml:space="preserve"> </w:t>
      </w:r>
    </w:p>
    <w:p w:rsidR="00236E97" w:rsidRDefault="00236E97" w:rsidP="00236E97">
      <w:pPr>
        <w:pStyle w:val="NISChartheading"/>
        <w:keepNext/>
        <w:keepLines/>
        <w:spacing w:after="0"/>
        <w:rPr>
          <w:lang w:val="en-GB" w:eastAsia="en-GB"/>
        </w:rPr>
      </w:pPr>
      <w:r w:rsidRPr="00A66FAC">
        <w:rPr>
          <w:lang w:val="en-GB" w:eastAsia="en-GB"/>
        </w:rPr>
        <w:t>Percent</w:t>
      </w:r>
      <w:r>
        <w:rPr>
          <w:lang w:val="en-GB" w:eastAsia="en-GB"/>
        </w:rPr>
        <w:t>.</w:t>
      </w:r>
    </w:p>
    <w:tbl>
      <w:tblPr>
        <w:tblW w:w="6380" w:type="dxa"/>
        <w:tblInd w:w="108" w:type="dxa"/>
        <w:tblLayout w:type="fixed"/>
        <w:tblLook w:val="04A0"/>
      </w:tblPr>
      <w:tblGrid>
        <w:gridCol w:w="284"/>
        <w:gridCol w:w="1256"/>
        <w:gridCol w:w="1182"/>
        <w:gridCol w:w="1183"/>
        <w:gridCol w:w="1182"/>
        <w:gridCol w:w="1293"/>
      </w:tblGrid>
      <w:tr w:rsidR="00236E97" w:rsidRPr="007F34A8" w:rsidTr="00F770A8">
        <w:trPr>
          <w:trHeight w:val="657"/>
        </w:trPr>
        <w:tc>
          <w:tcPr>
            <w:tcW w:w="1540" w:type="dxa"/>
            <w:gridSpan w:val="2"/>
            <w:tcBorders>
              <w:top w:val="single" w:sz="4" w:space="0" w:color="auto"/>
              <w:left w:val="nil"/>
              <w:bottom w:val="single" w:sz="8" w:space="0" w:color="auto"/>
              <w:right w:val="nil"/>
            </w:tcBorders>
            <w:shd w:val="clear" w:color="auto" w:fill="auto"/>
            <w:noWrap/>
            <w:vAlign w:val="center"/>
          </w:tcPr>
          <w:p w:rsidR="00236E97" w:rsidRPr="00C6527A" w:rsidRDefault="00236E97" w:rsidP="00F770A8">
            <w:pPr>
              <w:pStyle w:val="NISTabletext"/>
              <w:keepNext/>
              <w:keepLines/>
              <w:rPr>
                <w:lang w:val="en-GB" w:eastAsia="en-US"/>
              </w:rPr>
            </w:pPr>
            <w:r>
              <w:rPr>
                <w:lang w:val="en-GB" w:eastAsia="en-US"/>
              </w:rPr>
              <w:t>Sex and Age group</w:t>
            </w:r>
          </w:p>
        </w:tc>
        <w:tc>
          <w:tcPr>
            <w:tcW w:w="1182" w:type="dxa"/>
            <w:tcBorders>
              <w:top w:val="single" w:sz="8" w:space="0" w:color="auto"/>
              <w:left w:val="nil"/>
              <w:bottom w:val="single" w:sz="8" w:space="0" w:color="auto"/>
              <w:right w:val="nil"/>
            </w:tcBorders>
            <w:shd w:val="clear" w:color="auto" w:fill="auto"/>
            <w:noWrap/>
            <w:vAlign w:val="center"/>
          </w:tcPr>
          <w:p w:rsidR="00236E97" w:rsidRPr="00C6527A" w:rsidRDefault="00236E97" w:rsidP="00F770A8">
            <w:pPr>
              <w:pStyle w:val="NISTabletext"/>
              <w:keepNext/>
              <w:keepLines/>
              <w:jc w:val="right"/>
              <w:rPr>
                <w:lang w:val="en-GB" w:eastAsia="en-US"/>
              </w:rPr>
            </w:pPr>
            <w:r w:rsidRPr="00C6527A">
              <w:rPr>
                <w:lang w:val="en-GB" w:eastAsia="en-US"/>
              </w:rPr>
              <w:t>Once</w:t>
            </w:r>
          </w:p>
        </w:tc>
        <w:tc>
          <w:tcPr>
            <w:tcW w:w="1183" w:type="dxa"/>
            <w:tcBorders>
              <w:top w:val="single" w:sz="8" w:space="0" w:color="auto"/>
              <w:left w:val="nil"/>
              <w:bottom w:val="single" w:sz="8" w:space="0" w:color="auto"/>
              <w:right w:val="nil"/>
            </w:tcBorders>
            <w:shd w:val="clear" w:color="auto" w:fill="auto"/>
            <w:noWrap/>
            <w:vAlign w:val="center"/>
          </w:tcPr>
          <w:p w:rsidR="00236E97" w:rsidRPr="00C6527A" w:rsidRDefault="00236E97" w:rsidP="00F770A8">
            <w:pPr>
              <w:pStyle w:val="NISTabletext"/>
              <w:keepNext/>
              <w:keepLines/>
              <w:jc w:val="right"/>
              <w:rPr>
                <w:lang w:val="en-GB" w:eastAsia="en-US"/>
              </w:rPr>
            </w:pPr>
            <w:r w:rsidRPr="00C6527A">
              <w:rPr>
                <w:lang w:val="en-GB" w:eastAsia="en-US"/>
              </w:rPr>
              <w:t>2-5  times</w:t>
            </w:r>
          </w:p>
        </w:tc>
        <w:tc>
          <w:tcPr>
            <w:tcW w:w="1182" w:type="dxa"/>
            <w:tcBorders>
              <w:top w:val="single" w:sz="8" w:space="0" w:color="auto"/>
              <w:left w:val="nil"/>
              <w:bottom w:val="single" w:sz="8" w:space="0" w:color="auto"/>
              <w:right w:val="nil"/>
            </w:tcBorders>
            <w:shd w:val="clear" w:color="auto" w:fill="auto"/>
            <w:noWrap/>
            <w:vAlign w:val="center"/>
          </w:tcPr>
          <w:p w:rsidR="00236E97" w:rsidRPr="00C6527A" w:rsidRDefault="00236E97" w:rsidP="00F770A8">
            <w:pPr>
              <w:pStyle w:val="NISTabletext"/>
              <w:keepNext/>
              <w:keepLines/>
              <w:jc w:val="right"/>
              <w:rPr>
                <w:lang w:val="en-GB" w:eastAsia="en-US"/>
              </w:rPr>
            </w:pPr>
            <w:r w:rsidRPr="00C6527A">
              <w:rPr>
                <w:lang w:val="en-GB" w:eastAsia="en-US"/>
              </w:rPr>
              <w:t xml:space="preserve">6 </w:t>
            </w:r>
            <w:r>
              <w:rPr>
                <w:lang w:val="en-GB" w:eastAsia="en-US"/>
              </w:rPr>
              <w:t xml:space="preserve">times or </w:t>
            </w:r>
            <w:r w:rsidRPr="00C6527A">
              <w:rPr>
                <w:lang w:val="en-GB" w:eastAsia="en-US"/>
              </w:rPr>
              <w:t>More</w:t>
            </w:r>
          </w:p>
        </w:tc>
        <w:tc>
          <w:tcPr>
            <w:tcW w:w="1293" w:type="dxa"/>
            <w:tcBorders>
              <w:top w:val="single" w:sz="8" w:space="0" w:color="auto"/>
              <w:left w:val="nil"/>
              <w:bottom w:val="single" w:sz="8" w:space="0" w:color="auto"/>
              <w:right w:val="nil"/>
            </w:tcBorders>
            <w:shd w:val="clear" w:color="auto" w:fill="auto"/>
            <w:noWrap/>
            <w:vAlign w:val="center"/>
          </w:tcPr>
          <w:p w:rsidR="00236E97" w:rsidRPr="00C6527A" w:rsidRDefault="00236E97" w:rsidP="00F770A8">
            <w:pPr>
              <w:pStyle w:val="NISTabletext"/>
              <w:keepNext/>
              <w:keepLines/>
              <w:jc w:val="right"/>
              <w:rPr>
                <w:lang w:val="en-GB" w:eastAsia="en-US"/>
              </w:rPr>
            </w:pPr>
            <w:r w:rsidRPr="00C6527A">
              <w:rPr>
                <w:lang w:val="en-GB" w:eastAsia="en-US"/>
              </w:rPr>
              <w:t>Once or more</w:t>
            </w:r>
          </w:p>
        </w:tc>
      </w:tr>
      <w:tr w:rsidR="00236E97" w:rsidRPr="007F34A8" w:rsidTr="002D0A91">
        <w:trPr>
          <w:trHeight w:val="300"/>
        </w:trPr>
        <w:tc>
          <w:tcPr>
            <w:tcW w:w="1540" w:type="dxa"/>
            <w:gridSpan w:val="2"/>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Women</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 xml:space="preserve">0-14 </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12.8</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8.9</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0.1</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21.8</w:t>
            </w: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 xml:space="preserve">15-29 </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7.1</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5.5</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0.1</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12.8</w:t>
            </w: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 xml:space="preserve">30-44 </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9.3</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8.5</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0.1</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18.0</w:t>
            </w: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 xml:space="preserve">45-59 </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12.5</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13.9</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0.9</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27.3</w:t>
            </w: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60</w:t>
            </w:r>
            <w:r w:rsidRPr="000C74A9">
              <w:rPr>
                <w:vertAlign w:val="superscript"/>
                <w:lang w:val="en-GB" w:eastAsia="en-US"/>
              </w:rPr>
              <w:t>+</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14.4</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20.4</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1.3</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36.0</w:t>
            </w:r>
          </w:p>
        </w:tc>
      </w:tr>
      <w:tr w:rsidR="00236E97" w:rsidRPr="007F34A8" w:rsidTr="002D0A91">
        <w:trPr>
          <w:trHeight w:val="300"/>
        </w:trPr>
        <w:tc>
          <w:tcPr>
            <w:tcW w:w="1540" w:type="dxa"/>
            <w:gridSpan w:val="2"/>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Men</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 xml:space="preserve">0-14 </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4.0</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2.7</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0.1</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6.8</w:t>
            </w:r>
          </w:p>
        </w:tc>
      </w:tr>
      <w:tr w:rsidR="00236E97" w:rsidRPr="007F34A8" w:rsidTr="002D0A91">
        <w:trPr>
          <w:trHeight w:val="315"/>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 xml:space="preserve">15-29 </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12.5</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8.6</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0.2</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21.3</w:t>
            </w: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 xml:space="preserve">30-44 </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4.5</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3.8</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0.1</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8.5</w:t>
            </w:r>
          </w:p>
        </w:tc>
      </w:tr>
      <w:tr w:rsidR="00236E97" w:rsidRPr="007F34A8" w:rsidTr="002D0A91">
        <w:trPr>
          <w:trHeight w:val="315"/>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 xml:space="preserve">45-59 </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6.0</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6.3</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0.2</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12.6</w:t>
            </w: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60</w:t>
            </w:r>
            <w:r w:rsidRPr="000C74A9">
              <w:rPr>
                <w:vertAlign w:val="superscript"/>
                <w:lang w:val="en-GB" w:eastAsia="en-US"/>
              </w:rPr>
              <w:t>+</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9.5</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8.9</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0.5</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18.9</w:t>
            </w:r>
          </w:p>
        </w:tc>
      </w:tr>
      <w:tr w:rsidR="00236E97" w:rsidRPr="007F34A8" w:rsidTr="002D0A91">
        <w:trPr>
          <w:trHeight w:val="300"/>
        </w:trPr>
        <w:tc>
          <w:tcPr>
            <w:tcW w:w="1540" w:type="dxa"/>
            <w:gridSpan w:val="2"/>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Pr>
                <w:lang w:val="en-GB" w:eastAsia="en-US"/>
              </w:rPr>
              <w:t>Both s</w:t>
            </w:r>
            <w:r w:rsidRPr="00C6527A">
              <w:rPr>
                <w:lang w:val="en-GB" w:eastAsia="en-US"/>
              </w:rPr>
              <w:t>exes</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0-14</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12.7</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8.7</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0.2</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21.5</w:t>
            </w: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15-29</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5.8</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4.7</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0.1</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10.6</w:t>
            </w: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30-44</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7.8</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7.5</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0.2</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15.4</w:t>
            </w:r>
          </w:p>
        </w:tc>
      </w:tr>
      <w:tr w:rsidR="00236E97" w:rsidRPr="007F34A8" w:rsidTr="002D0A91">
        <w:trPr>
          <w:trHeight w:val="300"/>
        </w:trPr>
        <w:tc>
          <w:tcPr>
            <w:tcW w:w="284"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p>
        </w:tc>
        <w:tc>
          <w:tcPr>
            <w:tcW w:w="1256"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45-59</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11.2</w:t>
            </w:r>
          </w:p>
        </w:tc>
        <w:tc>
          <w:tcPr>
            <w:tcW w:w="118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11.7</w:t>
            </w:r>
          </w:p>
        </w:tc>
        <w:tc>
          <w:tcPr>
            <w:tcW w:w="1182"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0.7</w:t>
            </w:r>
          </w:p>
        </w:tc>
        <w:tc>
          <w:tcPr>
            <w:tcW w:w="1293" w:type="dxa"/>
            <w:tcBorders>
              <w:top w:val="nil"/>
              <w:left w:val="nil"/>
              <w:bottom w:val="nil"/>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23.6</w:t>
            </w:r>
          </w:p>
        </w:tc>
      </w:tr>
      <w:tr w:rsidR="00236E97" w:rsidRPr="007F34A8" w:rsidTr="002D0A91">
        <w:trPr>
          <w:trHeight w:val="315"/>
        </w:trPr>
        <w:tc>
          <w:tcPr>
            <w:tcW w:w="284" w:type="dxa"/>
            <w:tcBorders>
              <w:top w:val="nil"/>
              <w:left w:val="nil"/>
              <w:bottom w:val="single" w:sz="8" w:space="0" w:color="auto"/>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 </w:t>
            </w:r>
          </w:p>
        </w:tc>
        <w:tc>
          <w:tcPr>
            <w:tcW w:w="1256" w:type="dxa"/>
            <w:tcBorders>
              <w:top w:val="nil"/>
              <w:left w:val="nil"/>
              <w:bottom w:val="single" w:sz="8" w:space="0" w:color="auto"/>
              <w:right w:val="nil"/>
            </w:tcBorders>
            <w:shd w:val="clear" w:color="auto" w:fill="auto"/>
            <w:noWrap/>
            <w:vAlign w:val="bottom"/>
          </w:tcPr>
          <w:p w:rsidR="00236E97" w:rsidRPr="00C6527A" w:rsidRDefault="00236E97" w:rsidP="002D0A91">
            <w:pPr>
              <w:pStyle w:val="NISTabletext"/>
              <w:keepNext/>
              <w:keepLines/>
              <w:rPr>
                <w:lang w:val="en-GB" w:eastAsia="en-US"/>
              </w:rPr>
            </w:pPr>
            <w:r w:rsidRPr="00C6527A">
              <w:rPr>
                <w:lang w:val="en-GB" w:eastAsia="en-US"/>
              </w:rPr>
              <w:t>60</w:t>
            </w:r>
            <w:r w:rsidRPr="000C74A9">
              <w:rPr>
                <w:vertAlign w:val="superscript"/>
                <w:lang w:val="en-GB" w:eastAsia="en-US"/>
              </w:rPr>
              <w:t>+</w:t>
            </w:r>
          </w:p>
        </w:tc>
        <w:tc>
          <w:tcPr>
            <w:tcW w:w="1182" w:type="dxa"/>
            <w:tcBorders>
              <w:top w:val="nil"/>
              <w:left w:val="nil"/>
              <w:bottom w:val="single" w:sz="8" w:space="0" w:color="auto"/>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14.0</w:t>
            </w:r>
          </w:p>
        </w:tc>
        <w:tc>
          <w:tcPr>
            <w:tcW w:w="1183" w:type="dxa"/>
            <w:tcBorders>
              <w:top w:val="nil"/>
              <w:left w:val="nil"/>
              <w:bottom w:val="single" w:sz="8" w:space="0" w:color="auto"/>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19.1</w:t>
            </w:r>
          </w:p>
        </w:tc>
        <w:tc>
          <w:tcPr>
            <w:tcW w:w="1182" w:type="dxa"/>
            <w:tcBorders>
              <w:top w:val="nil"/>
              <w:left w:val="nil"/>
              <w:bottom w:val="single" w:sz="8" w:space="0" w:color="auto"/>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1.0</w:t>
            </w:r>
          </w:p>
        </w:tc>
        <w:tc>
          <w:tcPr>
            <w:tcW w:w="1293" w:type="dxa"/>
            <w:tcBorders>
              <w:top w:val="nil"/>
              <w:left w:val="nil"/>
              <w:bottom w:val="single" w:sz="8" w:space="0" w:color="auto"/>
              <w:right w:val="nil"/>
            </w:tcBorders>
            <w:shd w:val="clear" w:color="auto" w:fill="auto"/>
            <w:noWrap/>
            <w:vAlign w:val="bottom"/>
          </w:tcPr>
          <w:p w:rsidR="00236E97" w:rsidRPr="00C6527A" w:rsidRDefault="00236E97" w:rsidP="002D0A91">
            <w:pPr>
              <w:pStyle w:val="NISTabletext"/>
              <w:keepNext/>
              <w:keepLines/>
              <w:jc w:val="right"/>
              <w:rPr>
                <w:lang w:val="en-GB" w:eastAsia="en-US"/>
              </w:rPr>
            </w:pPr>
            <w:r w:rsidRPr="00C6527A">
              <w:rPr>
                <w:lang w:val="en-GB" w:eastAsia="en-US"/>
              </w:rPr>
              <w:t>34.1</w:t>
            </w:r>
          </w:p>
        </w:tc>
      </w:tr>
    </w:tbl>
    <w:p w:rsidR="00236E97" w:rsidRPr="00127CBE" w:rsidRDefault="00236E97" w:rsidP="00236E97">
      <w:pPr>
        <w:rPr>
          <w:lang w:val="en-GB"/>
        </w:rPr>
      </w:pPr>
      <w:bookmarkStart w:id="102" w:name="_Toc280707934"/>
      <w:bookmarkStart w:id="103" w:name="_Toc280714334"/>
      <w:bookmarkStart w:id="104" w:name="_Toc280867043"/>
      <w:bookmarkStart w:id="105" w:name="_Toc280867310"/>
      <w:bookmarkStart w:id="106" w:name="_Toc280885776"/>
      <w:bookmarkStart w:id="107" w:name="_Toc280885984"/>
    </w:p>
    <w:p w:rsidR="00236E97" w:rsidRPr="008D4278" w:rsidRDefault="00236E97" w:rsidP="00236E97">
      <w:pPr>
        <w:pStyle w:val="NISHeading3"/>
        <w:spacing w:after="120"/>
        <w:rPr>
          <w:color w:val="000000"/>
          <w:lang w:val="en-GB"/>
        </w:rPr>
      </w:pPr>
      <w:r w:rsidRPr="001758B4">
        <w:rPr>
          <w:color w:val="000000"/>
          <w:lang w:val="en-GB"/>
        </w:rPr>
        <w:t>Provider of health care</w:t>
      </w:r>
      <w:bookmarkEnd w:id="102"/>
      <w:bookmarkEnd w:id="103"/>
      <w:bookmarkEnd w:id="104"/>
      <w:bookmarkEnd w:id="105"/>
      <w:bookmarkEnd w:id="106"/>
      <w:bookmarkEnd w:id="107"/>
    </w:p>
    <w:p w:rsidR="00236E97" w:rsidRPr="00A66FAC" w:rsidRDefault="00236E97" w:rsidP="00236E97">
      <w:pPr>
        <w:pStyle w:val="NISBodytext2"/>
        <w:spacing w:after="240"/>
        <w:jc w:val="both"/>
        <w:rPr>
          <w:lang w:val="en-GB"/>
        </w:rPr>
      </w:pPr>
      <w:r w:rsidRPr="00A66FAC">
        <w:rPr>
          <w:lang w:val="en-GB"/>
        </w:rPr>
        <w:t xml:space="preserve">Any household members who had health problems and sought care were asked what kind of care that was sought for the treatment (provider). A first question was asked about the provider for the first treatment and for those who had more than one treatment in the last 30 days there was also a question about the last provider. The different kind of care providers were grouped in public, private, self care </w:t>
      </w:r>
      <w:r w:rsidRPr="00F733FB">
        <w:rPr>
          <w:lang w:val="en-GB"/>
        </w:rPr>
        <w:t>and traditional care</w:t>
      </w:r>
      <w:r>
        <w:rPr>
          <w:lang w:val="en-GB"/>
        </w:rPr>
        <w:t>.</w:t>
      </w:r>
      <w:r w:rsidRPr="00F733FB">
        <w:rPr>
          <w:lang w:val="en-GB"/>
        </w:rPr>
        <w:t xml:space="preserve"> </w:t>
      </w:r>
      <w:r w:rsidRPr="00A66FAC">
        <w:rPr>
          <w:lang w:val="en-GB"/>
        </w:rPr>
        <w:t xml:space="preserve">Table </w:t>
      </w:r>
      <w:r>
        <w:rPr>
          <w:lang w:val="en-GB"/>
        </w:rPr>
        <w:t xml:space="preserve">8 </w:t>
      </w:r>
      <w:r w:rsidRPr="00A66FAC">
        <w:rPr>
          <w:lang w:val="en-GB"/>
        </w:rPr>
        <w:t>shows the first provider sought among those who needed care for illness, injury or other health pr</w:t>
      </w:r>
      <w:r>
        <w:rPr>
          <w:lang w:val="en-GB"/>
        </w:rPr>
        <w:t xml:space="preserve">oblem in the last 30 days. About </w:t>
      </w:r>
      <w:r w:rsidRPr="002656BB">
        <w:rPr>
          <w:lang w:val="en-GB"/>
        </w:rPr>
        <w:t>48</w:t>
      </w:r>
      <w:r w:rsidRPr="00A66FAC">
        <w:rPr>
          <w:lang w:val="en-GB"/>
        </w:rPr>
        <w:t xml:space="preserve"> percent used self care as the first treatment. There were no differences between women and men. </w:t>
      </w:r>
    </w:p>
    <w:p w:rsidR="00236E97" w:rsidRDefault="00236E97" w:rsidP="00236E97">
      <w:pPr>
        <w:pStyle w:val="NISChartheading"/>
        <w:keepNext/>
        <w:keepLines/>
        <w:spacing w:after="0"/>
        <w:rPr>
          <w:lang w:val="en-GB" w:eastAsia="en-GB"/>
        </w:rPr>
      </w:pPr>
      <w:r w:rsidRPr="00A66FAC">
        <w:rPr>
          <w:lang w:val="en-GB" w:eastAsia="en-GB"/>
        </w:rPr>
        <w:t xml:space="preserve">Table </w:t>
      </w:r>
      <w:r>
        <w:rPr>
          <w:lang w:val="en-GB" w:eastAsia="en-GB"/>
        </w:rPr>
        <w:t>8: F</w:t>
      </w:r>
      <w:r w:rsidRPr="00A66FAC">
        <w:rPr>
          <w:lang w:val="en-GB" w:eastAsia="en-GB"/>
        </w:rPr>
        <w:t>irst provider of health care among those who were</w:t>
      </w:r>
      <w:r>
        <w:rPr>
          <w:lang w:val="en-GB" w:eastAsia="en-GB"/>
        </w:rPr>
        <w:t xml:space="preserve"> </w:t>
      </w:r>
      <w:r w:rsidRPr="00A66FAC">
        <w:rPr>
          <w:lang w:val="en-GB" w:eastAsia="en-GB"/>
        </w:rPr>
        <w:t>seeking care</w:t>
      </w:r>
      <w:r>
        <w:rPr>
          <w:lang w:val="en-GB" w:eastAsia="en-GB"/>
        </w:rPr>
        <w:t xml:space="preserve"> </w:t>
      </w:r>
    </w:p>
    <w:p w:rsidR="00236E97" w:rsidRDefault="00236E97" w:rsidP="00236E97">
      <w:pPr>
        <w:pStyle w:val="NISChartheading"/>
        <w:keepNext/>
        <w:keepLines/>
        <w:spacing w:after="0"/>
        <w:rPr>
          <w:lang w:val="en-GB" w:eastAsia="en-GB"/>
        </w:rPr>
      </w:pPr>
      <w:r>
        <w:rPr>
          <w:lang w:val="en-GB" w:eastAsia="en-GB"/>
        </w:rPr>
        <w:t xml:space="preserve"> in the last 30 days by sex, 2010</w:t>
      </w:r>
      <w:r w:rsidRPr="00636075">
        <w:rPr>
          <w:lang w:val="en-GB" w:eastAsia="en-GB"/>
        </w:rPr>
        <w:t xml:space="preserve">. </w:t>
      </w:r>
      <w:r w:rsidRPr="00A66FAC">
        <w:rPr>
          <w:lang w:val="en-GB" w:eastAsia="en-GB"/>
        </w:rPr>
        <w:t>Percent</w:t>
      </w:r>
      <w:r>
        <w:rPr>
          <w:lang w:val="en-GB" w:eastAsia="en-GB"/>
        </w:rPr>
        <w:t>.</w:t>
      </w:r>
    </w:p>
    <w:tbl>
      <w:tblPr>
        <w:tblW w:w="7088" w:type="dxa"/>
        <w:tblInd w:w="108" w:type="dxa"/>
        <w:tblLook w:val="04A0"/>
      </w:tblPr>
      <w:tblGrid>
        <w:gridCol w:w="1276"/>
        <w:gridCol w:w="1134"/>
        <w:gridCol w:w="1134"/>
        <w:gridCol w:w="1134"/>
        <w:gridCol w:w="1276"/>
        <w:gridCol w:w="1134"/>
      </w:tblGrid>
      <w:tr w:rsidR="00236E97" w:rsidRPr="003429B7" w:rsidTr="002D0A91">
        <w:trPr>
          <w:trHeight w:val="315"/>
        </w:trPr>
        <w:tc>
          <w:tcPr>
            <w:tcW w:w="1276" w:type="dxa"/>
            <w:tcBorders>
              <w:top w:val="single" w:sz="8" w:space="0" w:color="auto"/>
              <w:left w:val="nil"/>
              <w:bottom w:val="single" w:sz="8" w:space="0" w:color="auto"/>
              <w:right w:val="nil"/>
            </w:tcBorders>
            <w:shd w:val="clear" w:color="auto" w:fill="auto"/>
            <w:noWrap/>
            <w:vAlign w:val="center"/>
          </w:tcPr>
          <w:p w:rsidR="00236E97" w:rsidRPr="008C7A8E" w:rsidRDefault="00236E97" w:rsidP="002D0A91">
            <w:pPr>
              <w:pStyle w:val="NISTabletext"/>
              <w:keepNext/>
              <w:keepLines/>
              <w:rPr>
                <w:lang w:val="en-GB" w:eastAsia="en-US"/>
              </w:rPr>
            </w:pPr>
            <w:r>
              <w:rPr>
                <w:lang w:val="en-GB" w:eastAsia="en-US"/>
              </w:rPr>
              <w:t>Sex</w:t>
            </w:r>
          </w:p>
        </w:tc>
        <w:tc>
          <w:tcPr>
            <w:tcW w:w="1134" w:type="dxa"/>
            <w:tcBorders>
              <w:top w:val="single" w:sz="8" w:space="0" w:color="auto"/>
              <w:left w:val="nil"/>
              <w:bottom w:val="single" w:sz="8" w:space="0" w:color="auto"/>
              <w:right w:val="nil"/>
            </w:tcBorders>
            <w:shd w:val="clear" w:color="auto" w:fill="auto"/>
            <w:noWrap/>
            <w:vAlign w:val="center"/>
          </w:tcPr>
          <w:p w:rsidR="00236E97" w:rsidRPr="008C7A8E" w:rsidRDefault="00236E97" w:rsidP="002D0A91">
            <w:pPr>
              <w:pStyle w:val="NISTabletext"/>
              <w:keepNext/>
              <w:keepLines/>
              <w:jc w:val="right"/>
              <w:rPr>
                <w:lang w:val="en-GB" w:eastAsia="en-US"/>
              </w:rPr>
            </w:pPr>
            <w:r w:rsidRPr="008C7A8E">
              <w:rPr>
                <w:lang w:val="en-GB" w:eastAsia="en-US"/>
              </w:rPr>
              <w:t>Public</w:t>
            </w:r>
          </w:p>
        </w:tc>
        <w:tc>
          <w:tcPr>
            <w:tcW w:w="1134" w:type="dxa"/>
            <w:tcBorders>
              <w:top w:val="single" w:sz="8" w:space="0" w:color="auto"/>
              <w:left w:val="nil"/>
              <w:bottom w:val="single" w:sz="8" w:space="0" w:color="auto"/>
              <w:right w:val="nil"/>
            </w:tcBorders>
            <w:shd w:val="clear" w:color="auto" w:fill="auto"/>
            <w:noWrap/>
            <w:vAlign w:val="center"/>
          </w:tcPr>
          <w:p w:rsidR="00236E97" w:rsidRPr="008C7A8E" w:rsidRDefault="00236E97" w:rsidP="002D0A91">
            <w:pPr>
              <w:pStyle w:val="NISTabletext"/>
              <w:keepNext/>
              <w:keepLines/>
              <w:jc w:val="right"/>
              <w:rPr>
                <w:lang w:val="en-GB" w:eastAsia="en-US"/>
              </w:rPr>
            </w:pPr>
            <w:r w:rsidRPr="008C7A8E">
              <w:rPr>
                <w:lang w:val="en-GB" w:eastAsia="en-US"/>
              </w:rPr>
              <w:t>Private</w:t>
            </w:r>
          </w:p>
        </w:tc>
        <w:tc>
          <w:tcPr>
            <w:tcW w:w="1134" w:type="dxa"/>
            <w:tcBorders>
              <w:top w:val="single" w:sz="8" w:space="0" w:color="auto"/>
              <w:left w:val="nil"/>
              <w:bottom w:val="single" w:sz="8" w:space="0" w:color="auto"/>
              <w:right w:val="nil"/>
            </w:tcBorders>
            <w:shd w:val="clear" w:color="auto" w:fill="auto"/>
            <w:noWrap/>
            <w:vAlign w:val="center"/>
          </w:tcPr>
          <w:p w:rsidR="00236E97" w:rsidRPr="008C7A8E" w:rsidRDefault="00236E97" w:rsidP="002D0A91">
            <w:pPr>
              <w:pStyle w:val="NISTabletext"/>
              <w:keepNext/>
              <w:keepLines/>
              <w:jc w:val="right"/>
              <w:rPr>
                <w:lang w:val="en-GB" w:eastAsia="en-US"/>
              </w:rPr>
            </w:pPr>
            <w:r w:rsidRPr="008C7A8E">
              <w:rPr>
                <w:lang w:val="en-GB" w:eastAsia="en-US"/>
              </w:rPr>
              <w:t>Self care</w:t>
            </w:r>
            <w:r w:rsidR="003D4FB1">
              <w:rPr>
                <w:lang w:val="en-GB" w:eastAsia="en-US"/>
              </w:rPr>
              <w:t>*</w:t>
            </w:r>
          </w:p>
        </w:tc>
        <w:tc>
          <w:tcPr>
            <w:tcW w:w="1276" w:type="dxa"/>
            <w:tcBorders>
              <w:top w:val="single" w:sz="8" w:space="0" w:color="auto"/>
              <w:left w:val="nil"/>
              <w:bottom w:val="single" w:sz="8" w:space="0" w:color="auto"/>
              <w:right w:val="nil"/>
            </w:tcBorders>
            <w:shd w:val="clear" w:color="auto" w:fill="auto"/>
            <w:noWrap/>
            <w:vAlign w:val="center"/>
          </w:tcPr>
          <w:p w:rsidR="00236E97" w:rsidRDefault="00236E97" w:rsidP="002D0A91">
            <w:pPr>
              <w:pStyle w:val="NISTabletext"/>
              <w:keepNext/>
              <w:keepLines/>
              <w:jc w:val="right"/>
              <w:rPr>
                <w:lang w:val="en-GB" w:eastAsia="en-US"/>
              </w:rPr>
            </w:pPr>
            <w:r>
              <w:rPr>
                <w:lang w:val="en-GB" w:eastAsia="en-US"/>
              </w:rPr>
              <w:t xml:space="preserve">    </w:t>
            </w:r>
            <w:r w:rsidRPr="008C7A8E">
              <w:rPr>
                <w:lang w:val="en-GB" w:eastAsia="en-US"/>
              </w:rPr>
              <w:t xml:space="preserve">Traditional </w:t>
            </w:r>
          </w:p>
          <w:p w:rsidR="00236E97" w:rsidRPr="008C7A8E" w:rsidRDefault="00236E97" w:rsidP="002D0A91">
            <w:pPr>
              <w:pStyle w:val="NISTabletext"/>
              <w:keepNext/>
              <w:keepLines/>
              <w:jc w:val="right"/>
              <w:rPr>
                <w:lang w:val="en-GB" w:eastAsia="en-US"/>
              </w:rPr>
            </w:pPr>
            <w:r>
              <w:rPr>
                <w:lang w:val="en-GB" w:eastAsia="en-US"/>
              </w:rPr>
              <w:t xml:space="preserve">     </w:t>
            </w:r>
            <w:r w:rsidRPr="008C7A8E">
              <w:rPr>
                <w:lang w:val="en-GB" w:eastAsia="en-US"/>
              </w:rPr>
              <w:t>care</w:t>
            </w:r>
          </w:p>
        </w:tc>
        <w:tc>
          <w:tcPr>
            <w:tcW w:w="1134" w:type="dxa"/>
            <w:tcBorders>
              <w:top w:val="single" w:sz="8" w:space="0" w:color="auto"/>
              <w:left w:val="nil"/>
              <w:bottom w:val="single" w:sz="8" w:space="0" w:color="auto"/>
              <w:right w:val="nil"/>
            </w:tcBorders>
            <w:vAlign w:val="center"/>
          </w:tcPr>
          <w:p w:rsidR="00236E97" w:rsidRPr="00A66FAC" w:rsidRDefault="00236E97" w:rsidP="002D0A91">
            <w:pPr>
              <w:pStyle w:val="NISTabletext"/>
              <w:keepNext/>
              <w:keepLines/>
              <w:jc w:val="right"/>
              <w:rPr>
                <w:lang w:val="en-GB" w:eastAsia="en-US"/>
              </w:rPr>
            </w:pPr>
            <w:r w:rsidRPr="00A66FAC">
              <w:rPr>
                <w:lang w:val="en-GB" w:eastAsia="en-US"/>
              </w:rPr>
              <w:t>Total</w:t>
            </w:r>
          </w:p>
        </w:tc>
      </w:tr>
      <w:tr w:rsidR="00236E97" w:rsidRPr="003429B7" w:rsidTr="002D0A91">
        <w:trPr>
          <w:trHeight w:val="388"/>
        </w:trPr>
        <w:tc>
          <w:tcPr>
            <w:tcW w:w="1276"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rPr>
                <w:lang w:val="en-GB" w:eastAsia="en-US"/>
              </w:rPr>
            </w:pPr>
            <w:r w:rsidRPr="008C7A8E">
              <w:rPr>
                <w:lang w:val="en-GB" w:eastAsia="en-US"/>
              </w:rPr>
              <w:t>Women</w:t>
            </w:r>
          </w:p>
        </w:tc>
        <w:tc>
          <w:tcPr>
            <w:tcW w:w="1134"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17.9</w:t>
            </w:r>
          </w:p>
        </w:tc>
        <w:tc>
          <w:tcPr>
            <w:tcW w:w="1134"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33.1</w:t>
            </w:r>
          </w:p>
        </w:tc>
        <w:tc>
          <w:tcPr>
            <w:tcW w:w="1134"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46.7</w:t>
            </w:r>
          </w:p>
        </w:tc>
        <w:tc>
          <w:tcPr>
            <w:tcW w:w="1276"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2.3</w:t>
            </w:r>
          </w:p>
        </w:tc>
        <w:tc>
          <w:tcPr>
            <w:tcW w:w="1134" w:type="dxa"/>
            <w:tcBorders>
              <w:top w:val="nil"/>
              <w:left w:val="nil"/>
              <w:bottom w:val="nil"/>
              <w:right w:val="nil"/>
            </w:tcBorders>
            <w:vAlign w:val="bottom"/>
          </w:tcPr>
          <w:p w:rsidR="00236E97" w:rsidRPr="00A66FAC" w:rsidRDefault="00236E97" w:rsidP="002D0A91">
            <w:pPr>
              <w:pStyle w:val="NISTabletext"/>
              <w:keepNext/>
              <w:keepLines/>
              <w:jc w:val="right"/>
              <w:rPr>
                <w:lang w:val="en-GB" w:eastAsia="en-US"/>
              </w:rPr>
            </w:pPr>
            <w:r w:rsidRPr="00A66FAC">
              <w:rPr>
                <w:lang w:val="en-GB" w:eastAsia="en-US"/>
              </w:rPr>
              <w:t>100</w:t>
            </w:r>
          </w:p>
        </w:tc>
      </w:tr>
      <w:tr w:rsidR="00236E97" w:rsidRPr="003429B7" w:rsidTr="002D0A91">
        <w:trPr>
          <w:trHeight w:val="388"/>
        </w:trPr>
        <w:tc>
          <w:tcPr>
            <w:tcW w:w="1276"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rPr>
                <w:lang w:val="en-GB" w:eastAsia="en-US"/>
              </w:rPr>
            </w:pPr>
            <w:r w:rsidRPr="008C7A8E">
              <w:rPr>
                <w:lang w:val="en-GB" w:eastAsia="en-US"/>
              </w:rPr>
              <w:t>Men</w:t>
            </w:r>
          </w:p>
        </w:tc>
        <w:tc>
          <w:tcPr>
            <w:tcW w:w="1134"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15.4</w:t>
            </w:r>
          </w:p>
        </w:tc>
        <w:tc>
          <w:tcPr>
            <w:tcW w:w="1134"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32.2</w:t>
            </w:r>
          </w:p>
        </w:tc>
        <w:tc>
          <w:tcPr>
            <w:tcW w:w="1134"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50.0</w:t>
            </w:r>
          </w:p>
        </w:tc>
        <w:tc>
          <w:tcPr>
            <w:tcW w:w="1276" w:type="dxa"/>
            <w:tcBorders>
              <w:top w:val="nil"/>
              <w:left w:val="nil"/>
              <w:bottom w:val="nil"/>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2.4</w:t>
            </w:r>
          </w:p>
        </w:tc>
        <w:tc>
          <w:tcPr>
            <w:tcW w:w="1134" w:type="dxa"/>
            <w:tcBorders>
              <w:top w:val="nil"/>
              <w:left w:val="nil"/>
              <w:bottom w:val="nil"/>
              <w:right w:val="nil"/>
            </w:tcBorders>
            <w:vAlign w:val="bottom"/>
          </w:tcPr>
          <w:p w:rsidR="00236E97" w:rsidRPr="00A66FAC" w:rsidRDefault="00236E97" w:rsidP="002D0A91">
            <w:pPr>
              <w:pStyle w:val="NISTabletext"/>
              <w:keepNext/>
              <w:keepLines/>
              <w:jc w:val="right"/>
              <w:rPr>
                <w:lang w:val="en-GB" w:eastAsia="en-US"/>
              </w:rPr>
            </w:pPr>
            <w:r w:rsidRPr="00A66FAC">
              <w:rPr>
                <w:lang w:val="en-GB" w:eastAsia="en-US"/>
              </w:rPr>
              <w:t>100</w:t>
            </w:r>
          </w:p>
        </w:tc>
      </w:tr>
      <w:tr w:rsidR="00236E97" w:rsidRPr="003429B7" w:rsidTr="002D0A91">
        <w:trPr>
          <w:trHeight w:val="388"/>
        </w:trPr>
        <w:tc>
          <w:tcPr>
            <w:tcW w:w="1276" w:type="dxa"/>
            <w:tcBorders>
              <w:top w:val="nil"/>
              <w:left w:val="nil"/>
              <w:bottom w:val="single" w:sz="8" w:space="0" w:color="auto"/>
              <w:right w:val="nil"/>
            </w:tcBorders>
            <w:shd w:val="clear" w:color="auto" w:fill="auto"/>
            <w:noWrap/>
            <w:vAlign w:val="bottom"/>
          </w:tcPr>
          <w:p w:rsidR="00236E97" w:rsidRPr="008C7A8E" w:rsidRDefault="00236E97" w:rsidP="002D0A91">
            <w:pPr>
              <w:pStyle w:val="NISTabletext"/>
              <w:keepNext/>
              <w:keepLines/>
              <w:rPr>
                <w:lang w:val="en-GB" w:eastAsia="en-US"/>
              </w:rPr>
            </w:pPr>
            <w:r w:rsidRPr="008C7A8E">
              <w:rPr>
                <w:lang w:val="en-GB" w:eastAsia="en-US"/>
              </w:rPr>
              <w:t>Total</w:t>
            </w:r>
          </w:p>
        </w:tc>
        <w:tc>
          <w:tcPr>
            <w:tcW w:w="1134" w:type="dxa"/>
            <w:tcBorders>
              <w:top w:val="nil"/>
              <w:left w:val="nil"/>
              <w:bottom w:val="single" w:sz="8" w:space="0" w:color="auto"/>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16.9</w:t>
            </w:r>
          </w:p>
        </w:tc>
        <w:tc>
          <w:tcPr>
            <w:tcW w:w="1134" w:type="dxa"/>
            <w:tcBorders>
              <w:top w:val="nil"/>
              <w:left w:val="nil"/>
              <w:bottom w:val="single" w:sz="8" w:space="0" w:color="auto"/>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32.7</w:t>
            </w:r>
          </w:p>
        </w:tc>
        <w:tc>
          <w:tcPr>
            <w:tcW w:w="1134" w:type="dxa"/>
            <w:tcBorders>
              <w:top w:val="nil"/>
              <w:left w:val="nil"/>
              <w:bottom w:val="single" w:sz="8" w:space="0" w:color="auto"/>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48.1</w:t>
            </w:r>
          </w:p>
        </w:tc>
        <w:tc>
          <w:tcPr>
            <w:tcW w:w="1276" w:type="dxa"/>
            <w:tcBorders>
              <w:top w:val="nil"/>
              <w:left w:val="nil"/>
              <w:bottom w:val="single" w:sz="8" w:space="0" w:color="auto"/>
              <w:right w:val="nil"/>
            </w:tcBorders>
            <w:shd w:val="clear" w:color="auto" w:fill="auto"/>
            <w:noWrap/>
            <w:vAlign w:val="bottom"/>
          </w:tcPr>
          <w:p w:rsidR="00236E97" w:rsidRPr="008C7A8E" w:rsidRDefault="00236E97" w:rsidP="002D0A91">
            <w:pPr>
              <w:pStyle w:val="NISTabletext"/>
              <w:keepNext/>
              <w:keepLines/>
              <w:jc w:val="right"/>
              <w:rPr>
                <w:lang w:val="en-GB" w:eastAsia="en-US"/>
              </w:rPr>
            </w:pPr>
            <w:r w:rsidRPr="008C7A8E">
              <w:rPr>
                <w:lang w:val="en-GB" w:eastAsia="en-US"/>
              </w:rPr>
              <w:t>2.4</w:t>
            </w:r>
          </w:p>
        </w:tc>
        <w:tc>
          <w:tcPr>
            <w:tcW w:w="1134" w:type="dxa"/>
            <w:tcBorders>
              <w:top w:val="nil"/>
              <w:left w:val="nil"/>
              <w:bottom w:val="single" w:sz="8" w:space="0" w:color="auto"/>
              <w:right w:val="nil"/>
            </w:tcBorders>
            <w:vAlign w:val="bottom"/>
          </w:tcPr>
          <w:p w:rsidR="00236E97" w:rsidRPr="00A66FAC" w:rsidRDefault="00236E97" w:rsidP="002D0A91">
            <w:pPr>
              <w:pStyle w:val="NISTabletext"/>
              <w:keepNext/>
              <w:keepLines/>
              <w:jc w:val="right"/>
              <w:rPr>
                <w:lang w:val="en-GB" w:eastAsia="en-US"/>
              </w:rPr>
            </w:pPr>
            <w:r w:rsidRPr="00A66FAC">
              <w:rPr>
                <w:lang w:val="en-GB" w:eastAsia="en-US"/>
              </w:rPr>
              <w:t>100</w:t>
            </w:r>
          </w:p>
        </w:tc>
      </w:tr>
    </w:tbl>
    <w:p w:rsidR="003D4FB1" w:rsidRPr="00A66FAC" w:rsidRDefault="003D4FB1" w:rsidP="003D4FB1">
      <w:pPr>
        <w:pStyle w:val="NISFootnotescource"/>
        <w:rPr>
          <w:lang w:val="en-GB"/>
        </w:rPr>
      </w:pPr>
      <w:r>
        <w:rPr>
          <w:lang w:val="en-GB"/>
        </w:rPr>
        <w:t xml:space="preserve">* </w:t>
      </w:r>
      <w:r w:rsidRPr="00A66FAC">
        <w:rPr>
          <w:lang w:val="en-GB"/>
        </w:rPr>
        <w:t xml:space="preserve">Self Care includes visit in home/office of trained health worker/nurse, </w:t>
      </w:r>
      <w:r>
        <w:rPr>
          <w:lang w:val="en-GB"/>
        </w:rPr>
        <w:t>v</w:t>
      </w:r>
      <w:r w:rsidRPr="00A66FAC">
        <w:rPr>
          <w:lang w:val="en-GB"/>
        </w:rPr>
        <w:t>isit of trained health</w:t>
      </w:r>
      <w:r>
        <w:rPr>
          <w:lang w:val="en-GB"/>
        </w:rPr>
        <w:br/>
      </w:r>
      <w:r w:rsidRPr="00A66FAC">
        <w:rPr>
          <w:lang w:val="en-GB"/>
        </w:rPr>
        <w:t xml:space="preserve"> worker/nurse, Shop selling drugs/market</w:t>
      </w:r>
    </w:p>
    <w:p w:rsidR="00236E97" w:rsidRDefault="00236E97" w:rsidP="00F770A8">
      <w:pPr>
        <w:pStyle w:val="NISFootnotescource"/>
        <w:spacing w:before="0"/>
        <w:rPr>
          <w:lang w:val="en-GB"/>
        </w:rPr>
      </w:pPr>
      <w:r>
        <w:rPr>
          <w:lang w:val="en-GB"/>
        </w:rPr>
        <w:t xml:space="preserve"> </w:t>
      </w:r>
    </w:p>
    <w:p w:rsidR="00236E97" w:rsidRPr="00274DDE" w:rsidRDefault="00236E97" w:rsidP="00236E97">
      <w:pPr>
        <w:pStyle w:val="NISBodytext2"/>
        <w:jc w:val="both"/>
        <w:rPr>
          <w:lang w:val="en-GB"/>
        </w:rPr>
      </w:pPr>
      <w:r>
        <w:rPr>
          <w:lang w:val="en-GB"/>
        </w:rPr>
        <w:t xml:space="preserve">According to Table 9, </w:t>
      </w:r>
      <w:r w:rsidRPr="00A66FAC">
        <w:rPr>
          <w:lang w:val="en-GB"/>
        </w:rPr>
        <w:t>Phnom Penh had the highest share of persons seeking care by private providers the first time. Four out of five (about</w:t>
      </w:r>
      <w:r w:rsidRPr="009B431D">
        <w:rPr>
          <w:lang w:val="en-GB"/>
        </w:rPr>
        <w:t xml:space="preserve"> 77</w:t>
      </w:r>
      <w:r>
        <w:rPr>
          <w:lang w:val="en-GB"/>
        </w:rPr>
        <w:t xml:space="preserve"> </w:t>
      </w:r>
      <w:r w:rsidRPr="00A66FAC">
        <w:rPr>
          <w:lang w:val="en-GB"/>
        </w:rPr>
        <w:t>percent) sought private care</w:t>
      </w:r>
      <w:r>
        <w:rPr>
          <w:lang w:val="en-GB"/>
        </w:rPr>
        <w:t>.</w:t>
      </w:r>
      <w:r w:rsidRPr="00A66FAC">
        <w:rPr>
          <w:lang w:val="en-GB"/>
        </w:rPr>
        <w:t xml:space="preserve"> In</w:t>
      </w:r>
      <w:r>
        <w:rPr>
          <w:lang w:val="en-GB"/>
        </w:rPr>
        <w:t xml:space="preserve"> other urban areas the share of persons seeking care by private providers was 51 percent</w:t>
      </w:r>
      <w:r w:rsidRPr="00A66FAC">
        <w:rPr>
          <w:lang w:val="en-GB"/>
        </w:rPr>
        <w:t xml:space="preserve"> </w:t>
      </w:r>
      <w:r>
        <w:rPr>
          <w:lang w:val="en-GB"/>
        </w:rPr>
        <w:t xml:space="preserve">whereas in </w:t>
      </w:r>
      <w:r w:rsidRPr="00A66FAC">
        <w:rPr>
          <w:lang w:val="en-GB"/>
        </w:rPr>
        <w:t xml:space="preserve">other rural areas only </w:t>
      </w:r>
      <w:r w:rsidRPr="009B431D">
        <w:rPr>
          <w:lang w:val="en-GB"/>
        </w:rPr>
        <w:t>about 26 percent</w:t>
      </w:r>
      <w:r w:rsidRPr="00A66FAC">
        <w:rPr>
          <w:lang w:val="en-GB"/>
        </w:rPr>
        <w:t xml:space="preserve"> sought private care</w:t>
      </w:r>
      <w:r>
        <w:rPr>
          <w:lang w:val="en-GB"/>
        </w:rPr>
        <w:t xml:space="preserve">. Self care was the most common care in other rural areas while private care was the most common care in  other urban areas and other rural areas. </w:t>
      </w:r>
    </w:p>
    <w:p w:rsidR="00236E97" w:rsidRDefault="00236E97" w:rsidP="00236E97">
      <w:pPr>
        <w:pStyle w:val="NISChartheading"/>
        <w:keepNext/>
        <w:keepLines/>
        <w:spacing w:after="0"/>
        <w:rPr>
          <w:lang w:val="en-GB" w:eastAsia="en-GB"/>
        </w:rPr>
      </w:pPr>
      <w:r w:rsidRPr="00A66FAC">
        <w:rPr>
          <w:lang w:val="en-GB" w:eastAsia="en-GB"/>
        </w:rPr>
        <w:lastRenderedPageBreak/>
        <w:t xml:space="preserve">Table </w:t>
      </w:r>
      <w:r>
        <w:rPr>
          <w:lang w:val="en-GB" w:eastAsia="en-GB"/>
        </w:rPr>
        <w:t>9: F</w:t>
      </w:r>
      <w:r w:rsidRPr="00A66FAC">
        <w:rPr>
          <w:lang w:val="en-GB" w:eastAsia="en-GB"/>
        </w:rPr>
        <w:t>irst provider of health care among those who were</w:t>
      </w:r>
      <w:r>
        <w:rPr>
          <w:lang w:val="en-GB" w:eastAsia="en-GB"/>
        </w:rPr>
        <w:t xml:space="preserve"> </w:t>
      </w:r>
      <w:r w:rsidRPr="00A66FAC">
        <w:rPr>
          <w:lang w:val="en-GB" w:eastAsia="en-GB"/>
        </w:rPr>
        <w:t>seeking care</w:t>
      </w:r>
    </w:p>
    <w:p w:rsidR="00236E97" w:rsidRDefault="00236E97" w:rsidP="00236E97">
      <w:pPr>
        <w:pStyle w:val="NISChartheading"/>
        <w:keepNext/>
        <w:keepLines/>
        <w:spacing w:after="0"/>
        <w:rPr>
          <w:lang w:val="en-GB" w:eastAsia="en-GB"/>
        </w:rPr>
      </w:pPr>
      <w:r w:rsidRPr="00A66FAC">
        <w:rPr>
          <w:lang w:val="en-GB" w:eastAsia="en-GB"/>
        </w:rPr>
        <w:t xml:space="preserve"> </w:t>
      </w:r>
      <w:r>
        <w:rPr>
          <w:lang w:val="en-GB" w:eastAsia="en-GB"/>
        </w:rPr>
        <w:t xml:space="preserve">in the </w:t>
      </w:r>
      <w:r w:rsidRPr="00A66FAC">
        <w:rPr>
          <w:lang w:val="en-GB" w:eastAsia="en-GB"/>
        </w:rPr>
        <w:t>last 30 days by geographical domain, 20</w:t>
      </w:r>
      <w:r>
        <w:rPr>
          <w:lang w:val="en-GB" w:eastAsia="en-GB"/>
        </w:rPr>
        <w:t>10. Percent.</w:t>
      </w:r>
    </w:p>
    <w:tbl>
      <w:tblPr>
        <w:tblW w:w="7040" w:type="dxa"/>
        <w:tblInd w:w="108" w:type="dxa"/>
        <w:tblLayout w:type="fixed"/>
        <w:tblLook w:val="04A0"/>
      </w:tblPr>
      <w:tblGrid>
        <w:gridCol w:w="1276"/>
        <w:gridCol w:w="1152"/>
        <w:gridCol w:w="1153"/>
        <w:gridCol w:w="1153"/>
        <w:gridCol w:w="1153"/>
        <w:gridCol w:w="1153"/>
      </w:tblGrid>
      <w:tr w:rsidR="00236E97" w:rsidRPr="006F696F" w:rsidTr="002D0A91">
        <w:trPr>
          <w:trHeight w:val="315"/>
        </w:trPr>
        <w:tc>
          <w:tcPr>
            <w:tcW w:w="1276" w:type="dxa"/>
            <w:tcBorders>
              <w:top w:val="single" w:sz="8" w:space="0" w:color="auto"/>
              <w:left w:val="nil"/>
              <w:bottom w:val="single" w:sz="8" w:space="0" w:color="auto"/>
              <w:right w:val="nil"/>
            </w:tcBorders>
            <w:shd w:val="clear" w:color="auto" w:fill="auto"/>
            <w:noWrap/>
            <w:vAlign w:val="center"/>
          </w:tcPr>
          <w:p w:rsidR="00236E97" w:rsidRPr="006F696F" w:rsidRDefault="00236E97" w:rsidP="002D0A91">
            <w:pPr>
              <w:pStyle w:val="NISTabletext"/>
              <w:rPr>
                <w:lang w:val="en-GB" w:eastAsia="en-US" w:bidi="km-KH"/>
              </w:rPr>
            </w:pPr>
            <w:r>
              <w:rPr>
                <w:lang w:val="en-GB" w:eastAsia="en-US" w:bidi="km-KH"/>
              </w:rPr>
              <w:t>Domain</w:t>
            </w:r>
            <w:r w:rsidRPr="006F696F">
              <w:rPr>
                <w:lang w:val="en-GB" w:eastAsia="en-US" w:bidi="km-KH"/>
              </w:rPr>
              <w:t> </w:t>
            </w:r>
          </w:p>
        </w:tc>
        <w:tc>
          <w:tcPr>
            <w:tcW w:w="1152" w:type="dxa"/>
            <w:tcBorders>
              <w:top w:val="single" w:sz="8" w:space="0" w:color="auto"/>
              <w:left w:val="nil"/>
              <w:bottom w:val="single" w:sz="8" w:space="0" w:color="auto"/>
              <w:right w:val="nil"/>
            </w:tcBorders>
            <w:shd w:val="clear" w:color="auto" w:fill="auto"/>
            <w:vAlign w:val="center"/>
          </w:tcPr>
          <w:p w:rsidR="00236E97" w:rsidRPr="00A66FAC" w:rsidRDefault="00236E97" w:rsidP="002D0A91">
            <w:pPr>
              <w:pStyle w:val="NISTabletext"/>
              <w:jc w:val="right"/>
              <w:rPr>
                <w:lang w:val="en-GB" w:eastAsia="en-US" w:bidi="km-KH"/>
              </w:rPr>
            </w:pPr>
            <w:r w:rsidRPr="00A66FAC">
              <w:rPr>
                <w:lang w:val="en-GB" w:eastAsia="en-US" w:bidi="km-KH"/>
              </w:rPr>
              <w:t>Public</w:t>
            </w:r>
          </w:p>
        </w:tc>
        <w:tc>
          <w:tcPr>
            <w:tcW w:w="1153" w:type="dxa"/>
            <w:tcBorders>
              <w:top w:val="single" w:sz="8" w:space="0" w:color="auto"/>
              <w:left w:val="nil"/>
              <w:bottom w:val="single" w:sz="8" w:space="0" w:color="auto"/>
              <w:right w:val="nil"/>
            </w:tcBorders>
            <w:shd w:val="clear" w:color="auto" w:fill="auto"/>
            <w:vAlign w:val="center"/>
          </w:tcPr>
          <w:p w:rsidR="00236E97" w:rsidRPr="00A66FAC" w:rsidRDefault="00236E97" w:rsidP="002D0A91">
            <w:pPr>
              <w:pStyle w:val="NISTabletext"/>
              <w:jc w:val="right"/>
              <w:rPr>
                <w:lang w:val="en-GB" w:eastAsia="en-US" w:bidi="km-KH"/>
              </w:rPr>
            </w:pPr>
            <w:r w:rsidRPr="00A66FAC">
              <w:rPr>
                <w:lang w:val="en-GB" w:eastAsia="en-US" w:bidi="km-KH"/>
              </w:rPr>
              <w:t>Private</w:t>
            </w:r>
          </w:p>
        </w:tc>
        <w:tc>
          <w:tcPr>
            <w:tcW w:w="1153" w:type="dxa"/>
            <w:tcBorders>
              <w:top w:val="single" w:sz="8" w:space="0" w:color="auto"/>
              <w:left w:val="nil"/>
              <w:bottom w:val="single" w:sz="8" w:space="0" w:color="auto"/>
              <w:right w:val="nil"/>
            </w:tcBorders>
            <w:shd w:val="clear" w:color="auto" w:fill="auto"/>
            <w:vAlign w:val="center"/>
          </w:tcPr>
          <w:p w:rsidR="00236E97" w:rsidRPr="00A66FAC" w:rsidRDefault="00236E97" w:rsidP="002D0A91">
            <w:pPr>
              <w:pStyle w:val="NISTabletext"/>
              <w:jc w:val="right"/>
              <w:rPr>
                <w:lang w:val="en-GB" w:eastAsia="en-US" w:bidi="km-KH"/>
              </w:rPr>
            </w:pPr>
            <w:r w:rsidRPr="00A66FAC">
              <w:rPr>
                <w:lang w:val="en-GB" w:eastAsia="en-US" w:bidi="km-KH"/>
              </w:rPr>
              <w:t>Self care</w:t>
            </w:r>
            <w:r w:rsidR="003D4FB1">
              <w:rPr>
                <w:lang w:val="en-GB" w:eastAsia="en-US" w:bidi="km-KH"/>
              </w:rPr>
              <w:t>*</w:t>
            </w:r>
          </w:p>
        </w:tc>
        <w:tc>
          <w:tcPr>
            <w:tcW w:w="1153" w:type="dxa"/>
            <w:tcBorders>
              <w:top w:val="single" w:sz="8" w:space="0" w:color="auto"/>
              <w:left w:val="nil"/>
              <w:bottom w:val="single" w:sz="8" w:space="0" w:color="auto"/>
              <w:right w:val="nil"/>
            </w:tcBorders>
            <w:shd w:val="clear" w:color="auto" w:fill="auto"/>
            <w:vAlign w:val="center"/>
          </w:tcPr>
          <w:p w:rsidR="00236E97" w:rsidRDefault="00236E97" w:rsidP="002D0A91">
            <w:pPr>
              <w:pStyle w:val="NISTabletext"/>
              <w:jc w:val="right"/>
              <w:rPr>
                <w:lang w:val="en-GB" w:eastAsia="en-US" w:bidi="km-KH"/>
              </w:rPr>
            </w:pPr>
            <w:r w:rsidRPr="00A66FAC">
              <w:rPr>
                <w:lang w:val="en-GB" w:eastAsia="en-US" w:bidi="km-KH"/>
              </w:rPr>
              <w:t>Traditional</w:t>
            </w:r>
          </w:p>
          <w:p w:rsidR="00236E97" w:rsidRPr="00A66FAC" w:rsidRDefault="00236E97" w:rsidP="002D0A91">
            <w:pPr>
              <w:pStyle w:val="NISTabletext"/>
              <w:jc w:val="right"/>
              <w:rPr>
                <w:lang w:val="en-GB" w:eastAsia="en-US" w:bidi="km-KH"/>
              </w:rPr>
            </w:pPr>
            <w:r w:rsidRPr="00A66FAC">
              <w:rPr>
                <w:lang w:val="en-GB" w:eastAsia="en-US" w:bidi="km-KH"/>
              </w:rPr>
              <w:t>care</w:t>
            </w:r>
          </w:p>
        </w:tc>
        <w:tc>
          <w:tcPr>
            <w:tcW w:w="1153" w:type="dxa"/>
            <w:tcBorders>
              <w:top w:val="single" w:sz="8" w:space="0" w:color="auto"/>
              <w:left w:val="nil"/>
              <w:bottom w:val="single" w:sz="8" w:space="0" w:color="auto"/>
              <w:right w:val="nil"/>
            </w:tcBorders>
            <w:shd w:val="clear" w:color="auto" w:fill="auto"/>
            <w:vAlign w:val="center"/>
          </w:tcPr>
          <w:p w:rsidR="00236E97" w:rsidRPr="00A66FAC" w:rsidRDefault="00236E97" w:rsidP="002D0A91">
            <w:pPr>
              <w:pStyle w:val="NISTabletext"/>
              <w:jc w:val="right"/>
              <w:rPr>
                <w:lang w:val="en-GB" w:eastAsia="en-US" w:bidi="km-KH"/>
              </w:rPr>
            </w:pPr>
            <w:r w:rsidRPr="00A66FAC">
              <w:rPr>
                <w:lang w:val="en-GB" w:eastAsia="en-US" w:bidi="km-KH"/>
              </w:rPr>
              <w:t>Total</w:t>
            </w:r>
          </w:p>
        </w:tc>
      </w:tr>
      <w:tr w:rsidR="00236E97" w:rsidRPr="006F696F" w:rsidTr="00F770A8">
        <w:trPr>
          <w:trHeight w:val="338"/>
        </w:trPr>
        <w:tc>
          <w:tcPr>
            <w:tcW w:w="1276" w:type="dxa"/>
            <w:tcBorders>
              <w:top w:val="nil"/>
              <w:left w:val="nil"/>
              <w:bottom w:val="nil"/>
              <w:right w:val="nil"/>
            </w:tcBorders>
            <w:shd w:val="clear" w:color="auto" w:fill="auto"/>
            <w:noWrap/>
            <w:vAlign w:val="bottom"/>
          </w:tcPr>
          <w:p w:rsidR="00236E97" w:rsidRPr="006F696F" w:rsidRDefault="00236E97" w:rsidP="002D0A91">
            <w:pPr>
              <w:pStyle w:val="NISTabletext"/>
              <w:rPr>
                <w:lang w:val="en-GB" w:eastAsia="en-US" w:bidi="km-KH"/>
              </w:rPr>
            </w:pPr>
            <w:r w:rsidRPr="006F696F">
              <w:rPr>
                <w:lang w:val="en-GB" w:eastAsia="en-US" w:bidi="km-KH"/>
              </w:rPr>
              <w:t>Cambodia</w:t>
            </w:r>
          </w:p>
        </w:tc>
        <w:tc>
          <w:tcPr>
            <w:tcW w:w="1152"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16.9</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32.7</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48.1</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2.4</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100</w:t>
            </w:r>
          </w:p>
        </w:tc>
      </w:tr>
      <w:tr w:rsidR="00236E97" w:rsidRPr="006F696F" w:rsidTr="00F770A8">
        <w:trPr>
          <w:trHeight w:val="338"/>
        </w:trPr>
        <w:tc>
          <w:tcPr>
            <w:tcW w:w="1276" w:type="dxa"/>
            <w:tcBorders>
              <w:top w:val="nil"/>
              <w:left w:val="nil"/>
              <w:bottom w:val="nil"/>
              <w:right w:val="nil"/>
            </w:tcBorders>
            <w:shd w:val="clear" w:color="auto" w:fill="auto"/>
            <w:noWrap/>
            <w:vAlign w:val="bottom"/>
          </w:tcPr>
          <w:p w:rsidR="00236E97" w:rsidRPr="006F696F" w:rsidRDefault="00236E97" w:rsidP="002D0A91">
            <w:pPr>
              <w:pStyle w:val="NISTabletext"/>
              <w:rPr>
                <w:lang w:val="en-GB" w:eastAsia="en-US" w:bidi="km-KH"/>
              </w:rPr>
            </w:pPr>
            <w:r w:rsidRPr="006F696F">
              <w:rPr>
                <w:lang w:val="en-GB" w:eastAsia="en-US" w:bidi="km-KH"/>
              </w:rPr>
              <w:t>Phnom Penh</w:t>
            </w:r>
          </w:p>
        </w:tc>
        <w:tc>
          <w:tcPr>
            <w:tcW w:w="1152"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12.6</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77.3</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10.0</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0.2</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100</w:t>
            </w:r>
          </w:p>
        </w:tc>
      </w:tr>
      <w:tr w:rsidR="00236E97" w:rsidRPr="006F696F" w:rsidTr="00F770A8">
        <w:trPr>
          <w:trHeight w:val="338"/>
        </w:trPr>
        <w:tc>
          <w:tcPr>
            <w:tcW w:w="1276" w:type="dxa"/>
            <w:tcBorders>
              <w:top w:val="nil"/>
              <w:left w:val="nil"/>
              <w:bottom w:val="nil"/>
              <w:right w:val="nil"/>
            </w:tcBorders>
            <w:shd w:val="clear" w:color="auto" w:fill="auto"/>
            <w:noWrap/>
            <w:vAlign w:val="bottom"/>
          </w:tcPr>
          <w:p w:rsidR="00236E97" w:rsidRPr="006F696F" w:rsidRDefault="00236E97" w:rsidP="002D0A91">
            <w:pPr>
              <w:pStyle w:val="NISTabletext"/>
              <w:rPr>
                <w:lang w:val="en-GB" w:eastAsia="en-US" w:bidi="km-KH"/>
              </w:rPr>
            </w:pPr>
            <w:r w:rsidRPr="006F696F">
              <w:rPr>
                <w:lang w:val="en-GB" w:eastAsia="en-US" w:bidi="km-KH"/>
              </w:rPr>
              <w:t>Other urban</w:t>
            </w:r>
          </w:p>
        </w:tc>
        <w:tc>
          <w:tcPr>
            <w:tcW w:w="1152"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11.8</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51.0</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35.4</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1.9</w:t>
            </w:r>
          </w:p>
        </w:tc>
        <w:tc>
          <w:tcPr>
            <w:tcW w:w="1153" w:type="dxa"/>
            <w:tcBorders>
              <w:top w:val="nil"/>
              <w:left w:val="nil"/>
              <w:bottom w:val="nil"/>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100</w:t>
            </w:r>
          </w:p>
        </w:tc>
      </w:tr>
      <w:tr w:rsidR="00236E97" w:rsidRPr="006F696F" w:rsidTr="00F770A8">
        <w:trPr>
          <w:trHeight w:val="338"/>
        </w:trPr>
        <w:tc>
          <w:tcPr>
            <w:tcW w:w="1276" w:type="dxa"/>
            <w:tcBorders>
              <w:top w:val="nil"/>
              <w:left w:val="nil"/>
              <w:bottom w:val="single" w:sz="8" w:space="0" w:color="auto"/>
              <w:right w:val="nil"/>
            </w:tcBorders>
            <w:shd w:val="clear" w:color="auto" w:fill="auto"/>
            <w:noWrap/>
            <w:vAlign w:val="bottom"/>
          </w:tcPr>
          <w:p w:rsidR="00236E97" w:rsidRPr="006F696F" w:rsidRDefault="00236E97" w:rsidP="002D0A91">
            <w:pPr>
              <w:pStyle w:val="NISTabletext"/>
              <w:rPr>
                <w:lang w:val="en-GB" w:eastAsia="en-US" w:bidi="km-KH"/>
              </w:rPr>
            </w:pPr>
            <w:r w:rsidRPr="006F696F">
              <w:rPr>
                <w:lang w:val="en-GB" w:eastAsia="en-US" w:bidi="km-KH"/>
              </w:rPr>
              <w:t>Other rural</w:t>
            </w:r>
          </w:p>
        </w:tc>
        <w:tc>
          <w:tcPr>
            <w:tcW w:w="1152" w:type="dxa"/>
            <w:tcBorders>
              <w:top w:val="nil"/>
              <w:left w:val="nil"/>
              <w:bottom w:val="single" w:sz="8" w:space="0" w:color="auto"/>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17.8</w:t>
            </w:r>
          </w:p>
        </w:tc>
        <w:tc>
          <w:tcPr>
            <w:tcW w:w="1153" w:type="dxa"/>
            <w:tcBorders>
              <w:top w:val="nil"/>
              <w:left w:val="nil"/>
              <w:bottom w:val="single" w:sz="8" w:space="0" w:color="auto"/>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26.2</w:t>
            </w:r>
          </w:p>
        </w:tc>
        <w:tc>
          <w:tcPr>
            <w:tcW w:w="1153" w:type="dxa"/>
            <w:tcBorders>
              <w:top w:val="nil"/>
              <w:left w:val="nil"/>
              <w:bottom w:val="single" w:sz="8" w:space="0" w:color="auto"/>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53.4</w:t>
            </w:r>
          </w:p>
        </w:tc>
        <w:tc>
          <w:tcPr>
            <w:tcW w:w="1153" w:type="dxa"/>
            <w:tcBorders>
              <w:top w:val="nil"/>
              <w:left w:val="nil"/>
              <w:bottom w:val="single" w:sz="8" w:space="0" w:color="auto"/>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2.6</w:t>
            </w:r>
          </w:p>
        </w:tc>
        <w:tc>
          <w:tcPr>
            <w:tcW w:w="1153" w:type="dxa"/>
            <w:tcBorders>
              <w:top w:val="nil"/>
              <w:left w:val="nil"/>
              <w:bottom w:val="single" w:sz="8" w:space="0" w:color="auto"/>
              <w:right w:val="nil"/>
            </w:tcBorders>
            <w:shd w:val="clear" w:color="auto" w:fill="auto"/>
            <w:noWrap/>
            <w:vAlign w:val="bottom"/>
          </w:tcPr>
          <w:p w:rsidR="00236E97" w:rsidRPr="006F696F" w:rsidRDefault="00236E97" w:rsidP="002D0A91">
            <w:pPr>
              <w:pStyle w:val="NISTabletext"/>
              <w:jc w:val="right"/>
              <w:rPr>
                <w:lang w:val="en-GB" w:eastAsia="en-US" w:bidi="km-KH"/>
              </w:rPr>
            </w:pPr>
            <w:r w:rsidRPr="006F696F">
              <w:rPr>
                <w:lang w:val="en-GB" w:eastAsia="en-US" w:bidi="km-KH"/>
              </w:rPr>
              <w:t>100</w:t>
            </w:r>
          </w:p>
        </w:tc>
      </w:tr>
    </w:tbl>
    <w:p w:rsidR="00236E97" w:rsidRPr="00A66FAC" w:rsidRDefault="00236E97" w:rsidP="00236E97">
      <w:pPr>
        <w:pStyle w:val="NISFootnotescource"/>
        <w:rPr>
          <w:lang w:val="en-GB"/>
        </w:rPr>
      </w:pPr>
      <w:r>
        <w:rPr>
          <w:lang w:val="en-GB"/>
        </w:rPr>
        <w:t>*Self c</w:t>
      </w:r>
      <w:r w:rsidRPr="00A66FAC">
        <w:rPr>
          <w:lang w:val="en-GB"/>
        </w:rPr>
        <w:t xml:space="preserve">are includes visit in home/office of trained health worker/nurse, </w:t>
      </w:r>
      <w:r>
        <w:rPr>
          <w:lang w:val="en-GB"/>
        </w:rPr>
        <w:t>v</w:t>
      </w:r>
      <w:r w:rsidRPr="00A66FAC">
        <w:rPr>
          <w:lang w:val="en-GB"/>
        </w:rPr>
        <w:t>isit of trained health</w:t>
      </w:r>
      <w:r>
        <w:rPr>
          <w:lang w:val="en-GB"/>
        </w:rPr>
        <w:br/>
        <w:t xml:space="preserve"> worker/nurse, s</w:t>
      </w:r>
      <w:r w:rsidRPr="00A66FAC">
        <w:rPr>
          <w:lang w:val="en-GB"/>
        </w:rPr>
        <w:t>hop selling drugs/market</w:t>
      </w:r>
    </w:p>
    <w:p w:rsidR="00236E97" w:rsidRPr="00A66FAC" w:rsidRDefault="00236E97" w:rsidP="00236E97">
      <w:pPr>
        <w:pStyle w:val="NISBodytext2"/>
        <w:spacing w:after="0"/>
        <w:rPr>
          <w:lang w:val="en-GB"/>
        </w:rPr>
      </w:pPr>
    </w:p>
    <w:p w:rsidR="00236E97" w:rsidRPr="00A958D7" w:rsidRDefault="00236E97" w:rsidP="00236E97">
      <w:pPr>
        <w:pStyle w:val="NISHeading2"/>
        <w:spacing w:after="120"/>
        <w:rPr>
          <w:color w:val="000000"/>
          <w:lang w:val="en-GB"/>
        </w:rPr>
      </w:pPr>
      <w:bookmarkStart w:id="108" w:name="_Toc280707935"/>
      <w:bookmarkStart w:id="109" w:name="_Toc280714335"/>
      <w:bookmarkStart w:id="110" w:name="_Toc280867044"/>
      <w:bookmarkStart w:id="111" w:name="_Toc280867311"/>
      <w:bookmarkStart w:id="112" w:name="_Toc280885777"/>
      <w:bookmarkStart w:id="113" w:name="_Toc280885985"/>
      <w:r>
        <w:rPr>
          <w:color w:val="000000"/>
          <w:lang w:val="en-GB"/>
        </w:rPr>
        <w:t>7.3. Maternal h</w:t>
      </w:r>
      <w:r w:rsidRPr="00A958D7">
        <w:rPr>
          <w:color w:val="000000"/>
          <w:lang w:val="en-GB"/>
        </w:rPr>
        <w:t>ealth</w:t>
      </w:r>
      <w:bookmarkEnd w:id="108"/>
      <w:bookmarkEnd w:id="109"/>
      <w:bookmarkEnd w:id="110"/>
      <w:bookmarkEnd w:id="111"/>
      <w:bookmarkEnd w:id="112"/>
      <w:bookmarkEnd w:id="113"/>
    </w:p>
    <w:p w:rsidR="00236E97" w:rsidRPr="006236FF" w:rsidRDefault="00236E97" w:rsidP="00236E97">
      <w:pPr>
        <w:pStyle w:val="NISHeading3"/>
        <w:spacing w:after="80"/>
        <w:rPr>
          <w:color w:val="000000"/>
          <w:lang w:val="en-GB"/>
        </w:rPr>
      </w:pPr>
      <w:bookmarkStart w:id="114" w:name="_Toc280707936"/>
      <w:bookmarkStart w:id="115" w:name="_Toc280714336"/>
      <w:bookmarkStart w:id="116" w:name="_Toc280867045"/>
      <w:bookmarkStart w:id="117" w:name="_Toc280867312"/>
      <w:bookmarkStart w:id="118" w:name="_Toc280885778"/>
      <w:bookmarkStart w:id="119" w:name="_Toc280885986"/>
      <w:r>
        <w:rPr>
          <w:color w:val="000000"/>
          <w:lang w:val="en-GB"/>
        </w:rPr>
        <w:t>Antenatal c</w:t>
      </w:r>
      <w:r w:rsidRPr="006236FF">
        <w:rPr>
          <w:color w:val="000000"/>
          <w:lang w:val="en-GB"/>
        </w:rPr>
        <w:t>are</w:t>
      </w:r>
      <w:bookmarkEnd w:id="114"/>
      <w:bookmarkEnd w:id="115"/>
      <w:bookmarkEnd w:id="116"/>
      <w:bookmarkEnd w:id="117"/>
      <w:bookmarkEnd w:id="118"/>
      <w:bookmarkEnd w:id="119"/>
    </w:p>
    <w:p w:rsidR="00236E97" w:rsidRPr="00A66FAC" w:rsidRDefault="00236E97" w:rsidP="00236E97">
      <w:pPr>
        <w:pStyle w:val="NISBodytext2"/>
        <w:jc w:val="both"/>
        <w:rPr>
          <w:lang w:val="en-GB"/>
        </w:rPr>
      </w:pPr>
      <w:r w:rsidRPr="00A66FAC">
        <w:rPr>
          <w:lang w:val="en-GB"/>
        </w:rPr>
        <w:t>To ensure the health and safety of mothers during pregnancy, WHO recommends that pregnant women see a trained health worker at least four times prior to delivery. It is recommended that women seek antenatal care (ANC) within the first three months of pregnancy and that they continue on a monthly basis in order to identify problems early. These visits should include, among others, a check of the woman’s vital signs, tetanus immunizations if she has not received the recommended minimum, and iron/folate supplementation to counteract deficiencies associated with pregnancy.</w:t>
      </w:r>
    </w:p>
    <w:p w:rsidR="00236E97" w:rsidRPr="00A66FAC" w:rsidRDefault="00236E97" w:rsidP="00236E97">
      <w:pPr>
        <w:pStyle w:val="NISBodytext2"/>
        <w:spacing w:after="80"/>
        <w:jc w:val="both"/>
        <w:rPr>
          <w:lang w:val="en-GB"/>
        </w:rPr>
      </w:pPr>
      <w:r>
        <w:rPr>
          <w:lang w:val="en-GB"/>
        </w:rPr>
        <w:t>About 90</w:t>
      </w:r>
      <w:r w:rsidRPr="00A66FAC">
        <w:rPr>
          <w:lang w:val="en-GB"/>
        </w:rPr>
        <w:t xml:space="preserve"> percent </w:t>
      </w:r>
      <w:r>
        <w:rPr>
          <w:lang w:val="en-GB"/>
        </w:rPr>
        <w:t>of t</w:t>
      </w:r>
      <w:r w:rsidRPr="00A66FAC">
        <w:rPr>
          <w:lang w:val="en-GB"/>
        </w:rPr>
        <w:t>he women reported that they received ANC from someone at least onc</w:t>
      </w:r>
      <w:r>
        <w:rPr>
          <w:lang w:val="en-GB"/>
        </w:rPr>
        <w:t xml:space="preserve">e during their last pregnancy. </w:t>
      </w:r>
      <w:r w:rsidRPr="00A66FAC">
        <w:rPr>
          <w:lang w:val="en-GB"/>
        </w:rPr>
        <w:t>The proportion of women reporting ANC usage is highest among women aged</w:t>
      </w:r>
      <w:r>
        <w:rPr>
          <w:lang w:val="en-GB"/>
        </w:rPr>
        <w:t xml:space="preserve"> 35-49</w:t>
      </w:r>
      <w:r w:rsidRPr="00A66FAC">
        <w:rPr>
          <w:lang w:val="en-GB"/>
        </w:rPr>
        <w:t xml:space="preserve"> years (</w:t>
      </w:r>
      <w:r w:rsidRPr="00A958D7">
        <w:rPr>
          <w:lang w:val="en-GB"/>
        </w:rPr>
        <w:t>9</w:t>
      </w:r>
      <w:r>
        <w:rPr>
          <w:lang w:val="en-GB"/>
        </w:rPr>
        <w:t>0</w:t>
      </w:r>
      <w:r w:rsidRPr="00A66FAC">
        <w:rPr>
          <w:lang w:val="en-GB"/>
        </w:rPr>
        <w:t xml:space="preserve"> percent). ANC usage is higher in Phnom Penh in all age groups (average</w:t>
      </w:r>
      <w:r w:rsidRPr="00A958D7">
        <w:rPr>
          <w:lang w:val="en-GB"/>
        </w:rPr>
        <w:t xml:space="preserve"> 96</w:t>
      </w:r>
      <w:r w:rsidRPr="00A66FAC">
        <w:rPr>
          <w:lang w:val="en-GB"/>
        </w:rPr>
        <w:t xml:space="preserve"> percent). </w:t>
      </w:r>
    </w:p>
    <w:p w:rsidR="00236E97" w:rsidRPr="00A66FAC" w:rsidRDefault="00236E97" w:rsidP="00236E97">
      <w:pPr>
        <w:pStyle w:val="NISBodytext2"/>
        <w:spacing w:after="80"/>
        <w:jc w:val="both"/>
        <w:rPr>
          <w:lang w:val="en-GB"/>
        </w:rPr>
      </w:pPr>
      <w:r w:rsidRPr="00A66FAC">
        <w:rPr>
          <w:lang w:val="en-GB"/>
        </w:rPr>
        <w:t xml:space="preserve">The data were also disaggregated by educational attainment. It is important to note that the </w:t>
      </w:r>
      <w:r>
        <w:rPr>
          <w:lang w:val="en-GB"/>
        </w:rPr>
        <w:t xml:space="preserve">classification of </w:t>
      </w:r>
      <w:r w:rsidRPr="00A66FAC">
        <w:rPr>
          <w:lang w:val="en-GB"/>
        </w:rPr>
        <w:t xml:space="preserve">education attainment </w:t>
      </w:r>
      <w:r>
        <w:rPr>
          <w:lang w:val="en-GB"/>
        </w:rPr>
        <w:t>used in this chapter</w:t>
      </w:r>
      <w:r w:rsidRPr="00A66FAC">
        <w:rPr>
          <w:lang w:val="en-GB"/>
        </w:rPr>
        <w:t xml:space="preserve"> differs slightly from that used in other parts of this report. Because there were an insufficient number of women in the uppermost educational categories, educational attainment was</w:t>
      </w:r>
      <w:r>
        <w:rPr>
          <w:lang w:val="en-GB"/>
        </w:rPr>
        <w:t xml:space="preserve"> categorized into three classes: none, primary, and s</w:t>
      </w:r>
      <w:r w:rsidRPr="00A66FAC">
        <w:rPr>
          <w:lang w:val="en-GB"/>
        </w:rPr>
        <w:t xml:space="preserve">econdary </w:t>
      </w:r>
      <w:r w:rsidR="00E017F0">
        <w:rPr>
          <w:lang w:val="en-GB"/>
        </w:rPr>
        <w:t>or</w:t>
      </w:r>
      <w:r w:rsidRPr="00A66FAC">
        <w:rPr>
          <w:lang w:val="en-GB"/>
        </w:rPr>
        <w:t xml:space="preserve"> higher. </w:t>
      </w:r>
      <w:r>
        <w:rPr>
          <w:lang w:val="en-GB"/>
        </w:rPr>
        <w:t>Women were considered to have p</w:t>
      </w:r>
      <w:r w:rsidRPr="00A66FAC">
        <w:rPr>
          <w:lang w:val="en-GB"/>
        </w:rPr>
        <w:t>rimary educational status if they h</w:t>
      </w:r>
      <w:r>
        <w:rPr>
          <w:lang w:val="en-GB"/>
        </w:rPr>
        <w:t>ad completed any grade from (1</w:t>
      </w:r>
      <w:r>
        <w:rPr>
          <w:lang w:val="en-GB"/>
        </w:rPr>
        <w:softHyphen/>
      </w:r>
      <w:r>
        <w:rPr>
          <w:lang w:val="en-GB"/>
        </w:rPr>
        <w:softHyphen/>
        <w:t>-6),</w:t>
      </w:r>
      <w:r w:rsidRPr="00A66FAC">
        <w:rPr>
          <w:lang w:val="en-GB"/>
        </w:rPr>
        <w:t xml:space="preserve"> in the same manner,</w:t>
      </w:r>
      <w:r>
        <w:rPr>
          <w:lang w:val="en-GB"/>
        </w:rPr>
        <w:t xml:space="preserve"> women were considered to have s</w:t>
      </w:r>
      <w:r w:rsidRPr="00A66FAC">
        <w:rPr>
          <w:lang w:val="en-GB"/>
        </w:rPr>
        <w:t>econdary educational status if they</w:t>
      </w:r>
      <w:r>
        <w:rPr>
          <w:lang w:val="en-GB"/>
        </w:rPr>
        <w:t xml:space="preserve"> had completed any grade from (7-</w:t>
      </w:r>
      <w:r w:rsidRPr="00A66FAC">
        <w:rPr>
          <w:lang w:val="en-GB"/>
        </w:rPr>
        <w:t>12</w:t>
      </w:r>
      <w:r>
        <w:rPr>
          <w:lang w:val="en-GB"/>
        </w:rPr>
        <w:t>)</w:t>
      </w:r>
      <w:r w:rsidRPr="00A66FAC">
        <w:rPr>
          <w:lang w:val="en-GB"/>
        </w:rPr>
        <w:t xml:space="preserve"> or any additional schooling above grade 12. This method is consistent </w:t>
      </w:r>
      <w:r>
        <w:rPr>
          <w:lang w:val="en-GB"/>
        </w:rPr>
        <w:t>with that used by the Cambodia D</w:t>
      </w:r>
      <w:r w:rsidRPr="00A66FAC">
        <w:rPr>
          <w:lang w:val="en-GB"/>
        </w:rPr>
        <w:t>emographic and Health Survey</w:t>
      </w:r>
      <w:r>
        <w:rPr>
          <w:lang w:val="en-GB"/>
        </w:rPr>
        <w:t xml:space="preserve"> (CDHS)</w:t>
      </w:r>
      <w:r w:rsidRPr="00A66FAC">
        <w:rPr>
          <w:lang w:val="en-GB"/>
        </w:rPr>
        <w:t xml:space="preserve"> and the data are therefore considered comparable.</w:t>
      </w:r>
      <w:r>
        <w:rPr>
          <w:lang w:val="en-GB"/>
        </w:rPr>
        <w:t xml:space="preserve"> </w:t>
      </w:r>
      <w:r w:rsidRPr="00A66FAC">
        <w:rPr>
          <w:color w:val="FF0000"/>
          <w:lang w:val="en-GB"/>
        </w:rPr>
        <w:t xml:space="preserve">  </w:t>
      </w:r>
    </w:p>
    <w:p w:rsidR="00236E97" w:rsidRDefault="00236E97" w:rsidP="00236E97">
      <w:pPr>
        <w:pStyle w:val="NISBodytext2"/>
        <w:jc w:val="both"/>
        <w:rPr>
          <w:lang w:val="en-GB"/>
        </w:rPr>
      </w:pPr>
      <w:r w:rsidRPr="00A66FAC">
        <w:rPr>
          <w:lang w:val="en-GB"/>
        </w:rPr>
        <w:t xml:space="preserve">Breaking down ANC usage by education </w:t>
      </w:r>
      <w:r>
        <w:rPr>
          <w:lang w:val="en-GB"/>
        </w:rPr>
        <w:t xml:space="preserve">level reveals </w:t>
      </w:r>
      <w:r w:rsidRPr="00A66FAC">
        <w:rPr>
          <w:lang w:val="en-GB"/>
        </w:rPr>
        <w:t xml:space="preserve">that </w:t>
      </w:r>
      <w:r>
        <w:rPr>
          <w:lang w:val="en-GB"/>
        </w:rPr>
        <w:t xml:space="preserve">there are </w:t>
      </w:r>
      <w:r w:rsidRPr="00180DAC">
        <w:rPr>
          <w:lang w:val="en-GB"/>
        </w:rPr>
        <w:t xml:space="preserve">no </w:t>
      </w:r>
      <w:r>
        <w:rPr>
          <w:lang w:val="en-GB"/>
        </w:rPr>
        <w:t xml:space="preserve">significant </w:t>
      </w:r>
      <w:r w:rsidRPr="00180DAC">
        <w:rPr>
          <w:lang w:val="en-GB"/>
        </w:rPr>
        <w:t>difference</w:t>
      </w:r>
      <w:r>
        <w:rPr>
          <w:lang w:val="en-GB"/>
        </w:rPr>
        <w:t>s</w:t>
      </w:r>
      <w:r w:rsidRPr="00180DAC">
        <w:rPr>
          <w:lang w:val="en-GB"/>
        </w:rPr>
        <w:t xml:space="preserve"> </w:t>
      </w:r>
      <w:r>
        <w:rPr>
          <w:lang w:val="en-GB"/>
        </w:rPr>
        <w:t xml:space="preserve"> </w:t>
      </w:r>
      <w:r w:rsidRPr="00180DAC">
        <w:rPr>
          <w:lang w:val="en-GB"/>
        </w:rPr>
        <w:t>between</w:t>
      </w:r>
      <w:r>
        <w:rPr>
          <w:lang w:val="en-GB"/>
        </w:rPr>
        <w:t xml:space="preserve"> the three education level groups.</w:t>
      </w:r>
      <w:r w:rsidR="005D4DCF">
        <w:rPr>
          <w:lang w:val="en-GB"/>
        </w:rPr>
        <w:t xml:space="preserve"> See Table 10 for more details.</w:t>
      </w:r>
    </w:p>
    <w:p w:rsidR="00236E97" w:rsidRDefault="00236E97" w:rsidP="00236E97">
      <w:pPr>
        <w:pStyle w:val="NISChartheading"/>
        <w:keepNext/>
        <w:keepLines/>
        <w:spacing w:after="0"/>
        <w:rPr>
          <w:lang w:val="en-GB" w:eastAsia="en-GB"/>
        </w:rPr>
      </w:pPr>
      <w:r w:rsidRPr="004562CC">
        <w:rPr>
          <w:lang w:val="en-GB" w:eastAsia="en-GB"/>
        </w:rPr>
        <w:t>Table 10: Antenatal care. Percent distribution of women with</w:t>
      </w:r>
      <w:r w:rsidRPr="004562CC">
        <w:rPr>
          <w:lang w:val="en-GB" w:eastAsia="en-GB"/>
        </w:rPr>
        <w:br/>
        <w:t xml:space="preserve">living children less than 5 years old by ANC status during </w:t>
      </w:r>
      <w:r w:rsidRPr="004562CC">
        <w:rPr>
          <w:lang w:val="en-GB" w:eastAsia="en-GB"/>
        </w:rPr>
        <w:br/>
        <w:t>pregnancy for the most recent birth</w:t>
      </w:r>
      <w:r w:rsidRPr="00A66FAC">
        <w:rPr>
          <w:lang w:val="en-GB" w:eastAsia="en-GB"/>
        </w:rPr>
        <w:t>.</w:t>
      </w:r>
    </w:p>
    <w:tbl>
      <w:tblPr>
        <w:tblW w:w="6285" w:type="dxa"/>
        <w:tblInd w:w="93" w:type="dxa"/>
        <w:tblLayout w:type="fixed"/>
        <w:tblLook w:val="04A0"/>
      </w:tblPr>
      <w:tblGrid>
        <w:gridCol w:w="400"/>
        <w:gridCol w:w="2035"/>
        <w:gridCol w:w="2090"/>
        <w:gridCol w:w="1760"/>
      </w:tblGrid>
      <w:tr w:rsidR="00236E97" w:rsidRPr="00A958D7" w:rsidTr="002D0A91">
        <w:trPr>
          <w:trHeight w:val="360"/>
        </w:trPr>
        <w:tc>
          <w:tcPr>
            <w:tcW w:w="2435" w:type="dxa"/>
            <w:gridSpan w:val="2"/>
            <w:tcBorders>
              <w:top w:val="single" w:sz="4" w:space="0" w:color="auto"/>
              <w:left w:val="nil"/>
              <w:bottom w:val="single" w:sz="8" w:space="0" w:color="auto"/>
              <w:right w:val="nil"/>
            </w:tcBorders>
            <w:shd w:val="clear" w:color="auto" w:fill="auto"/>
            <w:noWrap/>
            <w:vAlign w:val="center"/>
          </w:tcPr>
          <w:p w:rsidR="00236E97" w:rsidRPr="008A4032" w:rsidRDefault="00236E97" w:rsidP="002D0A91">
            <w:pPr>
              <w:pStyle w:val="NISTabletext"/>
              <w:rPr>
                <w:lang w:val="en-GB" w:eastAsia="en-US" w:bidi="km-KH"/>
              </w:rPr>
            </w:pPr>
            <w:r w:rsidRPr="003014A3">
              <w:rPr>
                <w:rFonts w:ascii="Calibri" w:hAnsi="Calibri" w:cs="Calibri"/>
                <w:color w:val="000000"/>
                <w:szCs w:val="22"/>
                <w:lang w:val="en-US" w:eastAsia="en-US" w:bidi="km-KH"/>
              </w:rPr>
              <w:t>  </w:t>
            </w:r>
            <w:r w:rsidRPr="00515DB8">
              <w:rPr>
                <w:lang w:val="en-GB" w:eastAsia="en-US" w:bidi="km-KH"/>
              </w:rPr>
              <w:t>Characteristic</w:t>
            </w:r>
            <w:r>
              <w:rPr>
                <w:lang w:val="en-GB" w:eastAsia="en-US" w:bidi="km-KH"/>
              </w:rPr>
              <w:t>s</w:t>
            </w:r>
          </w:p>
        </w:tc>
        <w:tc>
          <w:tcPr>
            <w:tcW w:w="2090" w:type="dxa"/>
            <w:tcBorders>
              <w:top w:val="single" w:sz="4" w:space="0" w:color="auto"/>
              <w:left w:val="nil"/>
              <w:bottom w:val="single" w:sz="8" w:space="0" w:color="auto"/>
              <w:right w:val="nil"/>
            </w:tcBorders>
            <w:shd w:val="clear" w:color="auto" w:fill="auto"/>
            <w:vAlign w:val="center"/>
          </w:tcPr>
          <w:p w:rsidR="00236E97" w:rsidRPr="008A4032" w:rsidRDefault="00236E97" w:rsidP="002D0A91">
            <w:pPr>
              <w:pStyle w:val="NISTabletext"/>
              <w:jc w:val="right"/>
              <w:rPr>
                <w:lang w:val="en-GB" w:eastAsia="en-US" w:bidi="km-KH"/>
              </w:rPr>
            </w:pPr>
            <w:r w:rsidRPr="008A4032">
              <w:rPr>
                <w:lang w:val="en-GB" w:eastAsia="en-US" w:bidi="km-KH"/>
              </w:rPr>
              <w:t>Attended at least once</w:t>
            </w:r>
          </w:p>
        </w:tc>
        <w:tc>
          <w:tcPr>
            <w:tcW w:w="1760" w:type="dxa"/>
            <w:tcBorders>
              <w:top w:val="single" w:sz="4" w:space="0" w:color="auto"/>
              <w:left w:val="nil"/>
              <w:bottom w:val="single" w:sz="8" w:space="0" w:color="auto"/>
              <w:right w:val="nil"/>
            </w:tcBorders>
            <w:shd w:val="clear" w:color="auto" w:fill="auto"/>
            <w:vAlign w:val="center"/>
          </w:tcPr>
          <w:p w:rsidR="00236E97" w:rsidRPr="008A4032" w:rsidRDefault="00236E97" w:rsidP="002D0A91">
            <w:pPr>
              <w:pStyle w:val="NISTabletext"/>
              <w:jc w:val="right"/>
              <w:rPr>
                <w:lang w:val="en-GB" w:eastAsia="en-US" w:bidi="km-KH"/>
              </w:rPr>
            </w:pPr>
            <w:r w:rsidRPr="008A4032">
              <w:rPr>
                <w:lang w:val="en-GB" w:eastAsia="en-US" w:bidi="km-KH"/>
              </w:rPr>
              <w:t>Number of women</w:t>
            </w:r>
          </w:p>
        </w:tc>
      </w:tr>
      <w:tr w:rsidR="00236E97" w:rsidRPr="00A958D7" w:rsidTr="00FC3849">
        <w:trPr>
          <w:trHeight w:val="279"/>
        </w:trPr>
        <w:tc>
          <w:tcPr>
            <w:tcW w:w="2435" w:type="dxa"/>
            <w:gridSpan w:val="2"/>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Mother’s age at birth</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p>
        </w:tc>
      </w:tr>
      <w:tr w:rsidR="00236E97" w:rsidRPr="00A958D7" w:rsidTr="00FC3849">
        <w:trPr>
          <w:trHeight w:val="279"/>
        </w:trPr>
        <w:tc>
          <w:tcPr>
            <w:tcW w:w="400" w:type="dxa"/>
            <w:tcBorders>
              <w:top w:val="nil"/>
              <w:left w:val="nil"/>
              <w:bottom w:val="nil"/>
              <w:right w:val="nil"/>
            </w:tcBorders>
            <w:shd w:val="clear" w:color="auto" w:fill="auto"/>
            <w:noWrap/>
            <w:vAlign w:val="bottom"/>
          </w:tcPr>
          <w:p w:rsidR="00236E97" w:rsidRPr="00A958D7"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035"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&lt;20</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100</w:t>
            </w: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2</w:t>
            </w:r>
          </w:p>
        </w:tc>
      </w:tr>
      <w:tr w:rsidR="00236E97" w:rsidRPr="00A958D7" w:rsidTr="00FC3849">
        <w:trPr>
          <w:trHeight w:val="279"/>
        </w:trPr>
        <w:tc>
          <w:tcPr>
            <w:tcW w:w="400" w:type="dxa"/>
            <w:tcBorders>
              <w:top w:val="nil"/>
              <w:left w:val="nil"/>
              <w:bottom w:val="nil"/>
              <w:right w:val="nil"/>
            </w:tcBorders>
            <w:shd w:val="clear" w:color="auto" w:fill="auto"/>
            <w:noWrap/>
            <w:vAlign w:val="bottom"/>
          </w:tcPr>
          <w:p w:rsidR="00236E97" w:rsidRPr="00A958D7"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035"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20-34</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89.1</w:t>
            </w: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573</w:t>
            </w:r>
          </w:p>
        </w:tc>
      </w:tr>
      <w:tr w:rsidR="00236E97" w:rsidRPr="00A958D7" w:rsidTr="00FC3849">
        <w:trPr>
          <w:trHeight w:val="279"/>
        </w:trPr>
        <w:tc>
          <w:tcPr>
            <w:tcW w:w="400" w:type="dxa"/>
            <w:tcBorders>
              <w:top w:val="nil"/>
              <w:left w:val="nil"/>
              <w:bottom w:val="nil"/>
              <w:right w:val="nil"/>
            </w:tcBorders>
            <w:shd w:val="clear" w:color="auto" w:fill="auto"/>
            <w:noWrap/>
            <w:vAlign w:val="bottom"/>
          </w:tcPr>
          <w:p w:rsidR="00236E97" w:rsidRPr="00A958D7"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035"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35-49</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90.4</w:t>
            </w: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396</w:t>
            </w:r>
          </w:p>
        </w:tc>
      </w:tr>
      <w:tr w:rsidR="00236E97" w:rsidRPr="00A958D7" w:rsidTr="00FC3849">
        <w:trPr>
          <w:trHeight w:val="279"/>
        </w:trPr>
        <w:tc>
          <w:tcPr>
            <w:tcW w:w="2435" w:type="dxa"/>
            <w:gridSpan w:val="2"/>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Pr>
                <w:lang w:val="en-GB" w:eastAsia="en-US" w:bidi="km-KH"/>
              </w:rPr>
              <w:t>Domain</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p>
        </w:tc>
      </w:tr>
      <w:tr w:rsidR="00236E97" w:rsidRPr="00A958D7" w:rsidTr="00FC3849">
        <w:trPr>
          <w:trHeight w:val="279"/>
        </w:trPr>
        <w:tc>
          <w:tcPr>
            <w:tcW w:w="400" w:type="dxa"/>
            <w:tcBorders>
              <w:top w:val="nil"/>
              <w:left w:val="nil"/>
              <w:bottom w:val="nil"/>
              <w:right w:val="nil"/>
            </w:tcBorders>
            <w:shd w:val="clear" w:color="auto" w:fill="auto"/>
            <w:noWrap/>
            <w:vAlign w:val="bottom"/>
          </w:tcPr>
          <w:p w:rsidR="00236E97" w:rsidRPr="00A958D7"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035"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Phnom Penh</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96.4</w:t>
            </w: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219</w:t>
            </w:r>
          </w:p>
        </w:tc>
      </w:tr>
      <w:tr w:rsidR="00236E97" w:rsidRPr="00A958D7" w:rsidTr="00FC3849">
        <w:trPr>
          <w:trHeight w:val="279"/>
        </w:trPr>
        <w:tc>
          <w:tcPr>
            <w:tcW w:w="400" w:type="dxa"/>
            <w:tcBorders>
              <w:top w:val="nil"/>
              <w:left w:val="nil"/>
              <w:bottom w:val="nil"/>
              <w:right w:val="nil"/>
            </w:tcBorders>
            <w:shd w:val="clear" w:color="auto" w:fill="auto"/>
            <w:noWrap/>
            <w:vAlign w:val="bottom"/>
          </w:tcPr>
          <w:p w:rsidR="00236E97" w:rsidRPr="00A958D7"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035"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Other urban</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92.1</w:t>
            </w: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226</w:t>
            </w:r>
          </w:p>
        </w:tc>
      </w:tr>
      <w:tr w:rsidR="00236E97" w:rsidRPr="00A958D7" w:rsidTr="00FC3849">
        <w:trPr>
          <w:trHeight w:val="279"/>
        </w:trPr>
        <w:tc>
          <w:tcPr>
            <w:tcW w:w="400" w:type="dxa"/>
            <w:tcBorders>
              <w:top w:val="nil"/>
              <w:left w:val="nil"/>
              <w:bottom w:val="nil"/>
              <w:right w:val="nil"/>
            </w:tcBorders>
            <w:shd w:val="clear" w:color="auto" w:fill="auto"/>
            <w:noWrap/>
            <w:vAlign w:val="bottom"/>
          </w:tcPr>
          <w:p w:rsidR="00236E97" w:rsidRPr="00A958D7"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035"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Other rural</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89.2</w:t>
            </w: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786</w:t>
            </w:r>
          </w:p>
        </w:tc>
      </w:tr>
      <w:tr w:rsidR="00236E97" w:rsidRPr="00A958D7" w:rsidTr="00FC3849">
        <w:trPr>
          <w:trHeight w:val="279"/>
        </w:trPr>
        <w:tc>
          <w:tcPr>
            <w:tcW w:w="2435" w:type="dxa"/>
            <w:gridSpan w:val="2"/>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Mother’s education</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p>
        </w:tc>
      </w:tr>
      <w:tr w:rsidR="00236E97" w:rsidRPr="00A958D7" w:rsidTr="00FC3849">
        <w:trPr>
          <w:trHeight w:val="279"/>
        </w:trPr>
        <w:tc>
          <w:tcPr>
            <w:tcW w:w="400" w:type="dxa"/>
            <w:tcBorders>
              <w:top w:val="nil"/>
              <w:left w:val="nil"/>
              <w:bottom w:val="nil"/>
              <w:right w:val="nil"/>
            </w:tcBorders>
            <w:shd w:val="clear" w:color="auto" w:fill="auto"/>
            <w:noWrap/>
            <w:vAlign w:val="bottom"/>
          </w:tcPr>
          <w:p w:rsidR="00236E97" w:rsidRPr="00A958D7"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035"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None</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82.9</w:t>
            </w: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213</w:t>
            </w:r>
          </w:p>
        </w:tc>
      </w:tr>
      <w:tr w:rsidR="00236E97" w:rsidRPr="00A958D7" w:rsidTr="00FC3849">
        <w:trPr>
          <w:trHeight w:val="279"/>
        </w:trPr>
        <w:tc>
          <w:tcPr>
            <w:tcW w:w="400" w:type="dxa"/>
            <w:tcBorders>
              <w:top w:val="nil"/>
              <w:left w:val="nil"/>
              <w:bottom w:val="nil"/>
              <w:right w:val="nil"/>
            </w:tcBorders>
            <w:shd w:val="clear" w:color="auto" w:fill="auto"/>
            <w:noWrap/>
            <w:vAlign w:val="bottom"/>
          </w:tcPr>
          <w:p w:rsidR="00236E97" w:rsidRPr="00A958D7"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035"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Primary</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91.9</w:t>
            </w: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425</w:t>
            </w:r>
          </w:p>
        </w:tc>
      </w:tr>
      <w:tr w:rsidR="00236E97" w:rsidRPr="00A958D7" w:rsidTr="00FC3849">
        <w:trPr>
          <w:trHeight w:val="279"/>
        </w:trPr>
        <w:tc>
          <w:tcPr>
            <w:tcW w:w="400" w:type="dxa"/>
            <w:tcBorders>
              <w:top w:val="nil"/>
              <w:left w:val="nil"/>
              <w:bottom w:val="nil"/>
              <w:right w:val="nil"/>
            </w:tcBorders>
            <w:shd w:val="clear" w:color="auto" w:fill="auto"/>
            <w:noWrap/>
            <w:vAlign w:val="bottom"/>
          </w:tcPr>
          <w:p w:rsidR="00236E97" w:rsidRPr="00A958D7"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035" w:type="dxa"/>
            <w:tcBorders>
              <w:top w:val="nil"/>
              <w:left w:val="nil"/>
              <w:bottom w:val="nil"/>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Secondary and higher</w:t>
            </w:r>
          </w:p>
        </w:tc>
        <w:tc>
          <w:tcPr>
            <w:tcW w:w="209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91.7</w:t>
            </w:r>
          </w:p>
        </w:tc>
        <w:tc>
          <w:tcPr>
            <w:tcW w:w="1760" w:type="dxa"/>
            <w:tcBorders>
              <w:top w:val="nil"/>
              <w:left w:val="nil"/>
              <w:bottom w:val="nil"/>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606</w:t>
            </w:r>
          </w:p>
        </w:tc>
      </w:tr>
      <w:tr w:rsidR="00236E97" w:rsidRPr="00A958D7" w:rsidTr="00FC3849">
        <w:trPr>
          <w:trHeight w:val="279"/>
        </w:trPr>
        <w:tc>
          <w:tcPr>
            <w:tcW w:w="2435" w:type="dxa"/>
            <w:gridSpan w:val="2"/>
            <w:tcBorders>
              <w:top w:val="nil"/>
              <w:left w:val="nil"/>
              <w:bottom w:val="single" w:sz="4" w:space="0" w:color="auto"/>
              <w:right w:val="nil"/>
            </w:tcBorders>
            <w:shd w:val="clear" w:color="auto" w:fill="auto"/>
            <w:noWrap/>
            <w:vAlign w:val="bottom"/>
          </w:tcPr>
          <w:p w:rsidR="00236E97" w:rsidRPr="008A4032" w:rsidRDefault="00236E97" w:rsidP="002D0A91">
            <w:pPr>
              <w:pStyle w:val="NISTabletext"/>
              <w:rPr>
                <w:lang w:val="en-GB" w:eastAsia="en-US" w:bidi="km-KH"/>
              </w:rPr>
            </w:pPr>
            <w:r w:rsidRPr="008A4032">
              <w:rPr>
                <w:lang w:val="en-GB" w:eastAsia="en-US" w:bidi="km-KH"/>
              </w:rPr>
              <w:t>Total</w:t>
            </w:r>
          </w:p>
        </w:tc>
        <w:tc>
          <w:tcPr>
            <w:tcW w:w="2090" w:type="dxa"/>
            <w:tcBorders>
              <w:top w:val="nil"/>
              <w:left w:val="nil"/>
              <w:bottom w:val="single" w:sz="4" w:space="0" w:color="auto"/>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90.1</w:t>
            </w:r>
          </w:p>
        </w:tc>
        <w:tc>
          <w:tcPr>
            <w:tcW w:w="1760" w:type="dxa"/>
            <w:tcBorders>
              <w:top w:val="nil"/>
              <w:left w:val="nil"/>
              <w:bottom w:val="single" w:sz="4" w:space="0" w:color="auto"/>
              <w:right w:val="nil"/>
            </w:tcBorders>
            <w:shd w:val="clear" w:color="auto" w:fill="auto"/>
            <w:noWrap/>
            <w:vAlign w:val="bottom"/>
          </w:tcPr>
          <w:p w:rsidR="00236E97" w:rsidRPr="008A4032" w:rsidRDefault="00236E97" w:rsidP="002D0A91">
            <w:pPr>
              <w:pStyle w:val="NISTabletext"/>
              <w:jc w:val="right"/>
              <w:rPr>
                <w:lang w:val="en-GB" w:eastAsia="en-US" w:bidi="km-KH"/>
              </w:rPr>
            </w:pPr>
            <w:r w:rsidRPr="008A4032">
              <w:rPr>
                <w:lang w:val="en-GB" w:eastAsia="en-US" w:bidi="km-KH"/>
              </w:rPr>
              <w:t>1,231</w:t>
            </w:r>
          </w:p>
        </w:tc>
      </w:tr>
    </w:tbl>
    <w:p w:rsidR="00A34CD1" w:rsidRDefault="00236E97" w:rsidP="00236E97">
      <w:pPr>
        <w:pStyle w:val="NISBodytext2"/>
        <w:jc w:val="both"/>
        <w:rPr>
          <w:lang w:val="en-GB"/>
        </w:rPr>
      </w:pPr>
      <w:r>
        <w:rPr>
          <w:lang w:val="en-GB"/>
        </w:rPr>
        <w:lastRenderedPageBreak/>
        <w:t>Table 11 shows that 7.3</w:t>
      </w:r>
      <w:r w:rsidRPr="00A66FAC">
        <w:rPr>
          <w:lang w:val="en-GB"/>
        </w:rPr>
        <w:t xml:space="preserve"> percent </w:t>
      </w:r>
      <w:r>
        <w:rPr>
          <w:lang w:val="en-GB"/>
        </w:rPr>
        <w:t xml:space="preserve">of the women </w:t>
      </w:r>
      <w:r w:rsidRPr="00A66FAC">
        <w:rPr>
          <w:lang w:val="en-GB"/>
        </w:rPr>
        <w:t xml:space="preserve">reported that they had </w:t>
      </w:r>
      <w:r w:rsidRPr="007E0324">
        <w:rPr>
          <w:lang w:val="en-GB"/>
        </w:rPr>
        <w:t>suffered night blindness</w:t>
      </w:r>
      <w:r>
        <w:rPr>
          <w:lang w:val="en-GB"/>
        </w:rPr>
        <w:t xml:space="preserve"> </w:t>
      </w:r>
      <w:r w:rsidRPr="00A66FAC">
        <w:rPr>
          <w:lang w:val="en-GB"/>
        </w:rPr>
        <w:t xml:space="preserve">during their most recent pregnancy. Women aged </w:t>
      </w:r>
      <w:r>
        <w:rPr>
          <w:lang w:val="en-GB"/>
        </w:rPr>
        <w:t>(</w:t>
      </w:r>
      <w:r w:rsidRPr="00A66FAC">
        <w:rPr>
          <w:lang w:val="en-GB"/>
        </w:rPr>
        <w:t>20</w:t>
      </w:r>
      <w:r>
        <w:rPr>
          <w:lang w:val="en-GB"/>
        </w:rPr>
        <w:t>-</w:t>
      </w:r>
      <w:r w:rsidRPr="00A66FAC">
        <w:rPr>
          <w:lang w:val="en-GB"/>
        </w:rPr>
        <w:t>29</w:t>
      </w:r>
      <w:r>
        <w:rPr>
          <w:lang w:val="en-GB"/>
        </w:rPr>
        <w:t xml:space="preserve"> years)</w:t>
      </w:r>
      <w:r w:rsidRPr="00A66FAC">
        <w:rPr>
          <w:lang w:val="en-GB"/>
        </w:rPr>
        <w:t xml:space="preserve"> reported the highest lev</w:t>
      </w:r>
      <w:r>
        <w:rPr>
          <w:lang w:val="en-GB"/>
        </w:rPr>
        <w:t xml:space="preserve">el of supplementation at </w:t>
      </w:r>
      <w:r w:rsidR="00CA1FB9">
        <w:rPr>
          <w:lang w:val="en-GB"/>
        </w:rPr>
        <w:t xml:space="preserve">about </w:t>
      </w:r>
      <w:r>
        <w:rPr>
          <w:lang w:val="en-GB"/>
        </w:rPr>
        <w:t>8</w:t>
      </w:r>
      <w:r w:rsidRPr="00A66FAC">
        <w:rPr>
          <w:lang w:val="en-GB"/>
        </w:rPr>
        <w:t xml:space="preserve"> percent;</w:t>
      </w:r>
      <w:r w:rsidR="00CA1FB9">
        <w:rPr>
          <w:lang w:val="en-GB"/>
        </w:rPr>
        <w:t xml:space="preserve"> followed by age group (40-49 years) at 7.5 percent and the age group (30-39 years) was</w:t>
      </w:r>
      <w:r w:rsidRPr="00A66FAC">
        <w:rPr>
          <w:lang w:val="en-GB"/>
        </w:rPr>
        <w:t xml:space="preserve"> least likely</w:t>
      </w:r>
      <w:r w:rsidR="0043657F">
        <w:rPr>
          <w:lang w:val="en-GB"/>
        </w:rPr>
        <w:t xml:space="preserve"> to suffer</w:t>
      </w:r>
      <w:r w:rsidR="00505894">
        <w:rPr>
          <w:lang w:val="en-GB"/>
        </w:rPr>
        <w:t xml:space="preserve"> from</w:t>
      </w:r>
      <w:r w:rsidR="0043657F">
        <w:rPr>
          <w:lang w:val="en-GB"/>
        </w:rPr>
        <w:t xml:space="preserve"> </w:t>
      </w:r>
      <w:r w:rsidRPr="007E0324">
        <w:rPr>
          <w:lang w:val="en-GB"/>
        </w:rPr>
        <w:t>night blindness</w:t>
      </w:r>
      <w:r w:rsidR="0043657F">
        <w:rPr>
          <w:lang w:val="en-GB"/>
        </w:rPr>
        <w:t xml:space="preserve"> (7</w:t>
      </w:r>
      <w:r w:rsidRPr="00A66FAC">
        <w:rPr>
          <w:lang w:val="en-GB"/>
        </w:rPr>
        <w:t xml:space="preserve"> percent</w:t>
      </w:r>
      <w:r w:rsidR="0043657F">
        <w:rPr>
          <w:lang w:val="en-GB"/>
        </w:rPr>
        <w:t>)</w:t>
      </w:r>
      <w:r w:rsidRPr="00A66FAC">
        <w:rPr>
          <w:lang w:val="en-GB"/>
        </w:rPr>
        <w:t xml:space="preserve">. </w:t>
      </w:r>
    </w:p>
    <w:p w:rsidR="00A34CD1" w:rsidRPr="00D459FB" w:rsidRDefault="00A34CD1" w:rsidP="00A34CD1">
      <w:pPr>
        <w:spacing w:after="240"/>
        <w:jc w:val="both"/>
        <w:rPr>
          <w:lang w:val="en-US"/>
        </w:rPr>
      </w:pPr>
      <w:r w:rsidRPr="00D459FB">
        <w:rPr>
          <w:lang w:val="en-US"/>
        </w:rPr>
        <w:t>The ge</w:t>
      </w:r>
      <w:r>
        <w:rPr>
          <w:lang w:val="en-US"/>
        </w:rPr>
        <w:t>ographical differences for women with night blindness during the most recent pregnancy are higher in other rural areas at about 8 percent. In</w:t>
      </w:r>
      <w:r w:rsidRPr="00D459FB">
        <w:rPr>
          <w:lang w:val="en-US"/>
        </w:rPr>
        <w:t xml:space="preserve"> Phnom Penh </w:t>
      </w:r>
      <w:r>
        <w:rPr>
          <w:lang w:val="en-US"/>
        </w:rPr>
        <w:t>and other urban areas, the corresponding percentage points were lower at 3.9 and 4.8 respectively. For mother’s education, the percentage</w:t>
      </w:r>
      <w:r w:rsidR="00F577D1">
        <w:rPr>
          <w:lang w:val="en-US"/>
        </w:rPr>
        <w:t xml:space="preserve"> in having night blindness</w:t>
      </w:r>
      <w:r>
        <w:rPr>
          <w:lang w:val="en-US"/>
        </w:rPr>
        <w:t xml:space="preserve"> also shown</w:t>
      </w:r>
      <w:r w:rsidR="00F577D1">
        <w:rPr>
          <w:lang w:val="en-US"/>
        </w:rPr>
        <w:t xml:space="preserve"> differently between the three </w:t>
      </w:r>
      <w:r w:rsidR="00F577D1">
        <w:rPr>
          <w:lang w:val="en-GB"/>
        </w:rPr>
        <w:t>classes (none, primary, and s</w:t>
      </w:r>
      <w:r w:rsidR="00E017F0">
        <w:rPr>
          <w:lang w:val="en-GB"/>
        </w:rPr>
        <w:t xml:space="preserve">econdary </w:t>
      </w:r>
      <w:r w:rsidR="00FB48FE">
        <w:rPr>
          <w:lang w:val="en-GB"/>
        </w:rPr>
        <w:t>or</w:t>
      </w:r>
      <w:r w:rsidR="00F577D1" w:rsidRPr="00A66FAC">
        <w:rPr>
          <w:lang w:val="en-GB"/>
        </w:rPr>
        <w:t xml:space="preserve"> higher</w:t>
      </w:r>
      <w:r w:rsidR="00F577D1">
        <w:rPr>
          <w:lang w:val="en-GB"/>
        </w:rPr>
        <w:t>). See Table 11 for more details.</w:t>
      </w:r>
      <w:r w:rsidR="00F577D1">
        <w:rPr>
          <w:lang w:val="en-US"/>
        </w:rPr>
        <w:t xml:space="preserve">  </w:t>
      </w:r>
      <w:r>
        <w:rPr>
          <w:lang w:val="en-US"/>
        </w:rPr>
        <w:t xml:space="preserve">   </w:t>
      </w:r>
    </w:p>
    <w:p w:rsidR="005D4DCF" w:rsidRDefault="00236E97" w:rsidP="00236E97">
      <w:pPr>
        <w:pStyle w:val="NISChartheading"/>
        <w:keepNext/>
        <w:keepLines/>
        <w:spacing w:after="0"/>
        <w:rPr>
          <w:lang w:val="en-GB" w:eastAsia="en-GB"/>
        </w:rPr>
      </w:pPr>
      <w:r w:rsidRPr="00A66FAC">
        <w:rPr>
          <w:lang w:val="en-GB" w:eastAsia="en-GB"/>
        </w:rPr>
        <w:t xml:space="preserve">Table </w:t>
      </w:r>
      <w:r>
        <w:rPr>
          <w:lang w:val="en-GB" w:eastAsia="en-GB"/>
        </w:rPr>
        <w:t>11: Night blindness.</w:t>
      </w:r>
      <w:r w:rsidRPr="006343AC">
        <w:rPr>
          <w:lang w:val="en-GB" w:eastAsia="en-GB"/>
        </w:rPr>
        <w:t xml:space="preserve"> </w:t>
      </w:r>
      <w:r w:rsidRPr="00A66FAC">
        <w:rPr>
          <w:lang w:val="en-GB" w:eastAsia="en-GB"/>
        </w:rPr>
        <w:t xml:space="preserve">Percent distribution of women with </w:t>
      </w:r>
    </w:p>
    <w:p w:rsidR="005D4DCF" w:rsidRDefault="00236E97" w:rsidP="00236E97">
      <w:pPr>
        <w:pStyle w:val="NISChartheading"/>
        <w:keepNext/>
        <w:keepLines/>
        <w:spacing w:after="0"/>
        <w:rPr>
          <w:lang w:val="en-GB" w:eastAsia="en-GB"/>
        </w:rPr>
      </w:pPr>
      <w:r w:rsidRPr="00A66FAC">
        <w:rPr>
          <w:lang w:val="en-GB" w:eastAsia="en-GB"/>
        </w:rPr>
        <w:t>living children</w:t>
      </w:r>
      <w:r w:rsidR="005D4DCF">
        <w:rPr>
          <w:lang w:val="en-GB" w:eastAsia="en-GB"/>
        </w:rPr>
        <w:t xml:space="preserve"> </w:t>
      </w:r>
      <w:r w:rsidRPr="00A66FAC">
        <w:rPr>
          <w:lang w:val="en-GB" w:eastAsia="en-GB"/>
        </w:rPr>
        <w:t xml:space="preserve">under 5 years old by </w:t>
      </w:r>
      <w:r>
        <w:rPr>
          <w:lang w:val="en-GB" w:eastAsia="en-GB"/>
        </w:rPr>
        <w:t>occurrence of night</w:t>
      </w:r>
    </w:p>
    <w:p w:rsidR="00236E97" w:rsidRPr="00A66FAC" w:rsidRDefault="00236E97" w:rsidP="00236E97">
      <w:pPr>
        <w:pStyle w:val="NISChartheading"/>
        <w:keepNext/>
        <w:keepLines/>
        <w:spacing w:after="0"/>
        <w:rPr>
          <w:lang w:val="en-GB" w:eastAsia="en-GB"/>
        </w:rPr>
      </w:pPr>
      <w:r>
        <w:rPr>
          <w:lang w:val="en-GB" w:eastAsia="en-GB"/>
        </w:rPr>
        <w:t xml:space="preserve">blindness during </w:t>
      </w:r>
      <w:r w:rsidRPr="00A66FAC">
        <w:rPr>
          <w:lang w:val="en-GB" w:eastAsia="en-GB"/>
        </w:rPr>
        <w:t xml:space="preserve">the most recent </w:t>
      </w:r>
      <w:r>
        <w:rPr>
          <w:lang w:val="en-GB" w:eastAsia="en-GB"/>
        </w:rPr>
        <w:t>pr</w:t>
      </w:r>
      <w:r w:rsidR="00141336">
        <w:rPr>
          <w:lang w:val="en-GB" w:eastAsia="en-GB"/>
        </w:rPr>
        <w:t>e</w:t>
      </w:r>
      <w:r>
        <w:rPr>
          <w:lang w:val="en-GB" w:eastAsia="en-GB"/>
        </w:rPr>
        <w:t>gnancy</w:t>
      </w:r>
      <w:r w:rsidRPr="00A66FAC">
        <w:rPr>
          <w:lang w:val="en-GB" w:eastAsia="en-GB"/>
        </w:rPr>
        <w:t xml:space="preserve">. </w:t>
      </w:r>
    </w:p>
    <w:tbl>
      <w:tblPr>
        <w:tblW w:w="5966" w:type="dxa"/>
        <w:tblInd w:w="96" w:type="dxa"/>
        <w:tblLayout w:type="fixed"/>
        <w:tblLook w:val="04A0"/>
      </w:tblPr>
      <w:tblGrid>
        <w:gridCol w:w="340"/>
        <w:gridCol w:w="2312"/>
        <w:gridCol w:w="1657"/>
        <w:gridCol w:w="1657"/>
      </w:tblGrid>
      <w:tr w:rsidR="00236E97" w:rsidRPr="003865A0" w:rsidTr="005D4DCF">
        <w:trPr>
          <w:trHeight w:val="596"/>
        </w:trPr>
        <w:tc>
          <w:tcPr>
            <w:tcW w:w="2652" w:type="dxa"/>
            <w:gridSpan w:val="2"/>
            <w:tcBorders>
              <w:top w:val="single" w:sz="8" w:space="0" w:color="auto"/>
              <w:left w:val="nil"/>
              <w:bottom w:val="single" w:sz="8" w:space="0" w:color="auto"/>
              <w:right w:val="nil"/>
            </w:tcBorders>
            <w:shd w:val="clear" w:color="auto" w:fill="auto"/>
            <w:noWrap/>
            <w:vAlign w:val="center"/>
          </w:tcPr>
          <w:p w:rsidR="00236E97" w:rsidRPr="00D47A29" w:rsidRDefault="00236E97" w:rsidP="002D0A91">
            <w:pPr>
              <w:pStyle w:val="NISTabletext"/>
              <w:rPr>
                <w:lang w:val="en-GB" w:eastAsia="en-US" w:bidi="km-KH"/>
              </w:rPr>
            </w:pPr>
            <w:r w:rsidRPr="003014A3">
              <w:rPr>
                <w:rFonts w:ascii="Calibri" w:hAnsi="Calibri" w:cs="Calibri"/>
                <w:color w:val="000000"/>
                <w:szCs w:val="22"/>
                <w:lang w:val="en-US" w:eastAsia="en-US" w:bidi="km-KH"/>
              </w:rPr>
              <w:t>  </w:t>
            </w:r>
            <w:r w:rsidRPr="00515DB8">
              <w:rPr>
                <w:lang w:val="en-GB" w:eastAsia="en-US" w:bidi="km-KH"/>
              </w:rPr>
              <w:t>Characteristic</w:t>
            </w:r>
            <w:r>
              <w:rPr>
                <w:lang w:val="en-GB" w:eastAsia="en-US" w:bidi="km-KH"/>
              </w:rPr>
              <w:t>s</w:t>
            </w:r>
          </w:p>
        </w:tc>
        <w:tc>
          <w:tcPr>
            <w:tcW w:w="1657" w:type="dxa"/>
            <w:tcBorders>
              <w:top w:val="single" w:sz="8" w:space="0" w:color="auto"/>
              <w:left w:val="nil"/>
              <w:bottom w:val="single" w:sz="8" w:space="0" w:color="auto"/>
              <w:right w:val="nil"/>
            </w:tcBorders>
            <w:shd w:val="clear" w:color="auto" w:fill="auto"/>
            <w:vAlign w:val="center"/>
          </w:tcPr>
          <w:p w:rsidR="00236E97" w:rsidRPr="00D47A29" w:rsidRDefault="00236E97" w:rsidP="002D0A91">
            <w:pPr>
              <w:pStyle w:val="NISTabletext"/>
              <w:jc w:val="right"/>
              <w:rPr>
                <w:lang w:val="en-GB" w:eastAsia="en-US" w:bidi="km-KH"/>
              </w:rPr>
            </w:pPr>
            <w:r w:rsidRPr="00D47A29">
              <w:rPr>
                <w:lang w:val="en-GB" w:eastAsia="en-US" w:bidi="km-KH"/>
              </w:rPr>
              <w:t>Suffered night blindness</w:t>
            </w:r>
          </w:p>
        </w:tc>
        <w:tc>
          <w:tcPr>
            <w:tcW w:w="1657" w:type="dxa"/>
            <w:tcBorders>
              <w:top w:val="single" w:sz="8" w:space="0" w:color="auto"/>
              <w:left w:val="nil"/>
              <w:bottom w:val="single" w:sz="8" w:space="0" w:color="auto"/>
              <w:right w:val="nil"/>
            </w:tcBorders>
            <w:shd w:val="clear" w:color="auto" w:fill="auto"/>
            <w:vAlign w:val="center"/>
          </w:tcPr>
          <w:p w:rsidR="00236E97" w:rsidRPr="00D47A29" w:rsidRDefault="00236E97" w:rsidP="002D0A91">
            <w:pPr>
              <w:pStyle w:val="NISTabletext"/>
              <w:jc w:val="right"/>
              <w:rPr>
                <w:lang w:val="en-GB" w:eastAsia="en-US" w:bidi="km-KH"/>
              </w:rPr>
            </w:pPr>
            <w:r w:rsidRPr="00D47A29">
              <w:rPr>
                <w:lang w:val="en-GB" w:eastAsia="en-US" w:bidi="km-KH"/>
              </w:rPr>
              <w:t>Number of women</w:t>
            </w:r>
          </w:p>
        </w:tc>
      </w:tr>
      <w:tr w:rsidR="00236E97" w:rsidRPr="003865A0" w:rsidTr="00AD1500">
        <w:trPr>
          <w:trHeight w:val="343"/>
        </w:trPr>
        <w:tc>
          <w:tcPr>
            <w:tcW w:w="2652" w:type="dxa"/>
            <w:gridSpan w:val="2"/>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Mother’s age at birth</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&lt;20</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0.0</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2</w:t>
            </w: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20-29</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8.1</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327</w:t>
            </w: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30-39</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7.0</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449</w:t>
            </w: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40-49</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7.5</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200</w:t>
            </w:r>
          </w:p>
        </w:tc>
      </w:tr>
      <w:tr w:rsidR="00236E97" w:rsidRPr="003865A0" w:rsidTr="00AD1500">
        <w:trPr>
          <w:trHeight w:val="343"/>
        </w:trPr>
        <w:tc>
          <w:tcPr>
            <w:tcW w:w="2652" w:type="dxa"/>
            <w:gridSpan w:val="2"/>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Region</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Phnom Penh</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3.9</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219</w:t>
            </w: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Other urban</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4.8</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226</w:t>
            </w: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Other rural</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8.0</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792</w:t>
            </w:r>
          </w:p>
        </w:tc>
      </w:tr>
      <w:tr w:rsidR="00236E97" w:rsidRPr="003865A0" w:rsidTr="00AD1500">
        <w:trPr>
          <w:trHeight w:val="343"/>
        </w:trPr>
        <w:tc>
          <w:tcPr>
            <w:tcW w:w="2652" w:type="dxa"/>
            <w:gridSpan w:val="2"/>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Mother's education</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None</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8.6</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214</w:t>
            </w: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Primary</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7.8</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720</w:t>
            </w:r>
          </w:p>
        </w:tc>
      </w:tr>
      <w:tr w:rsidR="00236E97" w:rsidRPr="003865A0" w:rsidTr="00AD1500">
        <w:trPr>
          <w:trHeight w:val="343"/>
        </w:trPr>
        <w:tc>
          <w:tcPr>
            <w:tcW w:w="340"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p>
        </w:tc>
        <w:tc>
          <w:tcPr>
            <w:tcW w:w="2312" w:type="dxa"/>
            <w:tcBorders>
              <w:top w:val="nil"/>
              <w:left w:val="nil"/>
              <w:bottom w:val="nil"/>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Secondary and higher</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4.7</w:t>
            </w:r>
          </w:p>
        </w:tc>
        <w:tc>
          <w:tcPr>
            <w:tcW w:w="1657" w:type="dxa"/>
            <w:tcBorders>
              <w:top w:val="nil"/>
              <w:left w:val="nil"/>
              <w:bottom w:val="nil"/>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311</w:t>
            </w:r>
          </w:p>
        </w:tc>
      </w:tr>
      <w:tr w:rsidR="00236E97" w:rsidRPr="003865A0" w:rsidTr="00AD1500">
        <w:trPr>
          <w:trHeight w:val="343"/>
        </w:trPr>
        <w:tc>
          <w:tcPr>
            <w:tcW w:w="2652" w:type="dxa"/>
            <w:gridSpan w:val="2"/>
            <w:tcBorders>
              <w:top w:val="nil"/>
              <w:left w:val="nil"/>
              <w:bottom w:val="single" w:sz="8" w:space="0" w:color="auto"/>
              <w:right w:val="nil"/>
            </w:tcBorders>
            <w:shd w:val="clear" w:color="auto" w:fill="auto"/>
            <w:noWrap/>
            <w:vAlign w:val="bottom"/>
          </w:tcPr>
          <w:p w:rsidR="00236E97" w:rsidRPr="00D47A29" w:rsidRDefault="00236E97" w:rsidP="002D0A91">
            <w:pPr>
              <w:pStyle w:val="NISTabletext"/>
              <w:rPr>
                <w:lang w:val="en-GB" w:eastAsia="en-US" w:bidi="km-KH"/>
              </w:rPr>
            </w:pPr>
            <w:r w:rsidRPr="00D47A29">
              <w:rPr>
                <w:lang w:val="en-GB" w:eastAsia="en-US" w:bidi="km-KH"/>
              </w:rPr>
              <w:t>Total</w:t>
            </w:r>
          </w:p>
        </w:tc>
        <w:tc>
          <w:tcPr>
            <w:tcW w:w="1657" w:type="dxa"/>
            <w:tcBorders>
              <w:top w:val="nil"/>
              <w:left w:val="nil"/>
              <w:bottom w:val="single" w:sz="8" w:space="0" w:color="auto"/>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7.3</w:t>
            </w:r>
          </w:p>
        </w:tc>
        <w:tc>
          <w:tcPr>
            <w:tcW w:w="1657" w:type="dxa"/>
            <w:tcBorders>
              <w:top w:val="nil"/>
              <w:left w:val="nil"/>
              <w:bottom w:val="single" w:sz="8" w:space="0" w:color="auto"/>
              <w:right w:val="nil"/>
            </w:tcBorders>
            <w:shd w:val="clear" w:color="auto" w:fill="auto"/>
            <w:noWrap/>
            <w:vAlign w:val="bottom"/>
          </w:tcPr>
          <w:p w:rsidR="00236E97" w:rsidRPr="00D47A29" w:rsidRDefault="00236E97" w:rsidP="002D0A91">
            <w:pPr>
              <w:pStyle w:val="NISTabletext"/>
              <w:jc w:val="right"/>
              <w:rPr>
                <w:lang w:val="en-GB" w:eastAsia="en-US" w:bidi="km-KH"/>
              </w:rPr>
            </w:pPr>
            <w:r w:rsidRPr="00D47A29">
              <w:rPr>
                <w:lang w:val="en-GB" w:eastAsia="en-US" w:bidi="km-KH"/>
              </w:rPr>
              <w:t>1,237</w:t>
            </w:r>
          </w:p>
        </w:tc>
      </w:tr>
    </w:tbl>
    <w:p w:rsidR="00236E97" w:rsidRDefault="00236E97" w:rsidP="00236E97">
      <w:pPr>
        <w:pStyle w:val="NISHeading3"/>
        <w:spacing w:after="120"/>
        <w:rPr>
          <w:color w:val="000000"/>
          <w:lang w:val="en-GB"/>
        </w:rPr>
      </w:pPr>
      <w:bookmarkStart w:id="120" w:name="_Toc280707937"/>
      <w:bookmarkStart w:id="121" w:name="_Toc280714337"/>
      <w:bookmarkStart w:id="122" w:name="_Toc280867046"/>
      <w:bookmarkStart w:id="123" w:name="_Toc280867313"/>
      <w:bookmarkStart w:id="124" w:name="_Toc280885779"/>
      <w:bookmarkStart w:id="125" w:name="_Toc280885987"/>
    </w:p>
    <w:p w:rsidR="00236E97" w:rsidRPr="00A11AE1" w:rsidRDefault="00236E97" w:rsidP="00236E97">
      <w:pPr>
        <w:pStyle w:val="NISHeading3"/>
        <w:spacing w:after="120"/>
        <w:rPr>
          <w:color w:val="000000"/>
          <w:lang w:val="en-GB"/>
        </w:rPr>
      </w:pPr>
      <w:r>
        <w:rPr>
          <w:color w:val="000000"/>
          <w:lang w:val="en-GB"/>
        </w:rPr>
        <w:t>Delivery c</w:t>
      </w:r>
      <w:r w:rsidRPr="007A232F">
        <w:rPr>
          <w:color w:val="000000"/>
          <w:lang w:val="en-GB"/>
        </w:rPr>
        <w:t>are</w:t>
      </w:r>
      <w:bookmarkEnd w:id="120"/>
      <w:bookmarkEnd w:id="121"/>
      <w:bookmarkEnd w:id="122"/>
      <w:bookmarkEnd w:id="123"/>
      <w:bookmarkEnd w:id="124"/>
      <w:bookmarkEnd w:id="125"/>
    </w:p>
    <w:p w:rsidR="00236E97" w:rsidRPr="00A66FAC" w:rsidRDefault="00236E97" w:rsidP="00236E97">
      <w:pPr>
        <w:pStyle w:val="NISBodytext2"/>
        <w:jc w:val="both"/>
        <w:rPr>
          <w:lang w:val="en-GB"/>
        </w:rPr>
      </w:pPr>
      <w:r w:rsidRPr="00A66FAC">
        <w:rPr>
          <w:lang w:val="en-GB"/>
        </w:rPr>
        <w:t xml:space="preserve">Women can successfully manage or avoid many of the dangers associated with delivery by giving birth in the presence of a skilled birth attendant. Health workers with appropriate training can recognize the signs of complications and help reduce the risk of infection.  </w:t>
      </w:r>
    </w:p>
    <w:p w:rsidR="00236E97" w:rsidRDefault="00236E97" w:rsidP="00236E97">
      <w:pPr>
        <w:pStyle w:val="NISBodytext2"/>
        <w:jc w:val="both"/>
        <w:rPr>
          <w:lang w:val="en-GB"/>
        </w:rPr>
      </w:pPr>
      <w:r>
        <w:rPr>
          <w:lang w:val="en-GB"/>
        </w:rPr>
        <w:t>About</w:t>
      </w:r>
      <w:r w:rsidRPr="00540DD5">
        <w:rPr>
          <w:lang w:val="en-GB"/>
        </w:rPr>
        <w:t xml:space="preserve"> 62</w:t>
      </w:r>
      <w:r w:rsidRPr="00A66FAC">
        <w:rPr>
          <w:lang w:val="en-GB"/>
        </w:rPr>
        <w:t xml:space="preserve"> percent </w:t>
      </w:r>
      <w:r>
        <w:rPr>
          <w:lang w:val="en-GB"/>
        </w:rPr>
        <w:t xml:space="preserve">of the women </w:t>
      </w:r>
      <w:r w:rsidRPr="00A66FAC">
        <w:rPr>
          <w:lang w:val="en-GB"/>
        </w:rPr>
        <w:t xml:space="preserve">reported delivering their most recent birth at either a public or private facility. This </w:t>
      </w:r>
      <w:r>
        <w:rPr>
          <w:lang w:val="en-GB"/>
        </w:rPr>
        <w:t>rate is</w:t>
      </w:r>
      <w:r w:rsidRPr="00180DAC">
        <w:rPr>
          <w:lang w:val="en-GB"/>
        </w:rPr>
        <w:t xml:space="preserve"> 8 </w:t>
      </w:r>
      <w:r w:rsidRPr="001D3137">
        <w:rPr>
          <w:lang w:val="en-GB"/>
        </w:rPr>
        <w:t>percent</w:t>
      </w:r>
      <w:r>
        <w:rPr>
          <w:lang w:val="en-GB"/>
        </w:rPr>
        <w:t>age points higher than</w:t>
      </w:r>
      <w:r w:rsidRPr="00A66FAC">
        <w:rPr>
          <w:lang w:val="en-GB"/>
        </w:rPr>
        <w:t xml:space="preserve"> the rate reported in the </w:t>
      </w:r>
      <w:r>
        <w:rPr>
          <w:lang w:val="en-GB"/>
        </w:rPr>
        <w:t>CDHS 2010 (</w:t>
      </w:r>
      <w:r w:rsidRPr="001D3137">
        <w:rPr>
          <w:lang w:val="en-GB"/>
        </w:rPr>
        <w:t>54</w:t>
      </w:r>
      <w:r>
        <w:rPr>
          <w:lang w:val="en-GB"/>
        </w:rPr>
        <w:t xml:space="preserve"> </w:t>
      </w:r>
      <w:r w:rsidRPr="001D3137">
        <w:rPr>
          <w:lang w:val="en-GB"/>
        </w:rPr>
        <w:t>percent)</w:t>
      </w:r>
      <w:r w:rsidRPr="00A66FAC">
        <w:rPr>
          <w:lang w:val="en-GB"/>
        </w:rPr>
        <w:t xml:space="preserve">. </w:t>
      </w:r>
      <w:r>
        <w:rPr>
          <w:lang w:val="en-GB"/>
        </w:rPr>
        <w:t>W</w:t>
      </w:r>
      <w:r w:rsidRPr="00A66FAC">
        <w:rPr>
          <w:lang w:val="en-GB"/>
        </w:rPr>
        <w:t>om</w:t>
      </w:r>
      <w:r>
        <w:rPr>
          <w:lang w:val="en-GB"/>
        </w:rPr>
        <w:t>e</w:t>
      </w:r>
      <w:r w:rsidRPr="00A66FAC">
        <w:rPr>
          <w:lang w:val="en-GB"/>
        </w:rPr>
        <w:t xml:space="preserve">n aged </w:t>
      </w:r>
      <w:r>
        <w:rPr>
          <w:lang w:val="en-GB"/>
        </w:rPr>
        <w:t>(</w:t>
      </w:r>
      <w:r w:rsidRPr="00A66FAC">
        <w:rPr>
          <w:lang w:val="en-GB"/>
        </w:rPr>
        <w:t>20</w:t>
      </w:r>
      <w:r>
        <w:rPr>
          <w:lang w:val="en-GB"/>
        </w:rPr>
        <w:t>-</w:t>
      </w:r>
      <w:r w:rsidRPr="00A66FAC">
        <w:rPr>
          <w:lang w:val="en-GB"/>
        </w:rPr>
        <w:t>34 years</w:t>
      </w:r>
      <w:r>
        <w:rPr>
          <w:lang w:val="en-GB"/>
        </w:rPr>
        <w:t>)</w:t>
      </w:r>
      <w:r w:rsidRPr="00A66FAC">
        <w:rPr>
          <w:lang w:val="en-GB"/>
        </w:rPr>
        <w:t xml:space="preserve"> were the most likely to deliver at a </w:t>
      </w:r>
      <w:r>
        <w:rPr>
          <w:lang w:val="en-GB"/>
        </w:rPr>
        <w:t xml:space="preserve">health </w:t>
      </w:r>
      <w:r w:rsidRPr="00A66FAC">
        <w:rPr>
          <w:lang w:val="en-GB"/>
        </w:rPr>
        <w:t xml:space="preserve">facility; </w:t>
      </w:r>
      <w:r w:rsidRPr="00540DD5">
        <w:rPr>
          <w:lang w:val="en-GB"/>
        </w:rPr>
        <w:t>59</w:t>
      </w:r>
      <w:r w:rsidRPr="00A66FAC">
        <w:rPr>
          <w:lang w:val="en-GB"/>
        </w:rPr>
        <w:t xml:space="preserve"> percent of the deliveries occurred at a health facility. Ninety-</w:t>
      </w:r>
      <w:r>
        <w:rPr>
          <w:lang w:val="en-GB"/>
        </w:rPr>
        <w:t>eight</w:t>
      </w:r>
      <w:r w:rsidRPr="00A66FAC">
        <w:rPr>
          <w:lang w:val="en-GB"/>
        </w:rPr>
        <w:t xml:space="preserve"> percent of women living in Phnom Penh reported delivering at a health facility</w:t>
      </w:r>
      <w:r>
        <w:rPr>
          <w:lang w:val="en-GB"/>
        </w:rPr>
        <w:t>.</w:t>
      </w:r>
      <w:r w:rsidRPr="00A66FAC">
        <w:rPr>
          <w:lang w:val="en-GB"/>
        </w:rPr>
        <w:t xml:space="preserve"> </w:t>
      </w:r>
      <w:r>
        <w:rPr>
          <w:lang w:val="en-GB"/>
        </w:rPr>
        <w:t xml:space="preserve">Women </w:t>
      </w:r>
      <w:r w:rsidRPr="00A66FAC">
        <w:rPr>
          <w:lang w:val="en-GB"/>
        </w:rPr>
        <w:t xml:space="preserve">with secondary or higher education reported delivering at a facility </w:t>
      </w:r>
      <w:r w:rsidRPr="00540DD5">
        <w:rPr>
          <w:lang w:val="en-GB"/>
        </w:rPr>
        <w:t>in four-fifths</w:t>
      </w:r>
      <w:r w:rsidRPr="00A66FAC">
        <w:rPr>
          <w:lang w:val="en-GB"/>
        </w:rPr>
        <w:t xml:space="preserve"> of the cases. Women who accessed ANC during their pregnancy were more than twice as likely to deliver at a health facility (</w:t>
      </w:r>
      <w:r>
        <w:rPr>
          <w:lang w:val="en-GB"/>
        </w:rPr>
        <w:t>66</w:t>
      </w:r>
      <w:r w:rsidRPr="00A66FAC">
        <w:rPr>
          <w:lang w:val="en-GB"/>
        </w:rPr>
        <w:t xml:space="preserve"> p</w:t>
      </w:r>
      <w:r>
        <w:rPr>
          <w:lang w:val="en-GB"/>
        </w:rPr>
        <w:t>ercent) as those who did not (29</w:t>
      </w:r>
      <w:r w:rsidRPr="00A66FAC">
        <w:rPr>
          <w:lang w:val="en-GB"/>
        </w:rPr>
        <w:t xml:space="preserve"> percent).</w:t>
      </w:r>
      <w:r>
        <w:rPr>
          <w:lang w:val="en-GB"/>
        </w:rPr>
        <w:t xml:space="preserve"> See Table 12</w:t>
      </w:r>
      <w:r w:rsidR="00F577D1">
        <w:rPr>
          <w:lang w:val="en-GB"/>
        </w:rPr>
        <w:t xml:space="preserve"> for more details.</w:t>
      </w:r>
    </w:p>
    <w:p w:rsidR="00236E97" w:rsidRDefault="00236E97" w:rsidP="00236E97">
      <w:pPr>
        <w:pStyle w:val="NISChartheading"/>
        <w:keepNext/>
        <w:keepLines/>
        <w:spacing w:after="0"/>
        <w:rPr>
          <w:lang w:val="en-GB" w:eastAsia="en-GB"/>
        </w:rPr>
      </w:pPr>
      <w:r w:rsidRPr="00A66FAC">
        <w:rPr>
          <w:lang w:val="en-GB" w:eastAsia="en-GB"/>
        </w:rPr>
        <w:lastRenderedPageBreak/>
        <w:t xml:space="preserve">Table </w:t>
      </w:r>
      <w:r>
        <w:rPr>
          <w:lang w:val="en-GB" w:eastAsia="en-GB"/>
        </w:rPr>
        <w:t>12: Place of d</w:t>
      </w:r>
      <w:r w:rsidRPr="00A66FAC">
        <w:rPr>
          <w:lang w:val="en-GB" w:eastAsia="en-GB"/>
        </w:rPr>
        <w:t xml:space="preserve">elivery. Percent distribution of women with living children </w:t>
      </w:r>
      <w:r>
        <w:rPr>
          <w:lang w:val="en-GB" w:eastAsia="en-GB"/>
        </w:rPr>
        <w:t xml:space="preserve"> </w:t>
      </w:r>
    </w:p>
    <w:p w:rsidR="00236E97" w:rsidRPr="00A66FAC" w:rsidRDefault="00236E97" w:rsidP="00236E97">
      <w:pPr>
        <w:pStyle w:val="NISChartheading"/>
        <w:keepNext/>
        <w:keepLines/>
        <w:spacing w:after="0"/>
        <w:rPr>
          <w:lang w:val="en-GB" w:eastAsia="en-GB"/>
        </w:rPr>
      </w:pPr>
      <w:r w:rsidRPr="00A66FAC">
        <w:rPr>
          <w:lang w:val="en-GB" w:eastAsia="en-GB"/>
        </w:rPr>
        <w:t>under 5 years old by place of delivery for the most recent birth.</w:t>
      </w:r>
    </w:p>
    <w:tbl>
      <w:tblPr>
        <w:tblW w:w="7386" w:type="dxa"/>
        <w:tblInd w:w="93" w:type="dxa"/>
        <w:tblLayout w:type="fixed"/>
        <w:tblLook w:val="04A0"/>
      </w:tblPr>
      <w:tblGrid>
        <w:gridCol w:w="266"/>
        <w:gridCol w:w="2159"/>
        <w:gridCol w:w="10"/>
        <w:gridCol w:w="982"/>
        <w:gridCol w:w="993"/>
        <w:gridCol w:w="850"/>
        <w:gridCol w:w="992"/>
        <w:gridCol w:w="1134"/>
      </w:tblGrid>
      <w:tr w:rsidR="00236E97" w:rsidRPr="003014A3" w:rsidTr="00AD1500">
        <w:trPr>
          <w:trHeight w:val="384"/>
        </w:trPr>
        <w:tc>
          <w:tcPr>
            <w:tcW w:w="2425" w:type="dxa"/>
            <w:gridSpan w:val="2"/>
            <w:vMerge w:val="restart"/>
            <w:tcBorders>
              <w:top w:val="single" w:sz="4" w:space="0" w:color="auto"/>
              <w:left w:val="nil"/>
              <w:right w:val="nil"/>
            </w:tcBorders>
            <w:shd w:val="clear" w:color="auto" w:fill="auto"/>
            <w:noWrap/>
            <w:vAlign w:val="center"/>
          </w:tcPr>
          <w:p w:rsidR="00236E97" w:rsidRPr="00515DB8" w:rsidRDefault="00236E97" w:rsidP="002D0A91">
            <w:pPr>
              <w:keepNext/>
              <w:keepLines/>
              <w:overflowPunct/>
              <w:autoSpaceDE/>
              <w:autoSpaceDN/>
              <w:adjustRightInd/>
              <w:spacing w:after="0"/>
              <w:textAlignment w:val="auto"/>
              <w:rPr>
                <w:lang w:val="en-GB" w:eastAsia="en-US" w:bidi="km-KH"/>
              </w:rPr>
            </w:pPr>
            <w:r w:rsidRPr="003014A3">
              <w:rPr>
                <w:rFonts w:ascii="Calibri" w:hAnsi="Calibri" w:cs="Calibri"/>
                <w:color w:val="000000"/>
                <w:szCs w:val="22"/>
                <w:lang w:val="en-US" w:eastAsia="en-US" w:bidi="km-KH"/>
              </w:rPr>
              <w:t>  </w:t>
            </w:r>
            <w:r w:rsidRPr="00515DB8">
              <w:rPr>
                <w:lang w:val="en-GB" w:eastAsia="en-US" w:bidi="km-KH"/>
              </w:rPr>
              <w:t>Characteristic</w:t>
            </w:r>
            <w:r>
              <w:rPr>
                <w:lang w:val="en-GB" w:eastAsia="en-US" w:bidi="km-KH"/>
              </w:rPr>
              <w:t>s</w:t>
            </w:r>
          </w:p>
        </w:tc>
        <w:tc>
          <w:tcPr>
            <w:tcW w:w="1985" w:type="dxa"/>
            <w:gridSpan w:val="3"/>
            <w:tcBorders>
              <w:top w:val="single" w:sz="4" w:space="0" w:color="auto"/>
              <w:left w:val="nil"/>
              <w:bottom w:val="single" w:sz="4" w:space="0" w:color="auto"/>
              <w:right w:val="nil"/>
            </w:tcBorders>
            <w:shd w:val="clear" w:color="auto" w:fill="auto"/>
            <w:noWrap/>
            <w:vAlign w:val="center"/>
          </w:tcPr>
          <w:p w:rsidR="00236E97" w:rsidRPr="00515DB8" w:rsidRDefault="00236E97" w:rsidP="00AD1500">
            <w:pPr>
              <w:pStyle w:val="NISTabletext"/>
              <w:keepNext/>
              <w:keepLines/>
              <w:jc w:val="center"/>
              <w:rPr>
                <w:lang w:val="en-GB" w:eastAsia="en-US" w:bidi="km-KH"/>
              </w:rPr>
            </w:pPr>
            <w:r w:rsidRPr="00515DB8">
              <w:rPr>
                <w:lang w:val="en-GB" w:eastAsia="en-US" w:bidi="km-KH"/>
              </w:rPr>
              <w:t>Health Facility</w:t>
            </w:r>
          </w:p>
        </w:tc>
        <w:tc>
          <w:tcPr>
            <w:tcW w:w="850" w:type="dxa"/>
            <w:tcBorders>
              <w:top w:val="single" w:sz="4" w:space="0" w:color="auto"/>
              <w:left w:val="nil"/>
              <w:bottom w:val="nil"/>
              <w:right w:val="nil"/>
            </w:tcBorders>
            <w:shd w:val="clear" w:color="auto" w:fill="auto"/>
            <w:noWrap/>
            <w:vAlign w:val="center"/>
          </w:tcPr>
          <w:p w:rsidR="00236E97" w:rsidRPr="00515DB8" w:rsidRDefault="00236E97" w:rsidP="002D0A91">
            <w:pPr>
              <w:pStyle w:val="NISTabletext"/>
              <w:keepNext/>
              <w:keepLines/>
              <w:jc w:val="center"/>
              <w:rPr>
                <w:lang w:val="en-GB" w:eastAsia="en-US" w:bidi="km-KH"/>
              </w:rPr>
            </w:pPr>
          </w:p>
        </w:tc>
        <w:tc>
          <w:tcPr>
            <w:tcW w:w="992" w:type="dxa"/>
            <w:tcBorders>
              <w:top w:val="single" w:sz="4" w:space="0" w:color="auto"/>
              <w:left w:val="nil"/>
              <w:bottom w:val="nil"/>
              <w:right w:val="nil"/>
            </w:tcBorders>
            <w:shd w:val="clear" w:color="auto" w:fill="auto"/>
            <w:noWrap/>
            <w:vAlign w:val="center"/>
          </w:tcPr>
          <w:p w:rsidR="00236E97" w:rsidRPr="00515DB8" w:rsidRDefault="00236E97" w:rsidP="002D0A91">
            <w:pPr>
              <w:pStyle w:val="NISTabletext"/>
              <w:keepNext/>
              <w:keepLines/>
              <w:jc w:val="center"/>
              <w:rPr>
                <w:lang w:val="en-GB" w:eastAsia="en-US" w:bidi="km-KH"/>
              </w:rPr>
            </w:pPr>
          </w:p>
        </w:tc>
        <w:tc>
          <w:tcPr>
            <w:tcW w:w="1134" w:type="dxa"/>
            <w:tcBorders>
              <w:top w:val="single" w:sz="4" w:space="0" w:color="auto"/>
              <w:left w:val="nil"/>
              <w:bottom w:val="nil"/>
              <w:right w:val="nil"/>
            </w:tcBorders>
            <w:shd w:val="clear" w:color="auto" w:fill="auto"/>
            <w:noWrap/>
            <w:vAlign w:val="center"/>
          </w:tcPr>
          <w:p w:rsidR="00236E97" w:rsidRPr="00515DB8" w:rsidRDefault="00236E97" w:rsidP="002D0A91">
            <w:pPr>
              <w:pStyle w:val="NISTabletext"/>
              <w:keepNext/>
              <w:keepLines/>
              <w:jc w:val="center"/>
              <w:rPr>
                <w:lang w:val="en-GB" w:eastAsia="en-US" w:bidi="km-KH"/>
              </w:rPr>
            </w:pPr>
          </w:p>
        </w:tc>
      </w:tr>
      <w:tr w:rsidR="00236E97" w:rsidRPr="003014A3" w:rsidTr="00AD1500">
        <w:trPr>
          <w:trHeight w:val="248"/>
        </w:trPr>
        <w:tc>
          <w:tcPr>
            <w:tcW w:w="2425" w:type="dxa"/>
            <w:gridSpan w:val="2"/>
            <w:vMerge/>
            <w:tcBorders>
              <w:left w:val="nil"/>
              <w:bottom w:val="single" w:sz="8" w:space="0" w:color="auto"/>
              <w:right w:val="nil"/>
            </w:tcBorders>
            <w:shd w:val="clear" w:color="auto" w:fill="auto"/>
            <w:noWrap/>
            <w:vAlign w:val="bottom"/>
          </w:tcPr>
          <w:p w:rsidR="00236E97" w:rsidRPr="00515DB8" w:rsidRDefault="00236E97" w:rsidP="002D0A91">
            <w:pPr>
              <w:pStyle w:val="NISTabletext"/>
              <w:keepNext/>
              <w:keepLines/>
              <w:rPr>
                <w:lang w:val="en-GB" w:eastAsia="en-US" w:bidi="km-KH"/>
              </w:rPr>
            </w:pPr>
          </w:p>
        </w:tc>
        <w:tc>
          <w:tcPr>
            <w:tcW w:w="992" w:type="dxa"/>
            <w:gridSpan w:val="2"/>
            <w:tcBorders>
              <w:top w:val="nil"/>
              <w:left w:val="nil"/>
              <w:bottom w:val="single" w:sz="8" w:space="0" w:color="auto"/>
              <w:right w:val="nil"/>
            </w:tcBorders>
            <w:shd w:val="clear" w:color="auto" w:fill="auto"/>
            <w:vAlign w:val="center"/>
          </w:tcPr>
          <w:p w:rsidR="00236E97" w:rsidRPr="00A66FAC" w:rsidRDefault="00236E97" w:rsidP="002D0A91">
            <w:pPr>
              <w:pStyle w:val="NISTabletext"/>
              <w:keepNext/>
              <w:keepLines/>
              <w:jc w:val="right"/>
              <w:rPr>
                <w:lang w:val="en-GB" w:eastAsia="en-US" w:bidi="km-KH"/>
              </w:rPr>
            </w:pPr>
            <w:r w:rsidRPr="00A66FAC">
              <w:rPr>
                <w:lang w:val="en-GB" w:eastAsia="en-US" w:bidi="km-KH"/>
              </w:rPr>
              <w:t>Public Sector</w:t>
            </w:r>
          </w:p>
        </w:tc>
        <w:tc>
          <w:tcPr>
            <w:tcW w:w="993" w:type="dxa"/>
            <w:tcBorders>
              <w:top w:val="nil"/>
              <w:left w:val="nil"/>
              <w:bottom w:val="single" w:sz="8" w:space="0" w:color="auto"/>
              <w:right w:val="nil"/>
            </w:tcBorders>
            <w:shd w:val="clear" w:color="auto" w:fill="auto"/>
            <w:vAlign w:val="center"/>
          </w:tcPr>
          <w:p w:rsidR="00236E97" w:rsidRPr="00A66FAC" w:rsidRDefault="00236E97" w:rsidP="002D0A91">
            <w:pPr>
              <w:pStyle w:val="NISTabletext"/>
              <w:keepNext/>
              <w:keepLines/>
              <w:jc w:val="right"/>
              <w:rPr>
                <w:lang w:val="en-GB" w:eastAsia="en-US" w:bidi="km-KH"/>
              </w:rPr>
            </w:pPr>
            <w:r w:rsidRPr="00A66FAC">
              <w:rPr>
                <w:lang w:val="en-GB" w:eastAsia="en-US" w:bidi="km-KH"/>
              </w:rPr>
              <w:t>Private Sector</w:t>
            </w:r>
          </w:p>
        </w:tc>
        <w:tc>
          <w:tcPr>
            <w:tcW w:w="850" w:type="dxa"/>
            <w:tcBorders>
              <w:top w:val="nil"/>
              <w:left w:val="nil"/>
              <w:bottom w:val="single" w:sz="8" w:space="0" w:color="auto"/>
              <w:right w:val="nil"/>
            </w:tcBorders>
            <w:shd w:val="clear" w:color="auto" w:fill="auto"/>
            <w:vAlign w:val="center"/>
          </w:tcPr>
          <w:p w:rsidR="00236E97" w:rsidRPr="00A66FAC" w:rsidRDefault="00236E97" w:rsidP="002D0A91">
            <w:pPr>
              <w:pStyle w:val="NISTabletext"/>
              <w:keepNext/>
              <w:keepLines/>
              <w:jc w:val="right"/>
              <w:rPr>
                <w:lang w:val="en-GB" w:eastAsia="en-US" w:bidi="km-KH"/>
              </w:rPr>
            </w:pPr>
            <w:r w:rsidRPr="00A66FAC">
              <w:rPr>
                <w:lang w:val="en-GB" w:eastAsia="en-US" w:bidi="km-KH"/>
              </w:rPr>
              <w:t>Home</w:t>
            </w:r>
          </w:p>
        </w:tc>
        <w:tc>
          <w:tcPr>
            <w:tcW w:w="992" w:type="dxa"/>
            <w:tcBorders>
              <w:top w:val="nil"/>
              <w:left w:val="nil"/>
              <w:bottom w:val="single" w:sz="8" w:space="0" w:color="auto"/>
              <w:right w:val="nil"/>
            </w:tcBorders>
            <w:shd w:val="clear" w:color="auto" w:fill="auto"/>
            <w:vAlign w:val="center"/>
          </w:tcPr>
          <w:p w:rsidR="00236E97" w:rsidRPr="00515DB8" w:rsidRDefault="00236E97" w:rsidP="002D0A91">
            <w:pPr>
              <w:pStyle w:val="NISTabletext"/>
              <w:keepNext/>
              <w:keepLines/>
              <w:jc w:val="right"/>
              <w:rPr>
                <w:lang w:val="en-GB" w:eastAsia="en-US" w:bidi="km-KH"/>
              </w:rPr>
            </w:pPr>
            <w:r w:rsidRPr="00515DB8">
              <w:rPr>
                <w:lang w:val="en-GB" w:eastAsia="en-US" w:bidi="km-KH"/>
              </w:rPr>
              <w:t>Total</w:t>
            </w:r>
          </w:p>
        </w:tc>
        <w:tc>
          <w:tcPr>
            <w:tcW w:w="1134" w:type="dxa"/>
            <w:tcBorders>
              <w:top w:val="nil"/>
              <w:left w:val="nil"/>
              <w:bottom w:val="single" w:sz="8" w:space="0" w:color="auto"/>
              <w:right w:val="nil"/>
            </w:tcBorders>
            <w:shd w:val="clear" w:color="auto" w:fill="auto"/>
            <w:vAlign w:val="center"/>
          </w:tcPr>
          <w:p w:rsidR="00236E97" w:rsidRPr="00515DB8" w:rsidRDefault="00236E97" w:rsidP="002D0A91">
            <w:pPr>
              <w:pStyle w:val="NISTabletext"/>
              <w:keepNext/>
              <w:keepLines/>
              <w:jc w:val="right"/>
              <w:rPr>
                <w:lang w:val="en-GB" w:eastAsia="en-US" w:bidi="km-KH"/>
              </w:rPr>
            </w:pPr>
            <w:r w:rsidRPr="00515DB8">
              <w:rPr>
                <w:lang w:val="en-GB" w:eastAsia="en-US" w:bidi="km-KH"/>
              </w:rPr>
              <w:t>Number of women</w:t>
            </w:r>
          </w:p>
        </w:tc>
      </w:tr>
      <w:tr w:rsidR="00236E97" w:rsidRPr="003014A3" w:rsidTr="002D0A91">
        <w:trPr>
          <w:trHeight w:val="227"/>
        </w:trPr>
        <w:tc>
          <w:tcPr>
            <w:tcW w:w="2435" w:type="dxa"/>
            <w:gridSpan w:val="3"/>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Mother's age at birth</w:t>
            </w:r>
          </w:p>
        </w:tc>
        <w:tc>
          <w:tcPr>
            <w:tcW w:w="1975"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&lt;20</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w:t>
            </w: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w:t>
            </w: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2</w:t>
            </w: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20-34</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53.1</w:t>
            </w: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5.8</w:t>
            </w: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41.1</w:t>
            </w: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576</w:t>
            </w: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35-49</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57.2</w:t>
            </w: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4.4</w:t>
            </w: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38.4</w:t>
            </w: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398</w:t>
            </w:r>
          </w:p>
        </w:tc>
      </w:tr>
      <w:tr w:rsidR="00236E97" w:rsidRPr="003014A3" w:rsidTr="002D0A91">
        <w:trPr>
          <w:trHeight w:val="227"/>
        </w:trPr>
        <w:tc>
          <w:tcPr>
            <w:tcW w:w="2425"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Pr>
                <w:lang w:val="en-GB" w:eastAsia="en-US" w:bidi="km-KH"/>
              </w:rPr>
              <w:t>Domain</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Phnom Penh</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76.3</w:t>
            </w: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21.8</w:t>
            </w: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1.9</w:t>
            </w: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219</w:t>
            </w: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Other urban</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67.6</w:t>
            </w: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15.2</w:t>
            </w: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17.2</w:t>
            </w: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226</w:t>
            </w: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Other rural</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52.6</w:t>
            </w: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3.1</w:t>
            </w: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44.2</w:t>
            </w: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792</w:t>
            </w:r>
          </w:p>
        </w:tc>
      </w:tr>
      <w:tr w:rsidR="00236E97" w:rsidRPr="003014A3" w:rsidTr="002D0A91">
        <w:trPr>
          <w:trHeight w:val="227"/>
        </w:trPr>
        <w:tc>
          <w:tcPr>
            <w:tcW w:w="2425"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Mother's education</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A66FAC" w:rsidRDefault="00236E97" w:rsidP="002D0A91">
            <w:pPr>
              <w:pStyle w:val="NISTabletext"/>
              <w:keepNext/>
              <w:keepLines/>
              <w:rPr>
                <w:lang w:val="en-GB" w:eastAsia="en-US" w:bidi="km-KH"/>
              </w:rPr>
            </w:pPr>
            <w:r w:rsidRPr="00A66FAC">
              <w:rPr>
                <w:lang w:val="en-GB" w:eastAsia="en-US" w:bidi="km-KH"/>
              </w:rPr>
              <w:t>None</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48.0</w:t>
            </w:r>
          </w:p>
        </w:tc>
        <w:tc>
          <w:tcPr>
            <w:tcW w:w="993"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1.7</w:t>
            </w:r>
          </w:p>
        </w:tc>
        <w:tc>
          <w:tcPr>
            <w:tcW w:w="850"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50.3</w:t>
            </w:r>
          </w:p>
        </w:tc>
        <w:tc>
          <w:tcPr>
            <w:tcW w:w="992"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214</w:t>
            </w: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A66FAC" w:rsidRDefault="00236E97" w:rsidP="002D0A91">
            <w:pPr>
              <w:pStyle w:val="NISTabletext"/>
              <w:keepNext/>
              <w:keepLines/>
              <w:rPr>
                <w:lang w:val="en-GB" w:eastAsia="en-US" w:bidi="km-KH"/>
              </w:rPr>
            </w:pPr>
            <w:r w:rsidRPr="00A66FAC">
              <w:rPr>
                <w:lang w:val="en-GB" w:eastAsia="en-US" w:bidi="km-KH"/>
              </w:rPr>
              <w:t>Primary</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54.4</w:t>
            </w:r>
          </w:p>
        </w:tc>
        <w:tc>
          <w:tcPr>
            <w:tcW w:w="993"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5.3</w:t>
            </w:r>
          </w:p>
        </w:tc>
        <w:tc>
          <w:tcPr>
            <w:tcW w:w="850"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40.3</w:t>
            </w:r>
          </w:p>
        </w:tc>
        <w:tc>
          <w:tcPr>
            <w:tcW w:w="992"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720</w:t>
            </w: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A66FAC" w:rsidRDefault="00236E97" w:rsidP="002D0A91">
            <w:pPr>
              <w:pStyle w:val="NISTabletext"/>
              <w:keepNext/>
              <w:keepLines/>
              <w:rPr>
                <w:lang w:val="en-GB" w:eastAsia="en-US" w:bidi="km-KH"/>
              </w:rPr>
            </w:pPr>
            <w:r w:rsidRPr="00A66FAC">
              <w:rPr>
                <w:lang w:val="en-GB" w:eastAsia="en-US" w:bidi="km-KH"/>
              </w:rPr>
              <w:t>Secondary and higher</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68.9</w:t>
            </w:r>
          </w:p>
        </w:tc>
        <w:tc>
          <w:tcPr>
            <w:tcW w:w="993"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11.6</w:t>
            </w:r>
          </w:p>
        </w:tc>
        <w:tc>
          <w:tcPr>
            <w:tcW w:w="850"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19.5</w:t>
            </w:r>
          </w:p>
        </w:tc>
        <w:tc>
          <w:tcPr>
            <w:tcW w:w="992"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keepNext/>
              <w:keepLines/>
              <w:overflowPunct/>
              <w:autoSpaceDE/>
              <w:autoSpaceDN/>
              <w:adjustRightInd/>
              <w:spacing w:after="0"/>
              <w:jc w:val="right"/>
              <w:textAlignment w:val="auto"/>
              <w:rPr>
                <w:rFonts w:ascii="Arial" w:hAnsi="Arial"/>
                <w:sz w:val="18"/>
                <w:lang w:val="en-GB" w:eastAsia="en-US" w:bidi="km-KH"/>
              </w:rPr>
            </w:pPr>
            <w:r w:rsidRPr="00515DB8">
              <w:rPr>
                <w:rFonts w:ascii="Arial" w:hAnsi="Arial"/>
                <w:sz w:val="18"/>
                <w:lang w:val="en-GB" w:eastAsia="en-US" w:bidi="km-KH"/>
              </w:rPr>
              <w:t>311</w:t>
            </w:r>
          </w:p>
        </w:tc>
      </w:tr>
      <w:tr w:rsidR="00236E97" w:rsidRPr="003014A3" w:rsidTr="002D0A91">
        <w:trPr>
          <w:trHeight w:val="227"/>
        </w:trPr>
        <w:tc>
          <w:tcPr>
            <w:tcW w:w="2425"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Antenatal Care</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Yes</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59.5</w:t>
            </w: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6.3</w:t>
            </w: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34.2</w:t>
            </w: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1,115</w:t>
            </w:r>
          </w:p>
        </w:tc>
      </w:tr>
      <w:tr w:rsidR="00236E97" w:rsidRPr="003014A3" w:rsidTr="002D0A91">
        <w:trPr>
          <w:trHeight w:val="227"/>
        </w:trPr>
        <w:tc>
          <w:tcPr>
            <w:tcW w:w="266" w:type="dxa"/>
            <w:tcBorders>
              <w:top w:val="nil"/>
              <w:left w:val="nil"/>
              <w:bottom w:val="nil"/>
              <w:right w:val="nil"/>
            </w:tcBorders>
            <w:shd w:val="clear" w:color="auto" w:fill="auto"/>
            <w:noWrap/>
            <w:vAlign w:val="bottom"/>
          </w:tcPr>
          <w:p w:rsidR="00236E97" w:rsidRPr="003014A3" w:rsidRDefault="00236E97" w:rsidP="002D0A91">
            <w:pPr>
              <w:keepNext/>
              <w:keepLines/>
              <w:overflowPunct/>
              <w:autoSpaceDE/>
              <w:autoSpaceDN/>
              <w:adjustRightInd/>
              <w:spacing w:after="0"/>
              <w:textAlignment w:val="auto"/>
              <w:rPr>
                <w:rFonts w:ascii="Calibri" w:hAnsi="Calibri" w:cs="Calibri"/>
                <w:color w:val="000000"/>
                <w:szCs w:val="22"/>
                <w:lang w:val="en-US" w:eastAsia="en-US" w:bidi="km-KH"/>
              </w:rPr>
            </w:pPr>
          </w:p>
        </w:tc>
        <w:tc>
          <w:tcPr>
            <w:tcW w:w="2159"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No</w:t>
            </w:r>
          </w:p>
        </w:tc>
        <w:tc>
          <w:tcPr>
            <w:tcW w:w="992" w:type="dxa"/>
            <w:gridSpan w:val="2"/>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26.8</w:t>
            </w:r>
          </w:p>
        </w:tc>
        <w:tc>
          <w:tcPr>
            <w:tcW w:w="993"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2.3</w:t>
            </w:r>
          </w:p>
        </w:tc>
        <w:tc>
          <w:tcPr>
            <w:tcW w:w="850"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70.9</w:t>
            </w:r>
          </w:p>
        </w:tc>
        <w:tc>
          <w:tcPr>
            <w:tcW w:w="992"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1134" w:type="dxa"/>
            <w:tcBorders>
              <w:top w:val="nil"/>
              <w:left w:val="nil"/>
              <w:bottom w:val="nil"/>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117</w:t>
            </w:r>
          </w:p>
        </w:tc>
      </w:tr>
      <w:tr w:rsidR="00236E97" w:rsidRPr="003014A3" w:rsidTr="002D0A91">
        <w:trPr>
          <w:trHeight w:val="227"/>
        </w:trPr>
        <w:tc>
          <w:tcPr>
            <w:tcW w:w="2425" w:type="dxa"/>
            <w:gridSpan w:val="2"/>
            <w:tcBorders>
              <w:top w:val="nil"/>
              <w:left w:val="nil"/>
              <w:bottom w:val="single" w:sz="4" w:space="0" w:color="auto"/>
              <w:right w:val="nil"/>
            </w:tcBorders>
            <w:shd w:val="clear" w:color="auto" w:fill="auto"/>
            <w:noWrap/>
            <w:vAlign w:val="bottom"/>
          </w:tcPr>
          <w:p w:rsidR="00236E97" w:rsidRPr="00515DB8" w:rsidRDefault="00236E97" w:rsidP="002D0A91">
            <w:pPr>
              <w:pStyle w:val="NISTabletext"/>
              <w:keepNext/>
              <w:keepLines/>
              <w:rPr>
                <w:lang w:val="en-GB" w:eastAsia="en-US" w:bidi="km-KH"/>
              </w:rPr>
            </w:pPr>
            <w:r w:rsidRPr="00515DB8">
              <w:rPr>
                <w:lang w:val="en-GB" w:eastAsia="en-US" w:bidi="km-KH"/>
              </w:rPr>
              <w:t>Total</w:t>
            </w:r>
          </w:p>
        </w:tc>
        <w:tc>
          <w:tcPr>
            <w:tcW w:w="992" w:type="dxa"/>
            <w:gridSpan w:val="2"/>
            <w:tcBorders>
              <w:top w:val="nil"/>
              <w:left w:val="nil"/>
              <w:bottom w:val="single" w:sz="4" w:space="0" w:color="auto"/>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56.3</w:t>
            </w:r>
          </w:p>
        </w:tc>
        <w:tc>
          <w:tcPr>
            <w:tcW w:w="993" w:type="dxa"/>
            <w:tcBorders>
              <w:top w:val="nil"/>
              <w:left w:val="nil"/>
              <w:bottom w:val="single" w:sz="4" w:space="0" w:color="auto"/>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5.9</w:t>
            </w:r>
          </w:p>
        </w:tc>
        <w:tc>
          <w:tcPr>
            <w:tcW w:w="850" w:type="dxa"/>
            <w:tcBorders>
              <w:top w:val="nil"/>
              <w:left w:val="nil"/>
              <w:bottom w:val="single" w:sz="4" w:space="0" w:color="auto"/>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37.8</w:t>
            </w:r>
          </w:p>
        </w:tc>
        <w:tc>
          <w:tcPr>
            <w:tcW w:w="992" w:type="dxa"/>
            <w:tcBorders>
              <w:top w:val="nil"/>
              <w:left w:val="nil"/>
              <w:bottom w:val="single" w:sz="4" w:space="0" w:color="auto"/>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100</w:t>
            </w:r>
          </w:p>
        </w:tc>
        <w:tc>
          <w:tcPr>
            <w:tcW w:w="1134" w:type="dxa"/>
            <w:tcBorders>
              <w:top w:val="nil"/>
              <w:left w:val="nil"/>
              <w:bottom w:val="single" w:sz="4" w:space="0" w:color="auto"/>
              <w:right w:val="nil"/>
            </w:tcBorders>
            <w:shd w:val="clear" w:color="auto" w:fill="auto"/>
            <w:noWrap/>
            <w:vAlign w:val="bottom"/>
          </w:tcPr>
          <w:p w:rsidR="00236E97" w:rsidRPr="00515DB8" w:rsidRDefault="00236E97" w:rsidP="002D0A91">
            <w:pPr>
              <w:pStyle w:val="NISTabletext"/>
              <w:keepNext/>
              <w:keepLines/>
              <w:jc w:val="right"/>
              <w:rPr>
                <w:lang w:val="en-GB" w:eastAsia="en-US" w:bidi="km-KH"/>
              </w:rPr>
            </w:pPr>
            <w:r w:rsidRPr="00515DB8">
              <w:rPr>
                <w:lang w:val="en-GB" w:eastAsia="en-US" w:bidi="km-KH"/>
              </w:rPr>
              <w:t>1,231</w:t>
            </w:r>
          </w:p>
        </w:tc>
      </w:tr>
    </w:tbl>
    <w:p w:rsidR="00236E97" w:rsidRDefault="00236E97" w:rsidP="00236E97">
      <w:pPr>
        <w:pStyle w:val="NISBodytext2"/>
        <w:rPr>
          <w:lang w:val="en-GB"/>
        </w:rPr>
      </w:pPr>
    </w:p>
    <w:p w:rsidR="00236E97" w:rsidRPr="00A66FAC" w:rsidRDefault="00236E97" w:rsidP="00236E97">
      <w:pPr>
        <w:pStyle w:val="NISBodytext2"/>
        <w:jc w:val="both"/>
        <w:rPr>
          <w:lang w:val="en-GB"/>
        </w:rPr>
      </w:pPr>
      <w:r w:rsidRPr="00DE11FD">
        <w:rPr>
          <w:lang w:val="en-GB"/>
        </w:rPr>
        <w:t>The CSES 2010 also asked mothers about who had assisted them with the delivery of their most recent pregnancy. They were</w:t>
      </w:r>
      <w:r w:rsidRPr="00A66FAC">
        <w:rPr>
          <w:lang w:val="en-GB"/>
        </w:rPr>
        <w:t xml:space="preserve"> prompted to identify all of the people present during the deliver</w:t>
      </w:r>
      <w:r>
        <w:rPr>
          <w:lang w:val="en-GB"/>
        </w:rPr>
        <w:t xml:space="preserve">y </w:t>
      </w:r>
      <w:r>
        <w:rPr>
          <w:lang w:val="en-GB"/>
        </w:rPr>
        <w:sym w:font="Symbol" w:char="F02D"/>
      </w:r>
      <w:r>
        <w:rPr>
          <w:lang w:val="en-GB"/>
        </w:rPr>
        <w:t xml:space="preserve"> </w:t>
      </w:r>
      <w:r w:rsidRPr="00A66FAC">
        <w:rPr>
          <w:lang w:val="en-GB"/>
        </w:rPr>
        <w:t xml:space="preserve">these responses were then collated and ranked hierarchically, with the most trained person receiving the highest rank.  </w:t>
      </w:r>
    </w:p>
    <w:p w:rsidR="00236E97" w:rsidRDefault="00236E97" w:rsidP="00D5491C">
      <w:pPr>
        <w:pStyle w:val="NISBodytext2"/>
        <w:spacing w:after="160"/>
        <w:jc w:val="both"/>
        <w:rPr>
          <w:lang w:val="en-GB"/>
        </w:rPr>
      </w:pPr>
      <w:r w:rsidRPr="00A66FAC">
        <w:rPr>
          <w:lang w:val="en-GB"/>
        </w:rPr>
        <w:t xml:space="preserve">Among all women questioned, </w:t>
      </w:r>
      <w:r w:rsidRPr="00DE11FD">
        <w:rPr>
          <w:lang w:val="en-GB"/>
        </w:rPr>
        <w:t>78</w:t>
      </w:r>
      <w:r w:rsidRPr="00A66FAC">
        <w:rPr>
          <w:lang w:val="en-GB"/>
        </w:rPr>
        <w:t xml:space="preserve"> percent reported that a trained health professional assisted with the delivery (i.e. a doctor, nurse, or midwife). Women aged </w:t>
      </w:r>
      <w:r>
        <w:rPr>
          <w:lang w:val="en-GB"/>
        </w:rPr>
        <w:t>(</w:t>
      </w:r>
      <w:r w:rsidRPr="00A66FAC">
        <w:rPr>
          <w:lang w:val="en-GB"/>
        </w:rPr>
        <w:t>20</w:t>
      </w:r>
      <w:r>
        <w:rPr>
          <w:lang w:val="en-GB"/>
        </w:rPr>
        <w:t>-</w:t>
      </w:r>
      <w:r w:rsidRPr="00A66FAC">
        <w:rPr>
          <w:lang w:val="en-GB"/>
        </w:rPr>
        <w:t>34 years</w:t>
      </w:r>
      <w:r>
        <w:rPr>
          <w:lang w:val="en-GB"/>
        </w:rPr>
        <w:t>)</w:t>
      </w:r>
      <w:r w:rsidRPr="00A66FAC">
        <w:rPr>
          <w:lang w:val="en-GB"/>
        </w:rPr>
        <w:t xml:space="preserve"> were again the most likely to have delivered under optimal conditions, with</w:t>
      </w:r>
      <w:r w:rsidRPr="00DE11FD">
        <w:rPr>
          <w:lang w:val="en-GB"/>
        </w:rPr>
        <w:t xml:space="preserve"> 75</w:t>
      </w:r>
      <w:r w:rsidRPr="00A66FAC">
        <w:rPr>
          <w:lang w:val="en-GB"/>
        </w:rPr>
        <w:t xml:space="preserve"> percent reporting a trained health professional in attendance. There was also a considerable </w:t>
      </w:r>
      <w:r>
        <w:rPr>
          <w:lang w:val="en-GB"/>
        </w:rPr>
        <w:t>difference</w:t>
      </w:r>
      <w:r w:rsidRPr="00A66FAC">
        <w:rPr>
          <w:lang w:val="en-GB"/>
        </w:rPr>
        <w:t xml:space="preserve"> between women delivering in urban and rural areas, with trained health professionals </w:t>
      </w:r>
      <w:r w:rsidRPr="00DE11FD">
        <w:rPr>
          <w:lang w:val="en-GB"/>
        </w:rPr>
        <w:t>attending  99</w:t>
      </w:r>
      <w:r w:rsidRPr="00A66FAC">
        <w:rPr>
          <w:lang w:val="en-GB"/>
        </w:rPr>
        <w:t xml:space="preserve"> percent of births in Phnom Penh compared to just </w:t>
      </w:r>
      <w:r w:rsidRPr="00DE11FD">
        <w:rPr>
          <w:lang w:val="en-GB"/>
        </w:rPr>
        <w:t>75</w:t>
      </w:r>
      <w:r w:rsidRPr="00A66FAC">
        <w:rPr>
          <w:lang w:val="en-GB"/>
        </w:rPr>
        <w:t xml:space="preserve"> percent in rural areas. </w:t>
      </w:r>
      <w:r>
        <w:rPr>
          <w:lang w:val="en-GB"/>
        </w:rPr>
        <w:t>D</w:t>
      </w:r>
      <w:r w:rsidRPr="00A66FAC">
        <w:rPr>
          <w:lang w:val="en-GB"/>
        </w:rPr>
        <w:t>eliver</w:t>
      </w:r>
      <w:r>
        <w:rPr>
          <w:lang w:val="en-GB"/>
        </w:rPr>
        <w:t>ies</w:t>
      </w:r>
      <w:r w:rsidRPr="00A66FAC">
        <w:rPr>
          <w:lang w:val="en-GB"/>
        </w:rPr>
        <w:t xml:space="preserve"> at home</w:t>
      </w:r>
      <w:r w:rsidRPr="00B62FD0">
        <w:rPr>
          <w:lang w:val="en-GB"/>
        </w:rPr>
        <w:t xml:space="preserve"> </w:t>
      </w:r>
      <w:r w:rsidRPr="00A66FAC">
        <w:rPr>
          <w:lang w:val="en-GB"/>
        </w:rPr>
        <w:t>were attended by a professional</w:t>
      </w:r>
      <w:r>
        <w:rPr>
          <w:lang w:val="en-GB"/>
        </w:rPr>
        <w:t xml:space="preserve"> in</w:t>
      </w:r>
      <w:r w:rsidRPr="00A66FAC">
        <w:rPr>
          <w:lang w:val="en-GB"/>
        </w:rPr>
        <w:t xml:space="preserve"> </w:t>
      </w:r>
      <w:r>
        <w:rPr>
          <w:lang w:val="en-GB"/>
        </w:rPr>
        <w:t xml:space="preserve">only </w:t>
      </w:r>
      <w:r w:rsidRPr="00DE11FD">
        <w:rPr>
          <w:lang w:val="en-GB"/>
        </w:rPr>
        <w:t>43 percent</w:t>
      </w:r>
      <w:r>
        <w:rPr>
          <w:lang w:val="en-GB"/>
        </w:rPr>
        <w:t xml:space="preserve"> </w:t>
      </w:r>
      <w:r w:rsidRPr="00A66FAC">
        <w:rPr>
          <w:lang w:val="en-GB"/>
        </w:rPr>
        <w:t>of the births.</w:t>
      </w:r>
      <w:r>
        <w:rPr>
          <w:lang w:val="en-GB"/>
        </w:rPr>
        <w:t xml:space="preserve"> See Table 13</w:t>
      </w:r>
      <w:r w:rsidR="004563B4">
        <w:rPr>
          <w:lang w:val="en-GB"/>
        </w:rPr>
        <w:t xml:space="preserve"> for more details</w:t>
      </w:r>
      <w:r>
        <w:rPr>
          <w:lang w:val="en-GB"/>
        </w:rPr>
        <w:t>.</w:t>
      </w:r>
    </w:p>
    <w:p w:rsidR="00236E97" w:rsidRDefault="00236E97" w:rsidP="00236E97">
      <w:pPr>
        <w:pStyle w:val="NISChartheading"/>
        <w:keepNext/>
        <w:keepLines/>
        <w:spacing w:after="0"/>
        <w:rPr>
          <w:lang w:val="en-GB" w:eastAsia="en-GB"/>
        </w:rPr>
      </w:pPr>
      <w:r w:rsidRPr="00A66FAC">
        <w:rPr>
          <w:lang w:val="en-GB" w:eastAsia="en-GB"/>
        </w:rPr>
        <w:t xml:space="preserve">Table </w:t>
      </w:r>
      <w:r>
        <w:rPr>
          <w:lang w:val="en-GB" w:eastAsia="en-GB"/>
        </w:rPr>
        <w:t>13:</w:t>
      </w:r>
      <w:r w:rsidRPr="00A66FAC">
        <w:rPr>
          <w:lang w:val="en-GB" w:eastAsia="en-GB"/>
        </w:rPr>
        <w:t xml:space="preserve"> Assistance during delivery. Percent distribution of women with living children </w:t>
      </w:r>
    </w:p>
    <w:p w:rsidR="00236E97" w:rsidRDefault="00236E97" w:rsidP="00236E97">
      <w:pPr>
        <w:pStyle w:val="NISChartheading"/>
        <w:keepNext/>
        <w:keepLines/>
        <w:spacing w:after="0"/>
        <w:rPr>
          <w:lang w:val="en-GB" w:eastAsia="en-GB"/>
        </w:rPr>
      </w:pPr>
      <w:r w:rsidRPr="00A66FAC">
        <w:rPr>
          <w:lang w:val="en-GB" w:eastAsia="en-GB"/>
        </w:rPr>
        <w:t>under 5 years old by person providing assistance during delivery for the most recent birth.</w:t>
      </w:r>
    </w:p>
    <w:tbl>
      <w:tblPr>
        <w:tblW w:w="8705" w:type="dxa"/>
        <w:tblInd w:w="93" w:type="dxa"/>
        <w:tblLayout w:type="fixed"/>
        <w:tblLook w:val="04A0"/>
      </w:tblPr>
      <w:tblGrid>
        <w:gridCol w:w="236"/>
        <w:gridCol w:w="1979"/>
        <w:gridCol w:w="935"/>
        <w:gridCol w:w="935"/>
        <w:gridCol w:w="880"/>
        <w:gridCol w:w="1100"/>
        <w:gridCol w:w="825"/>
        <w:gridCol w:w="825"/>
        <w:gridCol w:w="990"/>
      </w:tblGrid>
      <w:tr w:rsidR="00236E97" w:rsidRPr="003B2C0E" w:rsidTr="002D0A91">
        <w:trPr>
          <w:trHeight w:val="510"/>
        </w:trPr>
        <w:tc>
          <w:tcPr>
            <w:tcW w:w="2215" w:type="dxa"/>
            <w:gridSpan w:val="2"/>
            <w:tcBorders>
              <w:top w:val="single" w:sz="4" w:space="0" w:color="auto"/>
              <w:left w:val="nil"/>
              <w:bottom w:val="single" w:sz="4" w:space="0" w:color="auto"/>
              <w:right w:val="nil"/>
            </w:tcBorders>
            <w:shd w:val="clear" w:color="auto" w:fill="auto"/>
            <w:noWrap/>
            <w:vAlign w:val="center"/>
          </w:tcPr>
          <w:p w:rsidR="00236E97" w:rsidRPr="005A290C" w:rsidRDefault="00236E97" w:rsidP="002D0A91">
            <w:pPr>
              <w:pStyle w:val="NISTabletext"/>
              <w:rPr>
                <w:lang w:val="en-GB" w:eastAsia="en-US" w:bidi="km-KH"/>
              </w:rPr>
            </w:pPr>
            <w:r w:rsidRPr="005A290C">
              <w:rPr>
                <w:lang w:val="en-GB" w:eastAsia="en-US" w:bidi="km-KH"/>
              </w:rPr>
              <w:t>Characteristic</w:t>
            </w:r>
            <w:r>
              <w:rPr>
                <w:lang w:val="en-GB" w:eastAsia="en-US" w:bidi="km-KH"/>
              </w:rPr>
              <w:t>s</w:t>
            </w:r>
          </w:p>
        </w:tc>
        <w:tc>
          <w:tcPr>
            <w:tcW w:w="935" w:type="dxa"/>
            <w:tcBorders>
              <w:top w:val="single" w:sz="4" w:space="0" w:color="auto"/>
              <w:left w:val="nil"/>
              <w:bottom w:val="single" w:sz="4" w:space="0" w:color="auto"/>
              <w:right w:val="nil"/>
            </w:tcBorders>
            <w:shd w:val="clear" w:color="auto" w:fill="auto"/>
            <w:noWrap/>
            <w:vAlign w:val="center"/>
          </w:tcPr>
          <w:p w:rsidR="00236E97" w:rsidRPr="005A290C" w:rsidRDefault="00236E97" w:rsidP="002D0A91">
            <w:pPr>
              <w:pStyle w:val="NISTabletext"/>
              <w:jc w:val="right"/>
              <w:rPr>
                <w:lang w:val="en-GB" w:eastAsia="en-US" w:bidi="km-KH"/>
              </w:rPr>
            </w:pPr>
            <w:r w:rsidRPr="005A290C">
              <w:rPr>
                <w:lang w:val="en-GB" w:eastAsia="en-US" w:bidi="km-KH"/>
              </w:rPr>
              <w:t>Doctor</w:t>
            </w:r>
          </w:p>
        </w:tc>
        <w:tc>
          <w:tcPr>
            <w:tcW w:w="935" w:type="dxa"/>
            <w:tcBorders>
              <w:top w:val="single" w:sz="4" w:space="0" w:color="auto"/>
              <w:left w:val="nil"/>
              <w:bottom w:val="single" w:sz="4" w:space="0" w:color="auto"/>
              <w:right w:val="nil"/>
            </w:tcBorders>
            <w:shd w:val="clear" w:color="auto" w:fill="auto"/>
            <w:noWrap/>
            <w:vAlign w:val="center"/>
          </w:tcPr>
          <w:p w:rsidR="00236E97" w:rsidRPr="005A290C" w:rsidRDefault="00236E97" w:rsidP="002D0A91">
            <w:pPr>
              <w:pStyle w:val="NISTabletext"/>
              <w:jc w:val="right"/>
              <w:rPr>
                <w:lang w:val="en-GB" w:eastAsia="en-US" w:bidi="km-KH"/>
              </w:rPr>
            </w:pPr>
            <w:r w:rsidRPr="005A290C">
              <w:rPr>
                <w:lang w:val="en-GB" w:eastAsia="en-US" w:bidi="km-KH"/>
              </w:rPr>
              <w:t>Nurse</w:t>
            </w:r>
          </w:p>
        </w:tc>
        <w:tc>
          <w:tcPr>
            <w:tcW w:w="880" w:type="dxa"/>
            <w:tcBorders>
              <w:top w:val="single" w:sz="4" w:space="0" w:color="auto"/>
              <w:left w:val="nil"/>
              <w:bottom w:val="single" w:sz="4" w:space="0" w:color="auto"/>
              <w:right w:val="nil"/>
            </w:tcBorders>
            <w:shd w:val="clear" w:color="auto" w:fill="auto"/>
            <w:noWrap/>
            <w:vAlign w:val="center"/>
          </w:tcPr>
          <w:p w:rsidR="00236E97" w:rsidRPr="005A290C" w:rsidRDefault="00236E97" w:rsidP="002D0A91">
            <w:pPr>
              <w:pStyle w:val="NISTabletext"/>
              <w:jc w:val="right"/>
              <w:rPr>
                <w:lang w:val="en-GB" w:eastAsia="en-US" w:bidi="km-KH"/>
              </w:rPr>
            </w:pPr>
            <w:r w:rsidRPr="005A290C">
              <w:rPr>
                <w:lang w:val="en-GB" w:eastAsia="en-US" w:bidi="km-KH"/>
              </w:rPr>
              <w:t>Midwife</w:t>
            </w:r>
          </w:p>
        </w:tc>
        <w:tc>
          <w:tcPr>
            <w:tcW w:w="1100" w:type="dxa"/>
            <w:tcBorders>
              <w:top w:val="single" w:sz="4" w:space="0" w:color="auto"/>
              <w:left w:val="nil"/>
              <w:bottom w:val="single" w:sz="4" w:space="0" w:color="auto"/>
              <w:right w:val="nil"/>
            </w:tcBorders>
            <w:shd w:val="clear" w:color="auto" w:fill="auto"/>
            <w:vAlign w:val="center"/>
          </w:tcPr>
          <w:p w:rsidR="00236E97" w:rsidRPr="005A290C" w:rsidRDefault="00236E97" w:rsidP="002D0A91">
            <w:pPr>
              <w:pStyle w:val="NISTabletext"/>
              <w:jc w:val="right"/>
              <w:rPr>
                <w:lang w:val="en-GB" w:eastAsia="en-US" w:bidi="km-KH"/>
              </w:rPr>
            </w:pPr>
            <w:r w:rsidRPr="005A290C">
              <w:rPr>
                <w:lang w:val="en-GB" w:eastAsia="en-US" w:bidi="km-KH"/>
              </w:rPr>
              <w:t>Traditional birth attendant</w:t>
            </w:r>
          </w:p>
        </w:tc>
        <w:tc>
          <w:tcPr>
            <w:tcW w:w="825" w:type="dxa"/>
            <w:tcBorders>
              <w:top w:val="single" w:sz="4" w:space="0" w:color="auto"/>
              <w:left w:val="nil"/>
              <w:bottom w:val="single" w:sz="4" w:space="0" w:color="auto"/>
              <w:right w:val="nil"/>
            </w:tcBorders>
            <w:shd w:val="clear" w:color="auto" w:fill="auto"/>
            <w:vAlign w:val="center"/>
          </w:tcPr>
          <w:p w:rsidR="00236E97" w:rsidRPr="005A290C" w:rsidRDefault="00236E97" w:rsidP="002D0A91">
            <w:pPr>
              <w:pStyle w:val="NISTabletext"/>
              <w:jc w:val="right"/>
              <w:rPr>
                <w:lang w:val="en-GB" w:eastAsia="en-US" w:bidi="km-KH"/>
              </w:rPr>
            </w:pPr>
            <w:r w:rsidRPr="005A290C">
              <w:rPr>
                <w:lang w:val="en-GB" w:eastAsia="en-US" w:bidi="km-KH"/>
              </w:rPr>
              <w:t>friend/ Other</w:t>
            </w:r>
          </w:p>
        </w:tc>
        <w:tc>
          <w:tcPr>
            <w:tcW w:w="825" w:type="dxa"/>
            <w:tcBorders>
              <w:top w:val="single" w:sz="4" w:space="0" w:color="auto"/>
              <w:left w:val="nil"/>
              <w:bottom w:val="single" w:sz="4" w:space="0" w:color="auto"/>
              <w:right w:val="nil"/>
            </w:tcBorders>
            <w:shd w:val="clear" w:color="auto" w:fill="auto"/>
            <w:noWrap/>
            <w:vAlign w:val="center"/>
          </w:tcPr>
          <w:p w:rsidR="00236E97" w:rsidRPr="005A290C" w:rsidRDefault="00236E97" w:rsidP="002D0A91">
            <w:pPr>
              <w:pStyle w:val="NISTabletext"/>
              <w:jc w:val="right"/>
              <w:rPr>
                <w:lang w:val="en-GB" w:eastAsia="en-US" w:bidi="km-KH"/>
              </w:rPr>
            </w:pPr>
            <w:r w:rsidRPr="005A290C">
              <w:rPr>
                <w:lang w:val="en-GB" w:eastAsia="en-US" w:bidi="km-KH"/>
              </w:rPr>
              <w:t>No one</w:t>
            </w:r>
          </w:p>
        </w:tc>
        <w:tc>
          <w:tcPr>
            <w:tcW w:w="990" w:type="dxa"/>
            <w:tcBorders>
              <w:top w:val="single" w:sz="4" w:space="0" w:color="auto"/>
              <w:left w:val="nil"/>
              <w:bottom w:val="single" w:sz="4" w:space="0" w:color="auto"/>
              <w:right w:val="nil"/>
            </w:tcBorders>
            <w:shd w:val="clear" w:color="auto" w:fill="auto"/>
            <w:noWrap/>
            <w:vAlign w:val="center"/>
          </w:tcPr>
          <w:p w:rsidR="00236E97" w:rsidRPr="005A290C" w:rsidRDefault="00236E97" w:rsidP="002D0A91">
            <w:pPr>
              <w:pStyle w:val="NISTabletext"/>
              <w:jc w:val="right"/>
              <w:rPr>
                <w:lang w:val="en-GB" w:eastAsia="en-US" w:bidi="km-KH"/>
              </w:rPr>
            </w:pPr>
            <w:r w:rsidRPr="005A290C">
              <w:rPr>
                <w:lang w:val="en-GB" w:eastAsia="en-US" w:bidi="km-KH"/>
              </w:rPr>
              <w:t>Total</w:t>
            </w:r>
          </w:p>
        </w:tc>
      </w:tr>
      <w:tr w:rsidR="00236E97" w:rsidRPr="003B2C0E" w:rsidTr="00AD1500">
        <w:trPr>
          <w:trHeight w:val="233"/>
        </w:trPr>
        <w:tc>
          <w:tcPr>
            <w:tcW w:w="2215" w:type="dxa"/>
            <w:gridSpan w:val="2"/>
            <w:tcBorders>
              <w:top w:val="single" w:sz="4" w:space="0" w:color="auto"/>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Mother's age at birth</w:t>
            </w:r>
          </w:p>
        </w:tc>
        <w:tc>
          <w:tcPr>
            <w:tcW w:w="935" w:type="dxa"/>
            <w:tcBorders>
              <w:top w:val="single" w:sz="4" w:space="0" w:color="auto"/>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935" w:type="dxa"/>
            <w:tcBorders>
              <w:top w:val="single" w:sz="4" w:space="0" w:color="auto"/>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80" w:type="dxa"/>
            <w:tcBorders>
              <w:top w:val="single" w:sz="4" w:space="0" w:color="auto"/>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1100" w:type="dxa"/>
            <w:tcBorders>
              <w:top w:val="single" w:sz="4" w:space="0" w:color="auto"/>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25" w:type="dxa"/>
            <w:tcBorders>
              <w:top w:val="single" w:sz="4" w:space="0" w:color="auto"/>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25" w:type="dxa"/>
            <w:tcBorders>
              <w:top w:val="single" w:sz="4" w:space="0" w:color="auto"/>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990" w:type="dxa"/>
            <w:tcBorders>
              <w:top w:val="single" w:sz="4" w:space="0" w:color="auto"/>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&lt;20</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20-34</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17.7</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8.3</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50.4</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23.2</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0.4</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nil"/>
              <w:right w:val="nil"/>
            </w:tcBorders>
            <w:shd w:val="clear" w:color="auto" w:fill="auto"/>
            <w:noWrap/>
            <w:vAlign w:val="center"/>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35-49</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20.8</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6.4</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51.6</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20.6</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0.6</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215" w:type="dxa"/>
            <w:gridSpan w:val="2"/>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Pr>
                <w:lang w:val="en-GB" w:eastAsia="en-US" w:bidi="km-KH"/>
              </w:rPr>
              <w:t>Domain</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Phnom Penh</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52.2</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7.5</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39.6</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0.3</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0.4</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Other urban</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28.1</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4.9</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59.8</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7.1</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Other rural</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15.9</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7.6</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51.1</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24.7</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0.7</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215" w:type="dxa"/>
            <w:gridSpan w:val="2"/>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Mother's education</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None</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13.9</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11.8</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39.8</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33.9</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0.6</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Primary</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17.8</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5.3</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49.6</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26.7</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0.5</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Secondary and higher</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24.6</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7.0</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57.3</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10.4</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0.7</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0.1</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215" w:type="dxa"/>
            <w:gridSpan w:val="2"/>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Place of Delivery</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Private</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49.8</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1.8</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48.4</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Public</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27.7</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11.3</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60.5</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0.6</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36"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p>
        </w:tc>
        <w:tc>
          <w:tcPr>
            <w:tcW w:w="1979" w:type="dxa"/>
            <w:tcBorders>
              <w:top w:val="nil"/>
              <w:left w:val="nil"/>
              <w:bottom w:val="nil"/>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Home</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4.3</w:t>
            </w:r>
          </w:p>
        </w:tc>
        <w:tc>
          <w:tcPr>
            <w:tcW w:w="93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2.2</w:t>
            </w:r>
          </w:p>
        </w:tc>
        <w:tc>
          <w:tcPr>
            <w:tcW w:w="88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37.6</w:t>
            </w:r>
          </w:p>
        </w:tc>
        <w:tc>
          <w:tcPr>
            <w:tcW w:w="110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55.0</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0.8</w:t>
            </w:r>
          </w:p>
        </w:tc>
        <w:tc>
          <w:tcPr>
            <w:tcW w:w="825"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0.1</w:t>
            </w:r>
          </w:p>
        </w:tc>
        <w:tc>
          <w:tcPr>
            <w:tcW w:w="990" w:type="dxa"/>
            <w:tcBorders>
              <w:top w:val="nil"/>
              <w:left w:val="nil"/>
              <w:bottom w:val="nil"/>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r w:rsidR="00236E97" w:rsidRPr="003B2C0E" w:rsidTr="00AD1500">
        <w:trPr>
          <w:trHeight w:val="233"/>
        </w:trPr>
        <w:tc>
          <w:tcPr>
            <w:tcW w:w="2215" w:type="dxa"/>
            <w:gridSpan w:val="2"/>
            <w:tcBorders>
              <w:top w:val="nil"/>
              <w:left w:val="nil"/>
              <w:bottom w:val="single" w:sz="4" w:space="0" w:color="auto"/>
              <w:right w:val="nil"/>
            </w:tcBorders>
            <w:shd w:val="clear" w:color="auto" w:fill="auto"/>
            <w:noWrap/>
            <w:vAlign w:val="bottom"/>
          </w:tcPr>
          <w:p w:rsidR="00236E97" w:rsidRPr="005A290C" w:rsidRDefault="00236E97" w:rsidP="002D0A91">
            <w:pPr>
              <w:pStyle w:val="NISTabletext"/>
              <w:rPr>
                <w:lang w:val="en-GB" w:eastAsia="en-US" w:bidi="km-KH"/>
              </w:rPr>
            </w:pPr>
            <w:r w:rsidRPr="005A290C">
              <w:rPr>
                <w:lang w:val="en-GB" w:eastAsia="en-US" w:bidi="km-KH"/>
              </w:rPr>
              <w:t>Total</w:t>
            </w:r>
          </w:p>
        </w:tc>
        <w:tc>
          <w:tcPr>
            <w:tcW w:w="935" w:type="dxa"/>
            <w:tcBorders>
              <w:top w:val="nil"/>
              <w:left w:val="nil"/>
              <w:bottom w:val="single" w:sz="4" w:space="0" w:color="auto"/>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20.1</w:t>
            </w:r>
          </w:p>
        </w:tc>
        <w:tc>
          <w:tcPr>
            <w:tcW w:w="935" w:type="dxa"/>
            <w:tcBorders>
              <w:top w:val="nil"/>
              <w:left w:val="nil"/>
              <w:bottom w:val="single" w:sz="4" w:space="0" w:color="auto"/>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7.3</w:t>
            </w:r>
          </w:p>
        </w:tc>
        <w:tc>
          <w:tcPr>
            <w:tcW w:w="880" w:type="dxa"/>
            <w:tcBorders>
              <w:top w:val="nil"/>
              <w:left w:val="nil"/>
              <w:bottom w:val="single" w:sz="4" w:space="0" w:color="auto"/>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51.1</w:t>
            </w:r>
          </w:p>
        </w:tc>
        <w:tc>
          <w:tcPr>
            <w:tcW w:w="1100" w:type="dxa"/>
            <w:tcBorders>
              <w:top w:val="nil"/>
              <w:left w:val="nil"/>
              <w:bottom w:val="single" w:sz="4" w:space="0" w:color="auto"/>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21.0</w:t>
            </w:r>
          </w:p>
        </w:tc>
        <w:tc>
          <w:tcPr>
            <w:tcW w:w="825" w:type="dxa"/>
            <w:tcBorders>
              <w:top w:val="nil"/>
              <w:left w:val="nil"/>
              <w:bottom w:val="single" w:sz="4" w:space="0" w:color="auto"/>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0.6</w:t>
            </w:r>
          </w:p>
        </w:tc>
        <w:tc>
          <w:tcPr>
            <w:tcW w:w="825" w:type="dxa"/>
            <w:tcBorders>
              <w:top w:val="nil"/>
              <w:left w:val="nil"/>
              <w:bottom w:val="single" w:sz="4" w:space="0" w:color="auto"/>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0.0</w:t>
            </w:r>
          </w:p>
        </w:tc>
        <w:tc>
          <w:tcPr>
            <w:tcW w:w="990" w:type="dxa"/>
            <w:tcBorders>
              <w:top w:val="nil"/>
              <w:left w:val="nil"/>
              <w:bottom w:val="single" w:sz="4" w:space="0" w:color="auto"/>
              <w:right w:val="nil"/>
            </w:tcBorders>
            <w:shd w:val="clear" w:color="auto" w:fill="auto"/>
            <w:noWrap/>
            <w:vAlign w:val="bottom"/>
          </w:tcPr>
          <w:p w:rsidR="00236E97" w:rsidRPr="005A290C" w:rsidRDefault="00236E97" w:rsidP="002D0A91">
            <w:pPr>
              <w:pStyle w:val="NISTabletext"/>
              <w:jc w:val="right"/>
              <w:rPr>
                <w:lang w:val="en-GB" w:eastAsia="en-US" w:bidi="km-KH"/>
              </w:rPr>
            </w:pPr>
            <w:r w:rsidRPr="005A290C">
              <w:rPr>
                <w:lang w:val="en-GB" w:eastAsia="en-US" w:bidi="km-KH"/>
              </w:rPr>
              <w:t>100</w:t>
            </w:r>
          </w:p>
        </w:tc>
      </w:tr>
    </w:tbl>
    <w:p w:rsidR="00236E97" w:rsidRPr="00327BD1" w:rsidRDefault="00236E97" w:rsidP="00AD1500">
      <w:pPr>
        <w:pStyle w:val="NISHeading2"/>
        <w:spacing w:after="240"/>
        <w:rPr>
          <w:color w:val="000000"/>
          <w:lang w:val="en-GB"/>
        </w:rPr>
      </w:pPr>
      <w:bookmarkStart w:id="126" w:name="_Toc280707938"/>
      <w:bookmarkStart w:id="127" w:name="_Toc280714338"/>
      <w:bookmarkStart w:id="128" w:name="_Toc280867047"/>
      <w:bookmarkStart w:id="129" w:name="_Toc280867314"/>
      <w:bookmarkStart w:id="130" w:name="_Toc280885780"/>
      <w:bookmarkStart w:id="131" w:name="_Toc280885988"/>
      <w:r w:rsidRPr="00611F58">
        <w:rPr>
          <w:color w:val="000000"/>
          <w:lang w:val="en-GB"/>
        </w:rPr>
        <w:lastRenderedPageBreak/>
        <w:t>7.</w:t>
      </w:r>
      <w:r w:rsidRPr="00327BD1">
        <w:rPr>
          <w:color w:val="000000"/>
          <w:lang w:val="en-GB"/>
        </w:rPr>
        <w:t>4.</w:t>
      </w:r>
      <w:r>
        <w:rPr>
          <w:color w:val="000000"/>
          <w:lang w:val="en-GB"/>
        </w:rPr>
        <w:t xml:space="preserve"> Child h</w:t>
      </w:r>
      <w:r w:rsidRPr="00327BD1">
        <w:rPr>
          <w:color w:val="000000"/>
          <w:lang w:val="en-GB"/>
        </w:rPr>
        <w:t>ealth</w:t>
      </w:r>
      <w:bookmarkEnd w:id="126"/>
      <w:bookmarkEnd w:id="127"/>
      <w:bookmarkEnd w:id="128"/>
      <w:bookmarkEnd w:id="129"/>
      <w:bookmarkEnd w:id="130"/>
      <w:bookmarkEnd w:id="131"/>
    </w:p>
    <w:p w:rsidR="00236E97" w:rsidRPr="00327BD1" w:rsidRDefault="00236E97" w:rsidP="00236E97">
      <w:pPr>
        <w:pStyle w:val="NISHeading3"/>
        <w:spacing w:after="120"/>
        <w:rPr>
          <w:color w:val="000000"/>
          <w:lang w:val="en-GB"/>
        </w:rPr>
      </w:pPr>
      <w:bookmarkStart w:id="132" w:name="_Toc280707939"/>
      <w:bookmarkStart w:id="133" w:name="_Toc280714339"/>
      <w:bookmarkStart w:id="134" w:name="_Toc280867048"/>
      <w:bookmarkStart w:id="135" w:name="_Toc280867315"/>
      <w:bookmarkStart w:id="136" w:name="_Toc280885781"/>
      <w:bookmarkStart w:id="137" w:name="_Toc280885989"/>
      <w:r w:rsidRPr="00327BD1">
        <w:rPr>
          <w:color w:val="000000"/>
          <w:lang w:val="en-GB"/>
        </w:rPr>
        <w:t>Vaccinations</w:t>
      </w:r>
      <w:bookmarkEnd w:id="132"/>
      <w:bookmarkEnd w:id="133"/>
      <w:bookmarkEnd w:id="134"/>
      <w:bookmarkEnd w:id="135"/>
      <w:bookmarkEnd w:id="136"/>
      <w:bookmarkEnd w:id="137"/>
    </w:p>
    <w:p w:rsidR="00236E97" w:rsidRPr="00A66FAC" w:rsidRDefault="00236E97" w:rsidP="00236E97">
      <w:pPr>
        <w:pStyle w:val="NISBodytext2"/>
        <w:jc w:val="both"/>
        <w:rPr>
          <w:lang w:val="en-GB"/>
        </w:rPr>
      </w:pPr>
      <w:r w:rsidRPr="00327BD1">
        <w:rPr>
          <w:color w:val="000000"/>
          <w:lang w:val="en-GB"/>
        </w:rPr>
        <w:t>In the CSES 2010, mothers were asked to show the interviewer the yellow vaccination cards of all children aged less</w:t>
      </w:r>
      <w:r w:rsidRPr="00A66FAC">
        <w:rPr>
          <w:lang w:val="en-GB"/>
        </w:rPr>
        <w:t xml:space="preserve"> than two years. The interviewer then recorded the dates on which the various vaccinations were received. A child was considered fully vaccinated if he or she had received a BCG vaccination against tuberculosis, three doses of DPT vaccin</w:t>
      </w:r>
      <w:r>
        <w:rPr>
          <w:lang w:val="en-GB"/>
        </w:rPr>
        <w:t>e to prevent diphtheria, pertus</w:t>
      </w:r>
      <w:r w:rsidRPr="00A66FAC">
        <w:rPr>
          <w:lang w:val="en-GB"/>
        </w:rPr>
        <w:t>is</w:t>
      </w:r>
      <w:r>
        <w:rPr>
          <w:lang w:val="en-GB"/>
        </w:rPr>
        <w:t xml:space="preserve"> </w:t>
      </w:r>
      <w:r w:rsidRPr="00A66FAC">
        <w:rPr>
          <w:lang w:val="en-GB"/>
        </w:rPr>
        <w:t>and tetanus, at least three doses of polio vaccine, and one dose of measles vaccine. The CSES 20</w:t>
      </w:r>
      <w:r>
        <w:rPr>
          <w:lang w:val="en-GB"/>
        </w:rPr>
        <w:t xml:space="preserve">10 </w:t>
      </w:r>
      <w:r w:rsidRPr="00A66FAC">
        <w:rPr>
          <w:lang w:val="en-GB"/>
        </w:rPr>
        <w:t>findings differ from other national surveys in that it did not use the mother’s recall in cases where no vaccination card was available. As such, these results represent the coverage rate as measured exclusively from the cards.</w:t>
      </w:r>
    </w:p>
    <w:p w:rsidR="00236E97" w:rsidRPr="00A66FAC" w:rsidRDefault="00236E97" w:rsidP="00AD1500">
      <w:pPr>
        <w:pStyle w:val="NISBodytext2"/>
        <w:spacing w:after="240"/>
        <w:jc w:val="both"/>
        <w:rPr>
          <w:lang w:val="en-GB"/>
        </w:rPr>
      </w:pPr>
      <w:r>
        <w:rPr>
          <w:lang w:val="en-GB"/>
        </w:rPr>
        <w:t>Among all children aged (0-</w:t>
      </w:r>
      <w:r w:rsidRPr="00A66FAC">
        <w:rPr>
          <w:lang w:val="en-GB"/>
        </w:rPr>
        <w:t>23 months</w:t>
      </w:r>
      <w:r>
        <w:rPr>
          <w:lang w:val="en-GB"/>
        </w:rPr>
        <w:t xml:space="preserve"> old)</w:t>
      </w:r>
      <w:r w:rsidRPr="00A66FAC">
        <w:rPr>
          <w:lang w:val="en-GB"/>
        </w:rPr>
        <w:t xml:space="preserve">, </w:t>
      </w:r>
      <w:r>
        <w:rPr>
          <w:lang w:val="en-GB"/>
        </w:rPr>
        <w:t>89</w:t>
      </w:r>
      <w:r w:rsidRPr="00A66FAC">
        <w:rPr>
          <w:lang w:val="en-GB"/>
        </w:rPr>
        <w:t xml:space="preserve"> pe</w:t>
      </w:r>
      <w:r>
        <w:rPr>
          <w:lang w:val="en-GB"/>
        </w:rPr>
        <w:t>rcent had verifiably received all</w:t>
      </w:r>
      <w:r w:rsidRPr="00A66FAC">
        <w:rPr>
          <w:lang w:val="en-GB"/>
        </w:rPr>
        <w:t xml:space="preserve"> vaccination to protect against tuberculosis. Among children whose mother had a secondary or higher educat</w:t>
      </w:r>
      <w:r>
        <w:rPr>
          <w:lang w:val="en-GB"/>
        </w:rPr>
        <w:t>ion, about 92 percent received all vaccination</w:t>
      </w:r>
      <w:r w:rsidRPr="00A66FAC">
        <w:rPr>
          <w:lang w:val="en-GB"/>
        </w:rPr>
        <w:t xml:space="preserve">, while only </w:t>
      </w:r>
      <w:r>
        <w:rPr>
          <w:lang w:val="en-GB"/>
        </w:rPr>
        <w:t>82</w:t>
      </w:r>
      <w:r w:rsidRPr="00A66FAC">
        <w:rPr>
          <w:lang w:val="en-GB"/>
        </w:rPr>
        <w:t xml:space="preserve"> percent of children whose mothe</w:t>
      </w:r>
      <w:r>
        <w:rPr>
          <w:lang w:val="en-GB"/>
        </w:rPr>
        <w:t>rs had no education received all vaccination</w:t>
      </w:r>
      <w:r w:rsidRPr="00A66FAC">
        <w:rPr>
          <w:lang w:val="en-GB"/>
        </w:rPr>
        <w:t>.</w:t>
      </w:r>
      <w:r>
        <w:rPr>
          <w:lang w:val="en-GB"/>
        </w:rPr>
        <w:t xml:space="preserve"> See Table 14</w:t>
      </w:r>
      <w:r w:rsidR="00AD1500">
        <w:rPr>
          <w:lang w:val="en-GB"/>
        </w:rPr>
        <w:t xml:space="preserve"> for more details</w:t>
      </w:r>
      <w:r>
        <w:rPr>
          <w:lang w:val="en-GB"/>
        </w:rPr>
        <w:t>.</w:t>
      </w:r>
    </w:p>
    <w:p w:rsidR="00236E97" w:rsidRPr="00F312E9" w:rsidRDefault="00236E97" w:rsidP="00236E97">
      <w:pPr>
        <w:pStyle w:val="NISChartheading"/>
        <w:keepNext/>
        <w:keepLines/>
        <w:spacing w:after="0"/>
        <w:rPr>
          <w:lang w:val="en-GB" w:eastAsia="en-GB"/>
        </w:rPr>
      </w:pPr>
      <w:r w:rsidRPr="00F312E9">
        <w:rPr>
          <w:lang w:val="en-GB" w:eastAsia="en-GB"/>
        </w:rPr>
        <w:t xml:space="preserve">Table 14: Vaccinations. Percent distribution of children aged (0-23 months old) </w:t>
      </w:r>
    </w:p>
    <w:p w:rsidR="00236E97" w:rsidRPr="00F312E9" w:rsidRDefault="00236E97" w:rsidP="00236E97">
      <w:pPr>
        <w:pStyle w:val="NISChartheading"/>
        <w:keepNext/>
        <w:keepLines/>
        <w:spacing w:after="0"/>
        <w:rPr>
          <w:lang w:val="en-GB" w:eastAsia="en-GB"/>
        </w:rPr>
      </w:pPr>
      <w:r w:rsidRPr="00F312E9">
        <w:rPr>
          <w:lang w:val="en-GB" w:eastAsia="en-GB"/>
        </w:rPr>
        <w:t xml:space="preserve">who received specific vaccines at any time before the survey </w:t>
      </w:r>
    </w:p>
    <w:p w:rsidR="00236E97" w:rsidRPr="00F312E9" w:rsidRDefault="00236E97" w:rsidP="00236E97">
      <w:pPr>
        <w:pStyle w:val="NISChartheading"/>
        <w:keepNext/>
        <w:keepLines/>
        <w:spacing w:after="0"/>
        <w:rPr>
          <w:lang w:val="en-GB" w:eastAsia="en-GB"/>
        </w:rPr>
      </w:pPr>
      <w:r w:rsidRPr="00F312E9">
        <w:rPr>
          <w:lang w:val="en-GB" w:eastAsia="en-GB"/>
        </w:rPr>
        <w:t>(according to vaccination card).</w:t>
      </w:r>
    </w:p>
    <w:tbl>
      <w:tblPr>
        <w:tblW w:w="7526" w:type="dxa"/>
        <w:tblInd w:w="95" w:type="dxa"/>
        <w:tblLayout w:type="fixed"/>
        <w:tblLook w:val="04A0"/>
      </w:tblPr>
      <w:tblGrid>
        <w:gridCol w:w="937"/>
        <w:gridCol w:w="2046"/>
        <w:gridCol w:w="2271"/>
        <w:gridCol w:w="2272"/>
      </w:tblGrid>
      <w:tr w:rsidR="00236E97" w:rsidRPr="00F73C1E" w:rsidTr="002D0A91">
        <w:trPr>
          <w:trHeight w:val="630"/>
        </w:trPr>
        <w:tc>
          <w:tcPr>
            <w:tcW w:w="2983" w:type="dxa"/>
            <w:gridSpan w:val="2"/>
            <w:tcBorders>
              <w:top w:val="single" w:sz="4" w:space="0" w:color="auto"/>
              <w:left w:val="nil"/>
              <w:bottom w:val="single" w:sz="8" w:space="0" w:color="auto"/>
              <w:right w:val="nil"/>
            </w:tcBorders>
            <w:shd w:val="clear" w:color="auto" w:fill="auto"/>
            <w:noWrap/>
            <w:vAlign w:val="center"/>
          </w:tcPr>
          <w:p w:rsidR="00236E97" w:rsidRPr="00222B7D" w:rsidRDefault="00236E97" w:rsidP="002D0A91">
            <w:pPr>
              <w:pStyle w:val="NISTabletext"/>
              <w:rPr>
                <w:lang w:val="en-GB" w:eastAsia="en-US" w:bidi="km-KH"/>
              </w:rPr>
            </w:pPr>
            <w:r w:rsidRPr="00222B7D">
              <w:rPr>
                <w:lang w:val="en-GB" w:eastAsia="en-US" w:bidi="km-KH"/>
              </w:rPr>
              <w:t>Characteristics</w:t>
            </w:r>
          </w:p>
        </w:tc>
        <w:tc>
          <w:tcPr>
            <w:tcW w:w="2271" w:type="dxa"/>
            <w:tcBorders>
              <w:top w:val="single" w:sz="4" w:space="0" w:color="auto"/>
              <w:left w:val="nil"/>
              <w:bottom w:val="single" w:sz="8" w:space="0" w:color="auto"/>
              <w:right w:val="nil"/>
            </w:tcBorders>
            <w:shd w:val="clear" w:color="auto" w:fill="auto"/>
            <w:vAlign w:val="center"/>
          </w:tcPr>
          <w:p w:rsidR="00236E97" w:rsidRPr="00222B7D" w:rsidRDefault="00236E97" w:rsidP="002D0A91">
            <w:pPr>
              <w:pStyle w:val="NISTabletext"/>
              <w:jc w:val="right"/>
              <w:rPr>
                <w:lang w:val="en-GB" w:eastAsia="en-US" w:bidi="km-KH"/>
              </w:rPr>
            </w:pPr>
            <w:r w:rsidRPr="00222B7D">
              <w:rPr>
                <w:lang w:val="en-GB" w:eastAsia="en-US" w:bidi="km-KH"/>
              </w:rPr>
              <w:t>Percentage with vaccination card seen</w:t>
            </w:r>
          </w:p>
        </w:tc>
        <w:tc>
          <w:tcPr>
            <w:tcW w:w="2272" w:type="dxa"/>
            <w:tcBorders>
              <w:top w:val="single" w:sz="4" w:space="0" w:color="auto"/>
              <w:left w:val="nil"/>
              <w:bottom w:val="single" w:sz="8" w:space="0" w:color="auto"/>
              <w:right w:val="nil"/>
            </w:tcBorders>
            <w:shd w:val="clear" w:color="auto" w:fill="auto"/>
            <w:vAlign w:val="center"/>
          </w:tcPr>
          <w:p w:rsidR="00236E97" w:rsidRPr="00222B7D" w:rsidRDefault="00236E97" w:rsidP="002D0A91">
            <w:pPr>
              <w:pStyle w:val="NISTabletext"/>
              <w:jc w:val="right"/>
              <w:rPr>
                <w:lang w:val="en-GB" w:eastAsia="en-US" w:bidi="km-KH"/>
              </w:rPr>
            </w:pPr>
            <w:r w:rsidRPr="00222B7D">
              <w:rPr>
                <w:lang w:val="en-GB" w:eastAsia="en-US" w:bidi="km-KH"/>
              </w:rPr>
              <w:t>Number of children</w:t>
            </w: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r w:rsidRPr="00222B7D">
              <w:rPr>
                <w:lang w:val="en-GB" w:eastAsia="en-US" w:bidi="km-KH"/>
              </w:rPr>
              <w:t>Sexes</w:t>
            </w: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Men</w:t>
            </w: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88.7</w:t>
            </w: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1,065</w:t>
            </w: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Women</w:t>
            </w: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94.3</w:t>
            </w: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184</w:t>
            </w: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r>
              <w:rPr>
                <w:lang w:val="en-GB" w:eastAsia="en-US" w:bidi="km-KH"/>
              </w:rPr>
              <w:t>Domain</w:t>
            </w: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Phnom Penh</w:t>
            </w: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99.0</w:t>
            </w: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111</w:t>
            </w: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Other urban</w:t>
            </w: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96.4</w:t>
            </w: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121</w:t>
            </w: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Other rural</w:t>
            </w: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95.7</w:t>
            </w: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404</w:t>
            </w:r>
          </w:p>
        </w:tc>
      </w:tr>
      <w:tr w:rsidR="00236E97" w:rsidRPr="00F73C1E" w:rsidTr="002D0A91">
        <w:trPr>
          <w:trHeight w:val="325"/>
        </w:trPr>
        <w:tc>
          <w:tcPr>
            <w:tcW w:w="2983" w:type="dxa"/>
            <w:gridSpan w:val="2"/>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Mother's education</w:t>
            </w: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None</w:t>
            </w: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82.2</w:t>
            </w: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214</w:t>
            </w: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Primary</w:t>
            </w: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91.0</w:t>
            </w: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720</w:t>
            </w:r>
          </w:p>
        </w:tc>
      </w:tr>
      <w:tr w:rsidR="00236E97" w:rsidRPr="00F73C1E" w:rsidTr="002D0A91">
        <w:trPr>
          <w:trHeight w:val="325"/>
        </w:trPr>
        <w:tc>
          <w:tcPr>
            <w:tcW w:w="937" w:type="dxa"/>
            <w:tcBorders>
              <w:top w:val="nil"/>
              <w:left w:val="nil"/>
              <w:bottom w:val="nil"/>
              <w:right w:val="nil"/>
            </w:tcBorders>
            <w:shd w:val="clear" w:color="auto" w:fill="auto"/>
            <w:noWrap/>
            <w:vAlign w:val="bottom"/>
          </w:tcPr>
          <w:p w:rsidR="00236E97" w:rsidRPr="00222B7D" w:rsidRDefault="00236E97" w:rsidP="002D0A91">
            <w:pPr>
              <w:pStyle w:val="NISTabletext"/>
              <w:jc w:val="center"/>
              <w:rPr>
                <w:lang w:val="en-GB" w:eastAsia="en-US" w:bidi="km-KH"/>
              </w:rPr>
            </w:pPr>
          </w:p>
        </w:tc>
        <w:tc>
          <w:tcPr>
            <w:tcW w:w="2046" w:type="dxa"/>
            <w:tcBorders>
              <w:top w:val="nil"/>
              <w:left w:val="nil"/>
              <w:bottom w:val="nil"/>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Secondary and Higher</w:t>
            </w:r>
          </w:p>
        </w:tc>
        <w:tc>
          <w:tcPr>
            <w:tcW w:w="2271"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91.9</w:t>
            </w:r>
          </w:p>
        </w:tc>
        <w:tc>
          <w:tcPr>
            <w:tcW w:w="2272" w:type="dxa"/>
            <w:tcBorders>
              <w:top w:val="nil"/>
              <w:left w:val="nil"/>
              <w:bottom w:val="nil"/>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311</w:t>
            </w:r>
          </w:p>
        </w:tc>
      </w:tr>
      <w:tr w:rsidR="00236E97" w:rsidRPr="00F73C1E" w:rsidTr="002D0A91">
        <w:trPr>
          <w:trHeight w:val="325"/>
        </w:trPr>
        <w:tc>
          <w:tcPr>
            <w:tcW w:w="937" w:type="dxa"/>
            <w:tcBorders>
              <w:top w:val="nil"/>
              <w:left w:val="nil"/>
              <w:bottom w:val="single" w:sz="8" w:space="0" w:color="auto"/>
              <w:right w:val="nil"/>
            </w:tcBorders>
            <w:shd w:val="clear" w:color="auto" w:fill="auto"/>
            <w:noWrap/>
            <w:vAlign w:val="bottom"/>
          </w:tcPr>
          <w:p w:rsidR="00236E97" w:rsidRPr="00222B7D" w:rsidRDefault="00236E97" w:rsidP="002D0A91">
            <w:pPr>
              <w:pStyle w:val="NISTabletext"/>
              <w:jc w:val="center"/>
              <w:rPr>
                <w:lang w:val="en-GB" w:eastAsia="en-US" w:bidi="km-KH"/>
              </w:rPr>
            </w:pPr>
            <w:r w:rsidRPr="00222B7D">
              <w:rPr>
                <w:lang w:val="en-GB" w:eastAsia="en-US" w:bidi="km-KH"/>
              </w:rPr>
              <w:t>Total</w:t>
            </w:r>
          </w:p>
        </w:tc>
        <w:tc>
          <w:tcPr>
            <w:tcW w:w="2046" w:type="dxa"/>
            <w:tcBorders>
              <w:top w:val="nil"/>
              <w:left w:val="nil"/>
              <w:bottom w:val="single" w:sz="8" w:space="0" w:color="auto"/>
              <w:right w:val="nil"/>
            </w:tcBorders>
            <w:shd w:val="clear" w:color="auto" w:fill="auto"/>
            <w:noWrap/>
            <w:vAlign w:val="bottom"/>
          </w:tcPr>
          <w:p w:rsidR="00236E97" w:rsidRPr="00222B7D" w:rsidRDefault="00236E97" w:rsidP="002D0A91">
            <w:pPr>
              <w:pStyle w:val="NISTabletext"/>
              <w:rPr>
                <w:lang w:val="en-GB" w:eastAsia="en-US" w:bidi="km-KH"/>
              </w:rPr>
            </w:pPr>
            <w:r w:rsidRPr="00222B7D">
              <w:rPr>
                <w:lang w:val="en-GB" w:eastAsia="en-US" w:bidi="km-KH"/>
              </w:rPr>
              <w:t> </w:t>
            </w:r>
          </w:p>
        </w:tc>
        <w:tc>
          <w:tcPr>
            <w:tcW w:w="2271" w:type="dxa"/>
            <w:tcBorders>
              <w:top w:val="nil"/>
              <w:left w:val="nil"/>
              <w:bottom w:val="single" w:sz="8" w:space="0" w:color="auto"/>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89.4</w:t>
            </w:r>
          </w:p>
        </w:tc>
        <w:tc>
          <w:tcPr>
            <w:tcW w:w="2272" w:type="dxa"/>
            <w:tcBorders>
              <w:top w:val="nil"/>
              <w:left w:val="nil"/>
              <w:bottom w:val="single" w:sz="8" w:space="0" w:color="auto"/>
              <w:right w:val="nil"/>
            </w:tcBorders>
            <w:shd w:val="clear" w:color="auto" w:fill="auto"/>
            <w:noWrap/>
            <w:vAlign w:val="bottom"/>
          </w:tcPr>
          <w:p w:rsidR="00236E97" w:rsidRPr="00222B7D" w:rsidRDefault="00236E97" w:rsidP="002D0A91">
            <w:pPr>
              <w:pStyle w:val="NISTabletext"/>
              <w:jc w:val="right"/>
              <w:rPr>
                <w:lang w:val="en-GB" w:eastAsia="en-US" w:bidi="km-KH"/>
              </w:rPr>
            </w:pPr>
            <w:r w:rsidRPr="00222B7D">
              <w:rPr>
                <w:lang w:val="en-GB" w:eastAsia="en-US" w:bidi="km-KH"/>
              </w:rPr>
              <w:t>1,237</w:t>
            </w:r>
          </w:p>
        </w:tc>
      </w:tr>
    </w:tbl>
    <w:p w:rsidR="00236E97" w:rsidRPr="00A66FAC" w:rsidRDefault="00236E97" w:rsidP="00236E97">
      <w:pPr>
        <w:pStyle w:val="NISTableheading"/>
        <w:spacing w:after="120"/>
        <w:rPr>
          <w:lang w:val="en-GB"/>
        </w:rPr>
      </w:pPr>
    </w:p>
    <w:p w:rsidR="00236E97" w:rsidRPr="006C6CB2" w:rsidRDefault="00236E97" w:rsidP="00AD1500">
      <w:pPr>
        <w:pStyle w:val="NISHeading3"/>
        <w:spacing w:after="240"/>
        <w:rPr>
          <w:color w:val="000000"/>
          <w:sz w:val="28"/>
          <w:lang w:val="en-GB"/>
        </w:rPr>
      </w:pPr>
      <w:bookmarkStart w:id="138" w:name="_Toc280707941"/>
      <w:bookmarkStart w:id="139" w:name="_Toc280714341"/>
      <w:bookmarkStart w:id="140" w:name="_Toc280867050"/>
      <w:bookmarkStart w:id="141" w:name="_Toc280867317"/>
      <w:bookmarkStart w:id="142" w:name="_Toc280885783"/>
      <w:bookmarkStart w:id="143" w:name="_Toc280885991"/>
      <w:r w:rsidRPr="006C6CB2">
        <w:rPr>
          <w:color w:val="000000"/>
          <w:sz w:val="28"/>
          <w:lang w:val="en-GB"/>
        </w:rPr>
        <w:t>7.5</w:t>
      </w:r>
      <w:r>
        <w:rPr>
          <w:color w:val="000000"/>
          <w:sz w:val="28"/>
          <w:lang w:val="en-GB"/>
        </w:rPr>
        <w:t>. Child n</w:t>
      </w:r>
      <w:r w:rsidRPr="006C6CB2">
        <w:rPr>
          <w:color w:val="000000"/>
          <w:sz w:val="28"/>
          <w:lang w:val="en-GB"/>
        </w:rPr>
        <w:t>utrition</w:t>
      </w:r>
      <w:bookmarkEnd w:id="138"/>
      <w:bookmarkEnd w:id="139"/>
      <w:bookmarkEnd w:id="140"/>
      <w:bookmarkEnd w:id="141"/>
      <w:bookmarkEnd w:id="142"/>
      <w:bookmarkEnd w:id="143"/>
    </w:p>
    <w:p w:rsidR="00236E97" w:rsidRPr="002C4EF4" w:rsidRDefault="00236E97" w:rsidP="00236E97">
      <w:pPr>
        <w:pStyle w:val="NISHeading3"/>
        <w:spacing w:after="120"/>
        <w:rPr>
          <w:color w:val="000000"/>
          <w:lang w:val="en-GB"/>
        </w:rPr>
      </w:pPr>
      <w:bookmarkStart w:id="144" w:name="_Toc280707942"/>
      <w:bookmarkStart w:id="145" w:name="_Toc280714342"/>
      <w:bookmarkStart w:id="146" w:name="_Toc280867051"/>
      <w:bookmarkStart w:id="147" w:name="_Toc280867318"/>
      <w:bookmarkStart w:id="148" w:name="_Toc280885784"/>
      <w:bookmarkStart w:id="149" w:name="_Toc280885992"/>
      <w:r w:rsidRPr="002C4EF4">
        <w:rPr>
          <w:color w:val="000000"/>
          <w:lang w:val="en-GB"/>
        </w:rPr>
        <w:t>Infant and young child feeding</w:t>
      </w:r>
      <w:bookmarkEnd w:id="144"/>
      <w:bookmarkEnd w:id="145"/>
      <w:bookmarkEnd w:id="146"/>
      <w:bookmarkEnd w:id="147"/>
      <w:bookmarkEnd w:id="148"/>
      <w:bookmarkEnd w:id="149"/>
    </w:p>
    <w:p w:rsidR="00236E97" w:rsidRPr="00A66FAC" w:rsidRDefault="00236E97" w:rsidP="00236E97">
      <w:pPr>
        <w:pStyle w:val="NISBodytext2"/>
        <w:jc w:val="both"/>
        <w:rPr>
          <w:lang w:val="en-GB"/>
        </w:rPr>
      </w:pPr>
      <w:r w:rsidRPr="00616811">
        <w:rPr>
          <w:lang w:val="en-GB"/>
        </w:rPr>
        <w:t>Infant and young child feeding (IYCF</w:t>
      </w:r>
      <w:r w:rsidRPr="00A66FAC">
        <w:rPr>
          <w:lang w:val="en-GB"/>
        </w:rPr>
        <w:t>) guidelines recommend exclusive breastfeeding for the first six months of a child’s life</w:t>
      </w:r>
      <w:r>
        <w:rPr>
          <w:lang w:val="en-GB"/>
        </w:rPr>
        <w:t>.</w:t>
      </w:r>
      <w:r w:rsidRPr="00A66FAC">
        <w:rPr>
          <w:lang w:val="en-GB"/>
        </w:rPr>
        <w:t xml:space="preserve"> Beginning at six months, children should continue breastfeeding and be supplemented with appropriate complementary food</w:t>
      </w:r>
      <w:r>
        <w:rPr>
          <w:lang w:val="en-GB"/>
        </w:rPr>
        <w:t xml:space="preserve">. </w:t>
      </w:r>
      <w:r w:rsidRPr="00A66FAC">
        <w:rPr>
          <w:lang w:val="en-GB"/>
        </w:rPr>
        <w:t>The frequency of these complementary feeds should increase with age. IYCF guidelines recommend breastfeeding for all children up to 2 years and beyond to encourage healthy physical and mental development.</w:t>
      </w:r>
    </w:p>
    <w:p w:rsidR="00236E97" w:rsidRPr="00A66FAC" w:rsidRDefault="00236E97" w:rsidP="00236E97">
      <w:pPr>
        <w:pStyle w:val="NISBodytext2"/>
        <w:jc w:val="both"/>
        <w:rPr>
          <w:lang w:val="en-GB"/>
        </w:rPr>
      </w:pPr>
      <w:r w:rsidRPr="00A66FAC">
        <w:rPr>
          <w:lang w:val="en-GB"/>
        </w:rPr>
        <w:t>The CSES 20</w:t>
      </w:r>
      <w:r>
        <w:rPr>
          <w:lang w:val="en-GB"/>
        </w:rPr>
        <w:t>1</w:t>
      </w:r>
      <w:r w:rsidRPr="00A66FAC">
        <w:rPr>
          <w:lang w:val="en-GB"/>
        </w:rPr>
        <w:t>0 asked mothers about their breastfeeding practices with their youngest child 0</w:t>
      </w:r>
      <w:r>
        <w:rPr>
          <w:lang w:val="en-GB"/>
        </w:rPr>
        <w:t>-23 months of age. Ninety</w:t>
      </w:r>
      <w:r w:rsidRPr="00A66FAC">
        <w:rPr>
          <w:lang w:val="en-GB"/>
        </w:rPr>
        <w:t xml:space="preserve"> percent of women reported that they had breastfed their youngest child.  This figure did not change based on location, maternal education, or place of delivery, suggesting that breastfeeding is nearly universal in Cambodia.</w:t>
      </w:r>
      <w:r>
        <w:rPr>
          <w:lang w:val="en-GB"/>
        </w:rPr>
        <w:t xml:space="preserve"> See Table 15</w:t>
      </w:r>
      <w:r w:rsidR="004563B4">
        <w:rPr>
          <w:lang w:val="en-GB"/>
        </w:rPr>
        <w:t xml:space="preserve"> for more details</w:t>
      </w:r>
      <w:r>
        <w:rPr>
          <w:lang w:val="en-GB"/>
        </w:rPr>
        <w:t>.</w:t>
      </w:r>
    </w:p>
    <w:p w:rsidR="00236E97" w:rsidRDefault="00236E97" w:rsidP="00236E97">
      <w:pPr>
        <w:pStyle w:val="NISTableheading"/>
        <w:rPr>
          <w:lang w:val="en-GB" w:eastAsia="en-GB"/>
        </w:rPr>
      </w:pPr>
    </w:p>
    <w:p w:rsidR="00236E97" w:rsidRPr="00F312E9" w:rsidRDefault="00236E97" w:rsidP="00236E97">
      <w:pPr>
        <w:pStyle w:val="NISChartheading"/>
        <w:keepNext/>
        <w:keepLines/>
        <w:spacing w:after="0"/>
        <w:rPr>
          <w:lang w:val="en-GB" w:eastAsia="en-GB"/>
        </w:rPr>
      </w:pPr>
      <w:r w:rsidRPr="00F312E9">
        <w:rPr>
          <w:lang w:val="en-GB" w:eastAsia="en-GB"/>
        </w:rPr>
        <w:lastRenderedPageBreak/>
        <w:t xml:space="preserve">Table 15: Initial Breastfeeding. Percent distribution of last-born children </w:t>
      </w:r>
    </w:p>
    <w:p w:rsidR="00236E97" w:rsidRPr="00F312E9" w:rsidRDefault="00236E97" w:rsidP="00236E97">
      <w:pPr>
        <w:pStyle w:val="NISChartheading"/>
        <w:keepNext/>
        <w:keepLines/>
        <w:spacing w:after="0"/>
        <w:rPr>
          <w:lang w:val="en-GB" w:eastAsia="en-GB"/>
        </w:rPr>
      </w:pPr>
      <w:r w:rsidRPr="00F312E9">
        <w:rPr>
          <w:lang w:val="en-GB" w:eastAsia="en-GB"/>
        </w:rPr>
        <w:t>aged (0-23 months old) who were ever breastfed, and if so, percent</w:t>
      </w:r>
    </w:p>
    <w:p w:rsidR="00236E97" w:rsidRPr="00F312E9" w:rsidRDefault="00236E97" w:rsidP="00236E97">
      <w:pPr>
        <w:pStyle w:val="NISChartheading"/>
        <w:keepNext/>
        <w:keepLines/>
        <w:spacing w:after="0"/>
        <w:rPr>
          <w:lang w:val="en-GB" w:eastAsia="en-GB"/>
        </w:rPr>
      </w:pPr>
      <w:r w:rsidRPr="00F312E9">
        <w:rPr>
          <w:lang w:val="en-GB" w:eastAsia="en-GB"/>
        </w:rPr>
        <w:t>distribution by time initiated.</w:t>
      </w:r>
    </w:p>
    <w:tbl>
      <w:tblPr>
        <w:tblW w:w="6817" w:type="dxa"/>
        <w:tblInd w:w="95" w:type="dxa"/>
        <w:tblLayout w:type="fixed"/>
        <w:tblLook w:val="04A0"/>
      </w:tblPr>
      <w:tblGrid>
        <w:gridCol w:w="266"/>
        <w:gridCol w:w="2220"/>
        <w:gridCol w:w="2165"/>
        <w:gridCol w:w="2166"/>
      </w:tblGrid>
      <w:tr w:rsidR="00236E97" w:rsidRPr="008F2C2A" w:rsidTr="002D0A91">
        <w:trPr>
          <w:trHeight w:val="422"/>
        </w:trPr>
        <w:tc>
          <w:tcPr>
            <w:tcW w:w="2486" w:type="dxa"/>
            <w:gridSpan w:val="2"/>
            <w:vMerge w:val="restart"/>
            <w:tcBorders>
              <w:top w:val="single" w:sz="4" w:space="0" w:color="auto"/>
              <w:left w:val="nil"/>
              <w:right w:val="nil"/>
            </w:tcBorders>
            <w:shd w:val="clear" w:color="auto" w:fill="auto"/>
            <w:noWrap/>
            <w:vAlign w:val="center"/>
          </w:tcPr>
          <w:p w:rsidR="00236E97" w:rsidRPr="002C4EF4" w:rsidRDefault="00236E97" w:rsidP="002D0A91">
            <w:pPr>
              <w:pStyle w:val="NISTabletext"/>
              <w:rPr>
                <w:lang w:val="en-GB" w:eastAsia="en-US" w:bidi="km-KH"/>
              </w:rPr>
            </w:pPr>
            <w:r w:rsidRPr="002C4EF4">
              <w:rPr>
                <w:lang w:val="en-GB" w:eastAsia="en-US" w:bidi="km-KH"/>
              </w:rPr>
              <w:t>Characteristics</w:t>
            </w:r>
          </w:p>
        </w:tc>
        <w:tc>
          <w:tcPr>
            <w:tcW w:w="4331" w:type="dxa"/>
            <w:gridSpan w:val="2"/>
            <w:tcBorders>
              <w:top w:val="single" w:sz="4" w:space="0" w:color="auto"/>
              <w:left w:val="nil"/>
              <w:bottom w:val="single" w:sz="8" w:space="0" w:color="auto"/>
              <w:right w:val="nil"/>
            </w:tcBorders>
            <w:shd w:val="clear" w:color="auto" w:fill="auto"/>
            <w:noWrap/>
            <w:vAlign w:val="center"/>
          </w:tcPr>
          <w:p w:rsidR="00236E97" w:rsidRPr="002C4EF4" w:rsidRDefault="00236E97" w:rsidP="002D0A91">
            <w:pPr>
              <w:pStyle w:val="NISTabletext"/>
              <w:jc w:val="center"/>
              <w:rPr>
                <w:lang w:val="en-GB" w:eastAsia="en-US" w:bidi="km-KH"/>
              </w:rPr>
            </w:pPr>
            <w:r w:rsidRPr="002C4EF4">
              <w:rPr>
                <w:lang w:val="en-GB" w:eastAsia="en-US" w:bidi="km-KH"/>
              </w:rPr>
              <w:t>Among last-born children</w:t>
            </w:r>
          </w:p>
        </w:tc>
      </w:tr>
      <w:tr w:rsidR="00236E97" w:rsidRPr="008F2C2A" w:rsidTr="002D0A91">
        <w:trPr>
          <w:trHeight w:val="436"/>
        </w:trPr>
        <w:tc>
          <w:tcPr>
            <w:tcW w:w="2486" w:type="dxa"/>
            <w:gridSpan w:val="2"/>
            <w:vMerge/>
            <w:tcBorders>
              <w:left w:val="nil"/>
              <w:bottom w:val="single" w:sz="8" w:space="0" w:color="auto"/>
              <w:right w:val="nil"/>
            </w:tcBorders>
            <w:shd w:val="clear" w:color="auto" w:fill="auto"/>
            <w:noWrap/>
            <w:vAlign w:val="center"/>
          </w:tcPr>
          <w:p w:rsidR="00236E97" w:rsidRPr="002C4EF4" w:rsidRDefault="00236E97" w:rsidP="002D0A91">
            <w:pPr>
              <w:pStyle w:val="NISTabletext"/>
              <w:rPr>
                <w:lang w:val="en-GB" w:eastAsia="en-US" w:bidi="km-KH"/>
              </w:rPr>
            </w:pPr>
          </w:p>
        </w:tc>
        <w:tc>
          <w:tcPr>
            <w:tcW w:w="2165" w:type="dxa"/>
            <w:tcBorders>
              <w:top w:val="nil"/>
              <w:left w:val="nil"/>
              <w:bottom w:val="single" w:sz="8" w:space="0" w:color="auto"/>
              <w:right w:val="nil"/>
            </w:tcBorders>
            <w:shd w:val="clear" w:color="auto" w:fill="auto"/>
            <w:vAlign w:val="center"/>
          </w:tcPr>
          <w:p w:rsidR="00236E97" w:rsidRPr="002C4EF4" w:rsidRDefault="00236E97" w:rsidP="002D0A91">
            <w:pPr>
              <w:pStyle w:val="NISTabletext"/>
              <w:jc w:val="right"/>
              <w:rPr>
                <w:lang w:val="en-GB" w:eastAsia="en-US" w:bidi="km-KH"/>
              </w:rPr>
            </w:pPr>
            <w:r w:rsidRPr="002C4EF4">
              <w:rPr>
                <w:lang w:val="en-GB" w:eastAsia="en-US" w:bidi="km-KH"/>
              </w:rPr>
              <w:t>Ever breastfed</w:t>
            </w:r>
          </w:p>
        </w:tc>
        <w:tc>
          <w:tcPr>
            <w:tcW w:w="2166" w:type="dxa"/>
            <w:tcBorders>
              <w:top w:val="nil"/>
              <w:left w:val="nil"/>
              <w:bottom w:val="single" w:sz="8" w:space="0" w:color="auto"/>
              <w:right w:val="nil"/>
            </w:tcBorders>
            <w:shd w:val="clear" w:color="auto" w:fill="auto"/>
            <w:vAlign w:val="center"/>
          </w:tcPr>
          <w:p w:rsidR="00236E97" w:rsidRPr="002C4EF4" w:rsidRDefault="00236E97" w:rsidP="002D0A91">
            <w:pPr>
              <w:pStyle w:val="NISTabletext"/>
              <w:jc w:val="right"/>
              <w:rPr>
                <w:lang w:val="en-GB" w:eastAsia="en-US" w:bidi="km-KH"/>
              </w:rPr>
            </w:pPr>
            <w:r w:rsidRPr="002C4EF4">
              <w:rPr>
                <w:lang w:val="en-GB" w:eastAsia="en-US" w:bidi="km-KH"/>
              </w:rPr>
              <w:t>Number of children</w:t>
            </w:r>
          </w:p>
        </w:tc>
      </w:tr>
      <w:tr w:rsidR="00236E97" w:rsidRPr="008F2C2A" w:rsidTr="002D0A91">
        <w:trPr>
          <w:trHeight w:val="337"/>
        </w:trPr>
        <w:tc>
          <w:tcPr>
            <w:tcW w:w="2486" w:type="dxa"/>
            <w:gridSpan w:val="2"/>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Sexes</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center"/>
              <w:rPr>
                <w:lang w:val="en-GB" w:eastAsia="en-US" w:bidi="km-KH"/>
              </w:rPr>
            </w:pP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center"/>
              <w:rPr>
                <w:lang w:val="en-GB" w:eastAsia="en-US" w:bidi="km-KH"/>
              </w:rPr>
            </w:pP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Men</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98.2</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311</w:t>
            </w: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Women</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97.8</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323</w:t>
            </w:r>
          </w:p>
        </w:tc>
      </w:tr>
      <w:tr w:rsidR="00236E97" w:rsidRPr="008F2C2A" w:rsidTr="002D0A91">
        <w:trPr>
          <w:trHeight w:val="337"/>
        </w:trPr>
        <w:tc>
          <w:tcPr>
            <w:tcW w:w="2486" w:type="dxa"/>
            <w:gridSpan w:val="2"/>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Pr>
                <w:lang w:val="en-GB" w:eastAsia="en-US" w:bidi="km-KH"/>
              </w:rPr>
              <w:t>Domain</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Phnom Penh</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95.1</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110</w:t>
            </w: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Other urban</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100</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120</w:t>
            </w: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Other rural</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98.0</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402</w:t>
            </w:r>
          </w:p>
        </w:tc>
      </w:tr>
      <w:tr w:rsidR="00236E97" w:rsidRPr="008F2C2A" w:rsidTr="002D0A91">
        <w:trPr>
          <w:trHeight w:val="337"/>
        </w:trPr>
        <w:tc>
          <w:tcPr>
            <w:tcW w:w="2486" w:type="dxa"/>
            <w:gridSpan w:val="2"/>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Mother's education</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None</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82.9</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213</w:t>
            </w: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Primary</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91.2</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718</w:t>
            </w: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Secondary and Higher</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93.5</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308</w:t>
            </w:r>
          </w:p>
        </w:tc>
      </w:tr>
      <w:tr w:rsidR="00236E97" w:rsidRPr="008F2C2A" w:rsidTr="002D0A91">
        <w:trPr>
          <w:trHeight w:val="337"/>
        </w:trPr>
        <w:tc>
          <w:tcPr>
            <w:tcW w:w="2486" w:type="dxa"/>
            <w:gridSpan w:val="2"/>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Place of delivery</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Private</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95.3</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734</w:t>
            </w: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Public</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96.1</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108</w:t>
            </w:r>
          </w:p>
        </w:tc>
      </w:tr>
      <w:tr w:rsidR="00236E97" w:rsidRPr="008F2C2A" w:rsidTr="002D0A91">
        <w:trPr>
          <w:trHeight w:val="337"/>
        </w:trPr>
        <w:tc>
          <w:tcPr>
            <w:tcW w:w="266" w:type="dxa"/>
            <w:tcBorders>
              <w:top w:val="nil"/>
              <w:left w:val="nil"/>
              <w:bottom w:val="nil"/>
              <w:right w:val="nil"/>
            </w:tcBorders>
            <w:shd w:val="clear" w:color="auto" w:fill="auto"/>
            <w:noWrap/>
            <w:vAlign w:val="bottom"/>
          </w:tcPr>
          <w:p w:rsidR="00236E97" w:rsidRPr="008F2C2A" w:rsidRDefault="00236E97" w:rsidP="002D0A91">
            <w:pPr>
              <w:overflowPunct/>
              <w:autoSpaceDE/>
              <w:autoSpaceDN/>
              <w:adjustRightInd/>
              <w:spacing w:after="0"/>
              <w:textAlignment w:val="auto"/>
              <w:rPr>
                <w:rFonts w:ascii="Calibri" w:hAnsi="Calibri" w:cs="Calibri"/>
                <w:color w:val="000000"/>
                <w:szCs w:val="22"/>
                <w:lang w:val="en-US" w:eastAsia="en-US" w:bidi="km-KH"/>
              </w:rPr>
            </w:pPr>
          </w:p>
        </w:tc>
        <w:tc>
          <w:tcPr>
            <w:tcW w:w="2220" w:type="dxa"/>
            <w:tcBorders>
              <w:top w:val="nil"/>
              <w:left w:val="nil"/>
              <w:bottom w:val="nil"/>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Home</w:t>
            </w:r>
          </w:p>
        </w:tc>
        <w:tc>
          <w:tcPr>
            <w:tcW w:w="2165"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81.4</w:t>
            </w:r>
          </w:p>
        </w:tc>
        <w:tc>
          <w:tcPr>
            <w:tcW w:w="2166" w:type="dxa"/>
            <w:tcBorders>
              <w:top w:val="nil"/>
              <w:left w:val="nil"/>
              <w:bottom w:val="nil"/>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392</w:t>
            </w:r>
          </w:p>
        </w:tc>
      </w:tr>
      <w:tr w:rsidR="00236E97" w:rsidRPr="008F2C2A" w:rsidTr="002D0A91">
        <w:trPr>
          <w:trHeight w:val="337"/>
        </w:trPr>
        <w:tc>
          <w:tcPr>
            <w:tcW w:w="2486" w:type="dxa"/>
            <w:gridSpan w:val="2"/>
            <w:tcBorders>
              <w:top w:val="nil"/>
              <w:left w:val="nil"/>
              <w:bottom w:val="single" w:sz="8" w:space="0" w:color="auto"/>
              <w:right w:val="nil"/>
            </w:tcBorders>
            <w:shd w:val="clear" w:color="auto" w:fill="auto"/>
            <w:noWrap/>
            <w:vAlign w:val="bottom"/>
          </w:tcPr>
          <w:p w:rsidR="00236E97" w:rsidRPr="002C4EF4" w:rsidRDefault="00236E97" w:rsidP="002D0A91">
            <w:pPr>
              <w:pStyle w:val="NISTabletext"/>
              <w:rPr>
                <w:lang w:val="en-GB" w:eastAsia="en-US" w:bidi="km-KH"/>
              </w:rPr>
            </w:pPr>
            <w:r w:rsidRPr="002C4EF4">
              <w:rPr>
                <w:lang w:val="en-GB" w:eastAsia="en-US" w:bidi="km-KH"/>
              </w:rPr>
              <w:t>Total</w:t>
            </w:r>
          </w:p>
        </w:tc>
        <w:tc>
          <w:tcPr>
            <w:tcW w:w="2165" w:type="dxa"/>
            <w:tcBorders>
              <w:top w:val="nil"/>
              <w:left w:val="nil"/>
              <w:bottom w:val="single" w:sz="8" w:space="0" w:color="auto"/>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90.1</w:t>
            </w:r>
          </w:p>
        </w:tc>
        <w:tc>
          <w:tcPr>
            <w:tcW w:w="2166" w:type="dxa"/>
            <w:tcBorders>
              <w:top w:val="nil"/>
              <w:left w:val="nil"/>
              <w:bottom w:val="single" w:sz="8" w:space="0" w:color="auto"/>
              <w:right w:val="nil"/>
            </w:tcBorders>
            <w:shd w:val="clear" w:color="auto" w:fill="auto"/>
            <w:noWrap/>
            <w:vAlign w:val="bottom"/>
          </w:tcPr>
          <w:p w:rsidR="00236E97" w:rsidRPr="002C4EF4" w:rsidRDefault="00236E97" w:rsidP="002D0A91">
            <w:pPr>
              <w:pStyle w:val="NISTabletext"/>
              <w:jc w:val="right"/>
              <w:rPr>
                <w:lang w:val="en-GB" w:eastAsia="en-US" w:bidi="km-KH"/>
              </w:rPr>
            </w:pPr>
            <w:r w:rsidRPr="002C4EF4">
              <w:rPr>
                <w:lang w:val="en-GB" w:eastAsia="en-US" w:bidi="km-KH"/>
              </w:rPr>
              <w:t>1,231</w:t>
            </w:r>
          </w:p>
        </w:tc>
      </w:tr>
    </w:tbl>
    <w:p w:rsidR="00480DB1" w:rsidRPr="00A66FAC" w:rsidRDefault="00480DB1" w:rsidP="00236E97">
      <w:pPr>
        <w:pStyle w:val="NISHeading1"/>
        <w:rPr>
          <w:lang w:val="en-GB"/>
        </w:rPr>
      </w:pPr>
    </w:p>
    <w:p w:rsidR="00480DB1" w:rsidRPr="00A66FAC" w:rsidRDefault="00480DB1" w:rsidP="00B41F1C">
      <w:pPr>
        <w:pStyle w:val="NISBodytext2"/>
        <w:rPr>
          <w:lang w:val="en-GB"/>
        </w:rPr>
      </w:pPr>
    </w:p>
    <w:p w:rsidR="00975002" w:rsidRPr="007E703D" w:rsidRDefault="00480DB1" w:rsidP="00975002">
      <w:pPr>
        <w:pStyle w:val="NISHeading1"/>
        <w:tabs>
          <w:tab w:val="left" w:pos="8505"/>
          <w:tab w:val="right" w:leader="dot" w:pos="9072"/>
        </w:tabs>
        <w:spacing w:after="240"/>
        <w:rPr>
          <w:sz w:val="40"/>
          <w:szCs w:val="40"/>
          <w:lang w:val="en-GB"/>
        </w:rPr>
      </w:pPr>
      <w:r w:rsidRPr="00A66FAC">
        <w:rPr>
          <w:lang w:val="en-GB"/>
        </w:rPr>
        <w:br w:type="page"/>
      </w:r>
      <w:r w:rsidR="00975002" w:rsidRPr="007E703D">
        <w:rPr>
          <w:sz w:val="40"/>
          <w:szCs w:val="40"/>
          <w:lang w:val="en-GB"/>
        </w:rPr>
        <w:lastRenderedPageBreak/>
        <w:t>8. Victimization</w:t>
      </w:r>
    </w:p>
    <w:p w:rsidR="00975002" w:rsidRDefault="00975002" w:rsidP="00975002">
      <w:pPr>
        <w:jc w:val="both"/>
        <w:rPr>
          <w:color w:val="FF0000"/>
          <w:szCs w:val="22"/>
          <w:lang w:val="en-GB"/>
        </w:rPr>
      </w:pPr>
      <w:r w:rsidRPr="004927FE">
        <w:rPr>
          <w:szCs w:val="22"/>
          <w:lang w:val="en-GB"/>
        </w:rPr>
        <w:t xml:space="preserve">In this section findings from the CSES about crime, victimization and feelings of safety is presented. The areas studied include victimization by violence, victimization by theft/burglary/robbery (property crimes), victimization by accidents, and feelings of safety. </w:t>
      </w:r>
    </w:p>
    <w:p w:rsidR="00975002" w:rsidRDefault="00975002" w:rsidP="00975002">
      <w:pPr>
        <w:pStyle w:val="Default"/>
        <w:jc w:val="both"/>
        <w:rPr>
          <w:color w:val="auto"/>
          <w:sz w:val="22"/>
          <w:szCs w:val="22"/>
          <w:lang w:val="en-GB"/>
        </w:rPr>
      </w:pPr>
      <w:r w:rsidRPr="009F78E7">
        <w:rPr>
          <w:color w:val="auto"/>
          <w:sz w:val="22"/>
          <w:szCs w:val="22"/>
          <w:lang w:val="en-GB"/>
        </w:rPr>
        <w:t>The questions on violence, property crimes and accidents refer to the last 12 months</w:t>
      </w:r>
      <w:r>
        <w:rPr>
          <w:color w:val="auto"/>
          <w:sz w:val="22"/>
          <w:szCs w:val="22"/>
          <w:lang w:val="en-GB"/>
        </w:rPr>
        <w:t>.</w:t>
      </w:r>
      <w:r w:rsidRPr="00FC3E28">
        <w:rPr>
          <w:color w:val="auto"/>
          <w:sz w:val="22"/>
          <w:szCs w:val="22"/>
          <w:lang w:val="en-GB"/>
        </w:rPr>
        <w:t xml:space="preserve"> The questions about violence were asked to each household member (for children the parents were asked), while the questions about property crimes, accidents and safety were asked to the household head. </w:t>
      </w:r>
    </w:p>
    <w:p w:rsidR="00975002" w:rsidRPr="00FC3E28" w:rsidRDefault="00975002" w:rsidP="00975002">
      <w:pPr>
        <w:pStyle w:val="Default"/>
        <w:jc w:val="both"/>
        <w:rPr>
          <w:color w:val="auto"/>
          <w:sz w:val="22"/>
          <w:szCs w:val="22"/>
          <w:lang w:val="en-GB"/>
        </w:rPr>
      </w:pPr>
    </w:p>
    <w:p w:rsidR="00975002" w:rsidRPr="009F78E7" w:rsidRDefault="00975002" w:rsidP="00975002">
      <w:pPr>
        <w:jc w:val="both"/>
        <w:rPr>
          <w:szCs w:val="22"/>
          <w:lang w:val="en-GB"/>
        </w:rPr>
      </w:pPr>
      <w:r w:rsidRPr="009F78E7">
        <w:rPr>
          <w:szCs w:val="22"/>
          <w:lang w:val="en-GB"/>
        </w:rPr>
        <w:t xml:space="preserve">The main questions dealt with in this section are: </w:t>
      </w:r>
    </w:p>
    <w:p w:rsidR="00975002" w:rsidRPr="00135440" w:rsidRDefault="00975002" w:rsidP="00CB088F">
      <w:pPr>
        <w:pStyle w:val="Default"/>
        <w:widowControl/>
        <w:numPr>
          <w:ilvl w:val="0"/>
          <w:numId w:val="18"/>
        </w:numPr>
        <w:jc w:val="both"/>
        <w:rPr>
          <w:color w:val="auto"/>
          <w:sz w:val="22"/>
          <w:szCs w:val="22"/>
          <w:lang w:val="en-GB"/>
        </w:rPr>
      </w:pPr>
      <w:r w:rsidRPr="00135440">
        <w:rPr>
          <w:color w:val="auto"/>
          <w:sz w:val="22"/>
          <w:szCs w:val="22"/>
          <w:lang w:val="en-GB"/>
        </w:rPr>
        <w:t xml:space="preserve">How many households and/or persons in Cambodia are victimized by violence and property crimes? </w:t>
      </w:r>
    </w:p>
    <w:p w:rsidR="00975002" w:rsidRPr="00135440" w:rsidRDefault="00975002" w:rsidP="00CB088F">
      <w:pPr>
        <w:pStyle w:val="Default"/>
        <w:widowControl/>
        <w:numPr>
          <w:ilvl w:val="0"/>
          <w:numId w:val="18"/>
        </w:numPr>
        <w:jc w:val="both"/>
        <w:rPr>
          <w:color w:val="auto"/>
          <w:sz w:val="22"/>
          <w:szCs w:val="22"/>
          <w:lang w:val="en-GB"/>
        </w:rPr>
      </w:pPr>
      <w:r w:rsidRPr="00135440">
        <w:rPr>
          <w:color w:val="auto"/>
          <w:sz w:val="22"/>
          <w:szCs w:val="22"/>
          <w:lang w:val="en-GB"/>
        </w:rPr>
        <w:t xml:space="preserve">How many households in Cambodia are victimized by accidents? </w:t>
      </w:r>
    </w:p>
    <w:p w:rsidR="00975002" w:rsidRPr="009F78E7" w:rsidRDefault="00975002" w:rsidP="00CB088F">
      <w:pPr>
        <w:numPr>
          <w:ilvl w:val="0"/>
          <w:numId w:val="18"/>
        </w:numPr>
        <w:spacing w:after="0"/>
        <w:jc w:val="both"/>
        <w:rPr>
          <w:szCs w:val="22"/>
          <w:lang w:val="en-GB" w:eastAsia="en-GB"/>
        </w:rPr>
      </w:pPr>
      <w:r w:rsidRPr="009F78E7">
        <w:rPr>
          <w:szCs w:val="22"/>
          <w:lang w:val="en-GB" w:eastAsia="en-GB"/>
        </w:rPr>
        <w:t xml:space="preserve">How many households in Cambodia feel safe from crime? </w:t>
      </w:r>
    </w:p>
    <w:p w:rsidR="00975002" w:rsidRPr="00B44499" w:rsidRDefault="00975002" w:rsidP="00CB088F">
      <w:pPr>
        <w:numPr>
          <w:ilvl w:val="0"/>
          <w:numId w:val="18"/>
        </w:numPr>
        <w:spacing w:after="240"/>
        <w:jc w:val="both"/>
        <w:rPr>
          <w:szCs w:val="22"/>
          <w:lang w:val="en-GB"/>
        </w:rPr>
      </w:pPr>
      <w:r w:rsidRPr="009F78E7">
        <w:rPr>
          <w:szCs w:val="22"/>
          <w:lang w:val="en-GB" w:eastAsia="en-GB"/>
        </w:rPr>
        <w:t>What differences in the above can be found when comparing different subpopulations and different</w:t>
      </w:r>
      <w:r w:rsidRPr="009F78E7">
        <w:rPr>
          <w:szCs w:val="22"/>
          <w:lang w:val="en-GB"/>
        </w:rPr>
        <w:t xml:space="preserve"> years? </w:t>
      </w:r>
    </w:p>
    <w:p w:rsidR="00975002" w:rsidRDefault="00975002" w:rsidP="00975002">
      <w:pPr>
        <w:pStyle w:val="NISHeading3"/>
        <w:spacing w:after="120"/>
        <w:rPr>
          <w:color w:val="000000"/>
          <w:sz w:val="28"/>
          <w:lang w:val="en-GB"/>
        </w:rPr>
      </w:pPr>
      <w:r w:rsidRPr="007C22EA">
        <w:rPr>
          <w:color w:val="000000"/>
          <w:sz w:val="28"/>
          <w:lang w:val="en-GB"/>
        </w:rPr>
        <w:t xml:space="preserve">8.1. Victimization in total </w:t>
      </w:r>
    </w:p>
    <w:p w:rsidR="00975002" w:rsidRDefault="00975002" w:rsidP="00975002">
      <w:pPr>
        <w:overflowPunct/>
        <w:jc w:val="both"/>
        <w:textAlignment w:val="auto"/>
        <w:rPr>
          <w:szCs w:val="22"/>
          <w:lang w:val="en-GB" w:eastAsia="en-GB"/>
        </w:rPr>
      </w:pPr>
      <w:r w:rsidRPr="0034747B">
        <w:rPr>
          <w:szCs w:val="22"/>
          <w:lang w:val="en-GB"/>
        </w:rPr>
        <w:t>In this section victimization by violence that caused injury is studied in more detail. In the following CSES results on</w:t>
      </w:r>
      <w:r w:rsidRPr="0034747B">
        <w:rPr>
          <w:szCs w:val="22"/>
          <w:lang w:val="en-GB" w:eastAsia="en-GB"/>
        </w:rPr>
        <w:t xml:space="preserve"> differences according to sex, kind of violence, violence in different population groups, repeated violence, relation to the perpetrator and reporting behaviour will be in focus</w:t>
      </w:r>
      <w:r>
        <w:rPr>
          <w:szCs w:val="22"/>
          <w:lang w:val="en-GB" w:eastAsia="en-GB"/>
        </w:rPr>
        <w:t>.</w:t>
      </w:r>
      <w:r w:rsidRPr="00B5392D">
        <w:rPr>
          <w:szCs w:val="22"/>
          <w:lang w:val="en-GB" w:eastAsia="en-GB"/>
        </w:rPr>
        <w:t xml:space="preserve"> </w:t>
      </w:r>
    </w:p>
    <w:p w:rsidR="00975002" w:rsidRPr="001D13D8" w:rsidRDefault="00975002" w:rsidP="00975002">
      <w:pPr>
        <w:overflowPunct/>
        <w:jc w:val="both"/>
        <w:textAlignment w:val="auto"/>
        <w:rPr>
          <w:color w:val="000000"/>
          <w:szCs w:val="22"/>
          <w:lang w:val="en-GB" w:eastAsia="en-GB"/>
        </w:rPr>
      </w:pPr>
      <w:r w:rsidRPr="00B5392D">
        <w:rPr>
          <w:szCs w:val="22"/>
          <w:lang w:val="en-GB" w:eastAsia="en-GB"/>
        </w:rPr>
        <w:t>The total number of victimized persons or households in CSES is not to be seen as the total number of victims or victimized households in Cambodia. The study does not cover all crimes and a study like this underestimates crime because many people don’t feel comfortable telling about their experiences.</w:t>
      </w:r>
      <w:r w:rsidRPr="00602AD6">
        <w:rPr>
          <w:color w:val="0070C0"/>
          <w:szCs w:val="22"/>
          <w:lang w:val="en-GB" w:eastAsia="en-GB"/>
        </w:rPr>
        <w:t xml:space="preserve"> </w:t>
      </w:r>
      <w:r w:rsidRPr="001D13D8">
        <w:rPr>
          <w:color w:val="000000"/>
          <w:szCs w:val="22"/>
          <w:lang w:val="en-GB" w:eastAsia="en-GB"/>
        </w:rPr>
        <w:t>Moreover, some experiences defined by the victim as crimes may in fact not be a crime in the criminal code.</w:t>
      </w:r>
      <w:r>
        <w:rPr>
          <w:color w:val="000000"/>
          <w:szCs w:val="22"/>
          <w:lang w:val="en-GB" w:eastAsia="en-GB"/>
        </w:rPr>
        <w:t xml:space="preserve"> </w:t>
      </w:r>
      <w:r w:rsidRPr="001D13D8">
        <w:rPr>
          <w:color w:val="000000"/>
          <w:sz w:val="14"/>
          <w:szCs w:val="14"/>
          <w:lang w:val="en-GB" w:eastAsia="en-GB"/>
        </w:rPr>
        <w:t xml:space="preserve"> </w:t>
      </w:r>
      <w:r w:rsidRPr="001D13D8">
        <w:rPr>
          <w:color w:val="000000"/>
          <w:szCs w:val="22"/>
          <w:lang w:val="en-GB" w:eastAsia="en-GB"/>
        </w:rPr>
        <w:t xml:space="preserve">Nevertheless, the data presented in Figure </w:t>
      </w:r>
      <w:r>
        <w:rPr>
          <w:color w:val="000000"/>
          <w:szCs w:val="22"/>
          <w:lang w:val="en-GB" w:eastAsia="en-GB"/>
        </w:rPr>
        <w:t>1 which is</w:t>
      </w:r>
      <w:r w:rsidRPr="001D13D8">
        <w:rPr>
          <w:color w:val="000000"/>
          <w:szCs w:val="22"/>
          <w:lang w:val="en-GB" w:eastAsia="en-GB"/>
        </w:rPr>
        <w:t xml:space="preserve"> compared to other victimizati</w:t>
      </w:r>
      <w:r>
        <w:rPr>
          <w:color w:val="000000"/>
          <w:szCs w:val="22"/>
          <w:lang w:val="en-GB" w:eastAsia="en-GB"/>
        </w:rPr>
        <w:t>on studies around the world sharing</w:t>
      </w:r>
      <w:r w:rsidRPr="001D13D8">
        <w:rPr>
          <w:color w:val="000000"/>
          <w:szCs w:val="22"/>
          <w:lang w:val="en-GB" w:eastAsia="en-GB"/>
        </w:rPr>
        <w:t xml:space="preserve"> the same limitations, of relatively high quality. </w:t>
      </w:r>
    </w:p>
    <w:p w:rsidR="00975002" w:rsidRPr="005F419C" w:rsidRDefault="00975002" w:rsidP="00975002">
      <w:pPr>
        <w:pStyle w:val="NISBodytext2"/>
        <w:jc w:val="both"/>
        <w:rPr>
          <w:szCs w:val="22"/>
          <w:lang w:val="en-GB" w:eastAsia="en-GB"/>
        </w:rPr>
      </w:pPr>
      <w:r w:rsidRPr="00A66FAC">
        <w:rPr>
          <w:lang w:val="en-GB"/>
        </w:rPr>
        <w:t xml:space="preserve">About </w:t>
      </w:r>
      <w:r>
        <w:rPr>
          <w:lang w:val="en-GB"/>
        </w:rPr>
        <w:t>0.4</w:t>
      </w:r>
      <w:r w:rsidRPr="00A66FAC">
        <w:rPr>
          <w:lang w:val="en-GB"/>
        </w:rPr>
        <w:t xml:space="preserve"> percent of </w:t>
      </w:r>
      <w:r>
        <w:rPr>
          <w:lang w:val="en-GB"/>
        </w:rPr>
        <w:t xml:space="preserve">the individuals </w:t>
      </w:r>
      <w:r w:rsidRPr="005F419C">
        <w:rPr>
          <w:szCs w:val="22"/>
          <w:lang w:val="en-GB" w:eastAsia="en-GB"/>
        </w:rPr>
        <w:t>reported being a victim of violence that caused injury</w:t>
      </w:r>
      <w:r>
        <w:rPr>
          <w:szCs w:val="22"/>
          <w:lang w:val="en-GB" w:eastAsia="en-GB"/>
        </w:rPr>
        <w:t xml:space="preserve"> in 2010</w:t>
      </w:r>
      <w:r w:rsidRPr="005F419C">
        <w:rPr>
          <w:szCs w:val="22"/>
          <w:lang w:val="en-GB" w:eastAsia="en-GB"/>
        </w:rPr>
        <w:t>, see Fig</w:t>
      </w:r>
      <w:r>
        <w:rPr>
          <w:szCs w:val="22"/>
          <w:lang w:val="en-GB" w:eastAsia="en-GB"/>
        </w:rPr>
        <w:t xml:space="preserve">ure </w:t>
      </w:r>
      <w:r w:rsidRPr="005F419C">
        <w:rPr>
          <w:szCs w:val="22"/>
          <w:lang w:val="en-GB" w:eastAsia="en-GB"/>
        </w:rPr>
        <w:t xml:space="preserve">1. </w:t>
      </w:r>
      <w:r>
        <w:rPr>
          <w:szCs w:val="22"/>
          <w:lang w:val="en-GB" w:eastAsia="en-GB"/>
        </w:rPr>
        <w:t xml:space="preserve">This is slightly lower than 2009. The change is not significant. However, compared to 2004 there is a significant reduction in the victimization rate. </w:t>
      </w:r>
      <w:r w:rsidRPr="005F419C">
        <w:rPr>
          <w:szCs w:val="22"/>
          <w:lang w:val="en-GB" w:eastAsia="en-GB"/>
        </w:rPr>
        <w:t xml:space="preserve">About </w:t>
      </w:r>
      <w:r>
        <w:rPr>
          <w:szCs w:val="22"/>
          <w:lang w:val="en-GB" w:eastAsia="en-GB"/>
        </w:rPr>
        <w:t>four percent</w:t>
      </w:r>
      <w:r w:rsidRPr="005F419C">
        <w:rPr>
          <w:szCs w:val="22"/>
          <w:lang w:val="en-GB" w:eastAsia="en-GB"/>
        </w:rPr>
        <w:t xml:space="preserve"> of the households were victimized by property crimes (theft, burglary or robbery) </w:t>
      </w:r>
      <w:r>
        <w:rPr>
          <w:szCs w:val="22"/>
          <w:lang w:val="en-GB" w:eastAsia="en-GB"/>
        </w:rPr>
        <w:t>in 2010. There is no significant change over the years. A</w:t>
      </w:r>
      <w:r w:rsidRPr="005F419C">
        <w:rPr>
          <w:szCs w:val="22"/>
          <w:lang w:val="en-GB" w:eastAsia="en-GB"/>
        </w:rPr>
        <w:t xml:space="preserve">bout </w:t>
      </w:r>
      <w:r>
        <w:rPr>
          <w:szCs w:val="22"/>
          <w:lang w:val="en-GB" w:eastAsia="en-GB"/>
        </w:rPr>
        <w:t>three</w:t>
      </w:r>
      <w:r w:rsidRPr="005F419C">
        <w:rPr>
          <w:szCs w:val="22"/>
          <w:lang w:val="en-GB" w:eastAsia="en-GB"/>
        </w:rPr>
        <w:t xml:space="preserve"> percent of the households were victimized </w:t>
      </w:r>
      <w:r>
        <w:rPr>
          <w:szCs w:val="22"/>
          <w:lang w:val="en-GB" w:eastAsia="en-GB"/>
        </w:rPr>
        <w:t xml:space="preserve">by accidents in 2010. This is a significant reduction from 2004 and 2009. </w:t>
      </w:r>
    </w:p>
    <w:p w:rsidR="00975002" w:rsidRPr="00F312E9" w:rsidRDefault="00975002" w:rsidP="00975002">
      <w:pPr>
        <w:pStyle w:val="NISTableheading"/>
        <w:spacing w:after="0"/>
        <w:rPr>
          <w:lang w:val="en-GB" w:eastAsia="en-GB"/>
        </w:rPr>
      </w:pPr>
      <w:r w:rsidRPr="00F312E9">
        <w:rPr>
          <w:lang w:val="en-GB" w:eastAsia="en-GB"/>
        </w:rPr>
        <w:t>Figure 1: Victimized individuals/households.</w:t>
      </w:r>
    </w:p>
    <w:p w:rsidR="00975002" w:rsidRPr="0080622A" w:rsidRDefault="00975002" w:rsidP="00975002">
      <w:pPr>
        <w:rPr>
          <w:noProof/>
          <w:lang w:val="en-US" w:eastAsia="en-US"/>
        </w:rPr>
      </w:pPr>
      <w:r>
        <w:rPr>
          <w:noProof/>
          <w:lang w:val="en-US" w:eastAsia="en-US"/>
        </w:rPr>
        <w:drawing>
          <wp:inline distT="0" distB="0" distL="0" distR="0">
            <wp:extent cx="5302201" cy="2579223"/>
            <wp:effectExtent l="19050" t="0" r="12749" b="0"/>
            <wp:docPr id="4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75002" w:rsidRDefault="00975002" w:rsidP="00975002">
      <w:pPr>
        <w:pStyle w:val="Default"/>
        <w:keepNext/>
        <w:spacing w:after="240"/>
        <w:rPr>
          <w:noProof/>
          <w:szCs w:val="22"/>
          <w:highlight w:val="yellow"/>
          <w:lang w:val="en-GB" w:eastAsia="en-GB"/>
        </w:rPr>
      </w:pPr>
      <w:r>
        <w:rPr>
          <w:rFonts w:ascii="Arial" w:hAnsi="Arial" w:cs="Arial"/>
          <w:b/>
          <w:bCs/>
          <w:color w:val="auto"/>
          <w:sz w:val="28"/>
          <w:szCs w:val="28"/>
          <w:lang w:val="en-GB" w:eastAsia="en-GB"/>
        </w:rPr>
        <w:lastRenderedPageBreak/>
        <w:t>8</w:t>
      </w:r>
      <w:r w:rsidRPr="00AE414D">
        <w:rPr>
          <w:rFonts w:ascii="Arial" w:hAnsi="Arial" w:cs="Arial"/>
          <w:b/>
          <w:bCs/>
          <w:color w:val="auto"/>
          <w:sz w:val="28"/>
          <w:szCs w:val="28"/>
          <w:lang w:val="en-GB" w:eastAsia="en-GB"/>
        </w:rPr>
        <w:t>.2</w:t>
      </w:r>
      <w:r>
        <w:rPr>
          <w:rFonts w:ascii="Arial" w:hAnsi="Arial" w:cs="Arial"/>
          <w:b/>
          <w:bCs/>
          <w:color w:val="auto"/>
          <w:sz w:val="28"/>
          <w:szCs w:val="28"/>
          <w:lang w:val="en-GB" w:eastAsia="en-GB"/>
        </w:rPr>
        <w:t>.</w:t>
      </w:r>
      <w:r w:rsidRPr="00AE414D">
        <w:rPr>
          <w:rFonts w:ascii="Arial" w:hAnsi="Arial" w:cs="Arial"/>
          <w:b/>
          <w:bCs/>
          <w:color w:val="auto"/>
          <w:sz w:val="28"/>
          <w:szCs w:val="28"/>
          <w:lang w:val="en-GB" w:eastAsia="en-GB"/>
        </w:rPr>
        <w:t xml:space="preserve"> Persons victimized by violence</w:t>
      </w:r>
    </w:p>
    <w:p w:rsidR="00975002" w:rsidRDefault="00975002" w:rsidP="00975002">
      <w:pPr>
        <w:keepNext/>
        <w:spacing w:after="240"/>
        <w:jc w:val="both"/>
        <w:rPr>
          <w:noProof/>
          <w:szCs w:val="22"/>
          <w:lang w:val="en-GB" w:eastAsia="en-GB"/>
        </w:rPr>
      </w:pPr>
      <w:r w:rsidRPr="00990C36">
        <w:rPr>
          <w:noProof/>
          <w:szCs w:val="22"/>
          <w:lang w:val="en-GB" w:eastAsia="en-GB"/>
        </w:rPr>
        <w:t xml:space="preserve">Figure 2 shows </w:t>
      </w:r>
      <w:r>
        <w:rPr>
          <w:noProof/>
          <w:szCs w:val="22"/>
          <w:lang w:val="en-GB" w:eastAsia="en-GB"/>
        </w:rPr>
        <w:t>that</w:t>
      </w:r>
      <w:r w:rsidRPr="00990C36">
        <w:rPr>
          <w:noProof/>
          <w:szCs w:val="22"/>
          <w:lang w:val="en-GB" w:eastAsia="en-GB"/>
        </w:rPr>
        <w:t xml:space="preserve">t victimized persons </w:t>
      </w:r>
      <w:r>
        <w:rPr>
          <w:noProof/>
          <w:szCs w:val="22"/>
          <w:lang w:val="en-GB" w:eastAsia="en-GB"/>
        </w:rPr>
        <w:t>who</w:t>
      </w:r>
      <w:r w:rsidRPr="00990C36">
        <w:rPr>
          <w:noProof/>
          <w:szCs w:val="22"/>
          <w:lang w:val="en-GB" w:eastAsia="en-GB"/>
        </w:rPr>
        <w:t xml:space="preserve"> caused injury have decreased from 2004 (that has over 1 percent of population for both sexes) to around </w:t>
      </w:r>
      <w:r>
        <w:rPr>
          <w:noProof/>
          <w:szCs w:val="22"/>
          <w:lang w:val="en-GB" w:eastAsia="en-GB"/>
        </w:rPr>
        <w:t xml:space="preserve">0.5 and </w:t>
      </w:r>
      <w:r w:rsidRPr="00990C36">
        <w:rPr>
          <w:noProof/>
          <w:szCs w:val="22"/>
          <w:lang w:val="en-GB" w:eastAsia="en-GB"/>
        </w:rPr>
        <w:t>0.6 percent of population in 2009</w:t>
      </w:r>
      <w:r>
        <w:rPr>
          <w:noProof/>
          <w:szCs w:val="22"/>
          <w:lang w:val="en-GB" w:eastAsia="en-GB"/>
        </w:rPr>
        <w:t xml:space="preserve"> and to around 0.3 and 0.4 percent in 2010</w:t>
      </w:r>
      <w:r w:rsidRPr="00990C36">
        <w:rPr>
          <w:noProof/>
          <w:szCs w:val="22"/>
          <w:lang w:val="en-GB" w:eastAsia="en-GB"/>
        </w:rPr>
        <w:t xml:space="preserve">. </w:t>
      </w:r>
      <w:r>
        <w:rPr>
          <w:noProof/>
          <w:szCs w:val="22"/>
          <w:lang w:val="en-GB" w:eastAsia="en-GB"/>
        </w:rPr>
        <w:t>The changes are however not statistically significant.</w:t>
      </w:r>
    </w:p>
    <w:p w:rsidR="00975002" w:rsidRPr="00F312E9" w:rsidRDefault="00975002" w:rsidP="00D6771E">
      <w:pPr>
        <w:pStyle w:val="NISTableheading"/>
        <w:spacing w:after="0"/>
        <w:rPr>
          <w:lang w:val="en-GB" w:eastAsia="en-GB"/>
        </w:rPr>
      </w:pPr>
      <w:r w:rsidRPr="00F312E9">
        <w:rPr>
          <w:lang w:val="en-GB" w:eastAsia="en-GB"/>
        </w:rPr>
        <w:t>Figure 2: Persons victimized by violence</w:t>
      </w:r>
      <w:r>
        <w:rPr>
          <w:lang w:val="en-GB" w:eastAsia="en-GB"/>
        </w:rPr>
        <w:t>. Percent of women and men in the population</w:t>
      </w:r>
    </w:p>
    <w:p w:rsidR="00975002" w:rsidRDefault="00975002" w:rsidP="00975002">
      <w:pPr>
        <w:rPr>
          <w:lang w:val="en-GB"/>
        </w:rPr>
      </w:pPr>
      <w:r>
        <w:rPr>
          <w:noProof/>
          <w:lang w:val="en-US" w:eastAsia="en-US"/>
        </w:rPr>
        <w:drawing>
          <wp:inline distT="0" distB="0" distL="0" distR="0">
            <wp:extent cx="5295900" cy="2847975"/>
            <wp:effectExtent l="19050" t="19050" r="19050" b="28575"/>
            <wp:docPr id="49" name="Diagra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1"/>
                    <pic:cNvPicPr>
                      <a:picLocks noChangeArrowheads="1"/>
                    </pic:cNvPicPr>
                  </pic:nvPicPr>
                  <pic:blipFill>
                    <a:blip r:embed="rId34" cstate="print"/>
                    <a:srcRect l="-2867" t="-4272" r="-2669" b="-7982"/>
                    <a:stretch>
                      <a:fillRect/>
                    </a:stretch>
                  </pic:blipFill>
                  <pic:spPr bwMode="auto">
                    <a:xfrm>
                      <a:off x="0" y="0"/>
                      <a:ext cx="5295900" cy="2847975"/>
                    </a:xfrm>
                    <a:prstGeom prst="rect">
                      <a:avLst/>
                    </a:prstGeom>
                    <a:noFill/>
                    <a:ln w="9525" cmpd="sng">
                      <a:solidFill>
                        <a:srgbClr val="000000"/>
                      </a:solidFill>
                      <a:miter lim="800000"/>
                      <a:headEnd/>
                      <a:tailEnd/>
                    </a:ln>
                    <a:effectLst/>
                  </pic:spPr>
                </pic:pic>
              </a:graphicData>
            </a:graphic>
          </wp:inline>
        </w:drawing>
      </w:r>
    </w:p>
    <w:p w:rsidR="00975002" w:rsidRDefault="00975002" w:rsidP="00975002">
      <w:pPr>
        <w:pStyle w:val="NISBodytext2"/>
        <w:spacing w:after="0"/>
        <w:rPr>
          <w:lang w:val="en-GB"/>
        </w:rPr>
      </w:pPr>
    </w:p>
    <w:p w:rsidR="00975002" w:rsidRPr="00A66FAC" w:rsidRDefault="00975002" w:rsidP="00975002">
      <w:pPr>
        <w:pStyle w:val="NISBodytext2"/>
        <w:jc w:val="both"/>
        <w:rPr>
          <w:lang w:val="en-GB"/>
        </w:rPr>
      </w:pPr>
      <w:r w:rsidRPr="00A66FAC">
        <w:rPr>
          <w:lang w:val="en-GB"/>
        </w:rPr>
        <w:t xml:space="preserve">In this section </w:t>
      </w:r>
      <w:r>
        <w:rPr>
          <w:lang w:val="en-GB"/>
        </w:rPr>
        <w:t xml:space="preserve">the </w:t>
      </w:r>
      <w:r w:rsidRPr="00A66FAC">
        <w:rPr>
          <w:lang w:val="en-GB"/>
        </w:rPr>
        <w:t xml:space="preserve">victimization by violence that caused injury is studied in more detail. Questions were asked to all persons, therefore the share of persons are presented. In the following CSES results on differences according to sex, kind of violence, violence in different geographical </w:t>
      </w:r>
      <w:r>
        <w:rPr>
          <w:lang w:val="en-GB"/>
        </w:rPr>
        <w:t>areas</w:t>
      </w:r>
      <w:r w:rsidRPr="00A66FAC">
        <w:rPr>
          <w:lang w:val="en-GB"/>
        </w:rPr>
        <w:t>, violence in different population groups, repeated violence, relation to the perpetrator and reporting behaviour will be in focus.</w:t>
      </w:r>
    </w:p>
    <w:p w:rsidR="00975002" w:rsidRPr="00177094" w:rsidRDefault="00975002" w:rsidP="00975002">
      <w:pPr>
        <w:pStyle w:val="NISBodytext2"/>
        <w:spacing w:after="240"/>
        <w:jc w:val="both"/>
        <w:rPr>
          <w:rFonts w:ascii="Arial" w:hAnsi="Arial" w:cs="Arial"/>
          <w:b/>
          <w:bCs/>
          <w:color w:val="000000"/>
          <w:szCs w:val="22"/>
          <w:lang w:val="en-GB" w:eastAsia="en-GB"/>
        </w:rPr>
      </w:pPr>
      <w:r w:rsidRPr="00990C36">
        <w:rPr>
          <w:lang w:val="en-GB"/>
        </w:rPr>
        <w:t xml:space="preserve">Table 1 shows all persons which were victimized by violence as of the total population. In 2004 the victimized persons for both sexes was 1.1 percent, and after 5 years later, it decreased about 0.5 percent until 2009 and continued to decrease to 0.4 percent in 2010. </w:t>
      </w:r>
      <w:r>
        <w:rPr>
          <w:lang w:val="en-GB"/>
        </w:rPr>
        <w:t xml:space="preserve">The change between 2004 and 2010 is significant. </w:t>
      </w:r>
    </w:p>
    <w:tbl>
      <w:tblPr>
        <w:tblW w:w="9529" w:type="dxa"/>
        <w:tblInd w:w="108" w:type="dxa"/>
        <w:tblLook w:val="04A0"/>
      </w:tblPr>
      <w:tblGrid>
        <w:gridCol w:w="1710"/>
        <w:gridCol w:w="900"/>
        <w:gridCol w:w="797"/>
        <w:gridCol w:w="981"/>
        <w:gridCol w:w="837"/>
        <w:gridCol w:w="895"/>
        <w:gridCol w:w="900"/>
        <w:gridCol w:w="837"/>
        <w:gridCol w:w="836"/>
        <w:gridCol w:w="836"/>
      </w:tblGrid>
      <w:tr w:rsidR="00975002" w:rsidRPr="007C22EA" w:rsidTr="002D0A91">
        <w:trPr>
          <w:trHeight w:val="315"/>
        </w:trPr>
        <w:tc>
          <w:tcPr>
            <w:tcW w:w="7020" w:type="dxa"/>
            <w:gridSpan w:val="7"/>
            <w:tcBorders>
              <w:top w:val="nil"/>
              <w:left w:val="nil"/>
              <w:bottom w:val="nil"/>
              <w:right w:val="nil"/>
            </w:tcBorders>
            <w:shd w:val="clear" w:color="auto" w:fill="auto"/>
            <w:noWrap/>
            <w:vAlign w:val="bottom"/>
          </w:tcPr>
          <w:p w:rsidR="00975002" w:rsidRPr="00F312E9" w:rsidRDefault="00975002" w:rsidP="00D6771E">
            <w:pPr>
              <w:pStyle w:val="NISTableheading"/>
              <w:spacing w:after="0"/>
              <w:rPr>
                <w:rFonts w:cs="Arial"/>
                <w:b w:val="0"/>
                <w:bCs/>
                <w:color w:val="000000"/>
                <w:lang w:val="en-GB" w:eastAsia="en-GB"/>
              </w:rPr>
            </w:pPr>
            <w:r w:rsidRPr="00F312E9">
              <w:rPr>
                <w:lang w:val="en-GB" w:eastAsia="en-GB"/>
              </w:rPr>
              <w:t>Table 1: Victim of violence that caused injury by sex. Percent.</w:t>
            </w:r>
          </w:p>
        </w:tc>
        <w:tc>
          <w:tcPr>
            <w:tcW w:w="837" w:type="dxa"/>
            <w:tcBorders>
              <w:top w:val="nil"/>
              <w:left w:val="nil"/>
              <w:bottom w:val="nil"/>
              <w:right w:val="nil"/>
            </w:tcBorders>
            <w:shd w:val="clear" w:color="auto" w:fill="auto"/>
            <w:noWrap/>
            <w:vAlign w:val="bottom"/>
          </w:tcPr>
          <w:p w:rsidR="00975002" w:rsidRPr="009647B5" w:rsidRDefault="00975002" w:rsidP="002D0A91">
            <w:pPr>
              <w:overflowPunct/>
              <w:autoSpaceDE/>
              <w:autoSpaceDN/>
              <w:adjustRightInd/>
              <w:spacing w:after="0"/>
              <w:textAlignment w:val="auto"/>
              <w:rPr>
                <w:rFonts w:ascii="Calibri" w:hAnsi="Calibri"/>
                <w:color w:val="000000"/>
                <w:szCs w:val="22"/>
                <w:lang w:val="en-GB" w:eastAsia="en-GB"/>
              </w:rPr>
            </w:pPr>
          </w:p>
        </w:tc>
        <w:tc>
          <w:tcPr>
            <w:tcW w:w="836" w:type="dxa"/>
            <w:tcBorders>
              <w:top w:val="nil"/>
              <w:left w:val="nil"/>
              <w:bottom w:val="nil"/>
              <w:right w:val="nil"/>
            </w:tcBorders>
            <w:shd w:val="clear" w:color="auto" w:fill="auto"/>
            <w:noWrap/>
            <w:vAlign w:val="bottom"/>
          </w:tcPr>
          <w:p w:rsidR="00975002" w:rsidRPr="009647B5" w:rsidRDefault="00975002" w:rsidP="002D0A91">
            <w:pPr>
              <w:overflowPunct/>
              <w:autoSpaceDE/>
              <w:autoSpaceDN/>
              <w:adjustRightInd/>
              <w:spacing w:after="0"/>
              <w:textAlignment w:val="auto"/>
              <w:rPr>
                <w:rFonts w:ascii="Calibri" w:hAnsi="Calibri"/>
                <w:color w:val="000000"/>
                <w:szCs w:val="22"/>
                <w:lang w:val="en-GB" w:eastAsia="en-GB"/>
              </w:rPr>
            </w:pPr>
          </w:p>
        </w:tc>
        <w:tc>
          <w:tcPr>
            <w:tcW w:w="836" w:type="dxa"/>
            <w:tcBorders>
              <w:top w:val="nil"/>
              <w:left w:val="nil"/>
              <w:bottom w:val="nil"/>
              <w:right w:val="nil"/>
            </w:tcBorders>
            <w:shd w:val="clear" w:color="auto" w:fill="auto"/>
            <w:noWrap/>
            <w:vAlign w:val="bottom"/>
          </w:tcPr>
          <w:p w:rsidR="00975002" w:rsidRPr="009647B5" w:rsidRDefault="00975002" w:rsidP="002D0A91">
            <w:pPr>
              <w:overflowPunct/>
              <w:autoSpaceDE/>
              <w:autoSpaceDN/>
              <w:adjustRightInd/>
              <w:spacing w:after="0"/>
              <w:textAlignment w:val="auto"/>
              <w:rPr>
                <w:rFonts w:ascii="Calibri" w:hAnsi="Calibri"/>
                <w:color w:val="000000"/>
                <w:szCs w:val="22"/>
                <w:lang w:val="en-GB" w:eastAsia="en-GB"/>
              </w:rPr>
            </w:pPr>
          </w:p>
        </w:tc>
      </w:tr>
      <w:tr w:rsidR="00975002" w:rsidRPr="009647B5" w:rsidTr="002D0A91">
        <w:trPr>
          <w:trHeight w:val="588"/>
        </w:trPr>
        <w:tc>
          <w:tcPr>
            <w:tcW w:w="1710" w:type="dxa"/>
            <w:vMerge w:val="restart"/>
            <w:tcBorders>
              <w:top w:val="single" w:sz="8" w:space="0" w:color="auto"/>
              <w:left w:val="nil"/>
              <w:right w:val="nil"/>
            </w:tcBorders>
            <w:shd w:val="clear" w:color="auto" w:fill="auto"/>
            <w:noWrap/>
            <w:vAlign w:val="center"/>
          </w:tcPr>
          <w:p w:rsidR="00975002" w:rsidRPr="007C22EA" w:rsidRDefault="00975002" w:rsidP="002D0A91">
            <w:pPr>
              <w:pStyle w:val="NISTabletext"/>
              <w:rPr>
                <w:lang w:val="en-GB" w:eastAsia="en-US" w:bidi="km-KH"/>
              </w:rPr>
            </w:pPr>
            <w:r w:rsidRPr="007C22EA">
              <w:rPr>
                <w:lang w:val="en-GB" w:eastAsia="en-US" w:bidi="km-KH"/>
              </w:rPr>
              <w:t> </w:t>
            </w:r>
            <w:r>
              <w:rPr>
                <w:lang w:val="en-GB" w:eastAsia="en-US" w:bidi="km-KH"/>
              </w:rPr>
              <w:t>Victim of violence</w:t>
            </w:r>
          </w:p>
          <w:p w:rsidR="00975002" w:rsidRPr="007C22EA" w:rsidRDefault="00975002" w:rsidP="002D0A91">
            <w:pPr>
              <w:pStyle w:val="NISTabletext"/>
              <w:rPr>
                <w:lang w:val="en-GB" w:eastAsia="en-US" w:bidi="km-KH"/>
              </w:rPr>
            </w:pPr>
            <w:r w:rsidRPr="007C22EA">
              <w:rPr>
                <w:lang w:val="en-GB" w:eastAsia="en-US" w:bidi="km-KH"/>
              </w:rPr>
              <w:t> </w:t>
            </w:r>
          </w:p>
        </w:tc>
        <w:tc>
          <w:tcPr>
            <w:tcW w:w="2678" w:type="dxa"/>
            <w:gridSpan w:val="3"/>
            <w:tcBorders>
              <w:top w:val="single" w:sz="8" w:space="0" w:color="auto"/>
              <w:left w:val="nil"/>
              <w:bottom w:val="single" w:sz="8" w:space="0" w:color="auto"/>
              <w:right w:val="nil"/>
            </w:tcBorders>
            <w:shd w:val="clear" w:color="auto" w:fill="auto"/>
            <w:noWrap/>
            <w:vAlign w:val="center"/>
          </w:tcPr>
          <w:p w:rsidR="00975002" w:rsidRDefault="00975002" w:rsidP="002D0A91">
            <w:pPr>
              <w:pStyle w:val="NISTabletext"/>
              <w:jc w:val="center"/>
              <w:rPr>
                <w:lang w:val="en-GB" w:eastAsia="en-US" w:bidi="km-KH"/>
              </w:rPr>
            </w:pPr>
            <w:r>
              <w:rPr>
                <w:lang w:val="en-GB" w:eastAsia="en-US" w:bidi="km-KH"/>
              </w:rPr>
              <w:t>CSES</w:t>
            </w:r>
          </w:p>
          <w:p w:rsidR="00975002" w:rsidRPr="007C22EA" w:rsidRDefault="00975002" w:rsidP="002D0A91">
            <w:pPr>
              <w:pStyle w:val="NISTabletext"/>
              <w:jc w:val="center"/>
              <w:rPr>
                <w:lang w:val="en-GB" w:eastAsia="en-US" w:bidi="km-KH"/>
              </w:rPr>
            </w:pPr>
            <w:r w:rsidRPr="007C22EA">
              <w:rPr>
                <w:lang w:val="en-GB" w:eastAsia="en-US" w:bidi="km-KH"/>
              </w:rPr>
              <w:t>2004</w:t>
            </w:r>
          </w:p>
        </w:tc>
        <w:tc>
          <w:tcPr>
            <w:tcW w:w="2632" w:type="dxa"/>
            <w:gridSpan w:val="3"/>
            <w:tcBorders>
              <w:top w:val="single" w:sz="8" w:space="0" w:color="auto"/>
              <w:left w:val="nil"/>
              <w:bottom w:val="single" w:sz="8" w:space="0" w:color="auto"/>
              <w:right w:val="nil"/>
            </w:tcBorders>
            <w:shd w:val="clear" w:color="auto" w:fill="auto"/>
            <w:noWrap/>
            <w:vAlign w:val="center"/>
          </w:tcPr>
          <w:p w:rsidR="00975002" w:rsidRDefault="00975002" w:rsidP="002D0A91">
            <w:pPr>
              <w:pStyle w:val="NISTabletext"/>
              <w:jc w:val="center"/>
              <w:rPr>
                <w:lang w:val="en-GB" w:eastAsia="en-US" w:bidi="km-KH"/>
              </w:rPr>
            </w:pPr>
            <w:r>
              <w:rPr>
                <w:lang w:val="en-GB" w:eastAsia="en-US" w:bidi="km-KH"/>
              </w:rPr>
              <w:t>CSES</w:t>
            </w:r>
          </w:p>
          <w:p w:rsidR="00975002" w:rsidRPr="007C22EA" w:rsidRDefault="00975002" w:rsidP="002D0A91">
            <w:pPr>
              <w:pStyle w:val="NISTabletext"/>
              <w:jc w:val="center"/>
              <w:rPr>
                <w:lang w:val="en-GB" w:eastAsia="en-US" w:bidi="km-KH"/>
              </w:rPr>
            </w:pPr>
            <w:r w:rsidRPr="007C22EA">
              <w:rPr>
                <w:lang w:val="en-GB" w:eastAsia="en-US" w:bidi="km-KH"/>
              </w:rPr>
              <w:t>2009</w:t>
            </w:r>
          </w:p>
        </w:tc>
        <w:tc>
          <w:tcPr>
            <w:tcW w:w="2509" w:type="dxa"/>
            <w:gridSpan w:val="3"/>
            <w:tcBorders>
              <w:top w:val="single" w:sz="8" w:space="0" w:color="auto"/>
              <w:left w:val="nil"/>
              <w:bottom w:val="single" w:sz="8" w:space="0" w:color="auto"/>
              <w:right w:val="nil"/>
            </w:tcBorders>
            <w:shd w:val="clear" w:color="auto" w:fill="auto"/>
            <w:noWrap/>
            <w:vAlign w:val="center"/>
          </w:tcPr>
          <w:p w:rsidR="00975002" w:rsidRDefault="00975002" w:rsidP="002D0A91">
            <w:pPr>
              <w:pStyle w:val="NISTabletext"/>
              <w:jc w:val="center"/>
              <w:rPr>
                <w:lang w:val="en-GB" w:eastAsia="en-US" w:bidi="km-KH"/>
              </w:rPr>
            </w:pPr>
            <w:r>
              <w:rPr>
                <w:lang w:val="en-GB" w:eastAsia="en-US" w:bidi="km-KH"/>
              </w:rPr>
              <w:t>CSES</w:t>
            </w:r>
          </w:p>
          <w:p w:rsidR="00975002" w:rsidRPr="007C22EA" w:rsidRDefault="00975002" w:rsidP="002D0A91">
            <w:pPr>
              <w:pStyle w:val="NISTabletext"/>
              <w:jc w:val="center"/>
              <w:rPr>
                <w:lang w:val="en-GB" w:eastAsia="en-US" w:bidi="km-KH"/>
              </w:rPr>
            </w:pPr>
            <w:r w:rsidRPr="007C22EA">
              <w:rPr>
                <w:lang w:val="en-GB" w:eastAsia="en-US" w:bidi="km-KH"/>
              </w:rPr>
              <w:t>2010</w:t>
            </w:r>
          </w:p>
        </w:tc>
      </w:tr>
      <w:tr w:rsidR="00975002" w:rsidRPr="009647B5" w:rsidTr="002D0A91">
        <w:trPr>
          <w:trHeight w:val="534"/>
        </w:trPr>
        <w:tc>
          <w:tcPr>
            <w:tcW w:w="1710" w:type="dxa"/>
            <w:vMerge/>
            <w:tcBorders>
              <w:left w:val="nil"/>
              <w:bottom w:val="single" w:sz="8" w:space="0" w:color="auto"/>
              <w:right w:val="nil"/>
            </w:tcBorders>
            <w:shd w:val="clear" w:color="auto" w:fill="auto"/>
            <w:noWrap/>
            <w:vAlign w:val="bottom"/>
          </w:tcPr>
          <w:p w:rsidR="00975002" w:rsidRPr="007C22EA" w:rsidRDefault="00975002" w:rsidP="002D0A91">
            <w:pPr>
              <w:pStyle w:val="NISTabletext"/>
              <w:rPr>
                <w:lang w:val="en-GB" w:eastAsia="en-US" w:bidi="km-KH"/>
              </w:rPr>
            </w:pPr>
          </w:p>
        </w:tc>
        <w:tc>
          <w:tcPr>
            <w:tcW w:w="900" w:type="dxa"/>
            <w:tcBorders>
              <w:top w:val="nil"/>
              <w:left w:val="nil"/>
              <w:bottom w:val="single" w:sz="8" w:space="0" w:color="auto"/>
              <w:right w:val="nil"/>
            </w:tcBorders>
            <w:shd w:val="clear" w:color="auto" w:fill="auto"/>
            <w:noWrap/>
            <w:vAlign w:val="center"/>
          </w:tcPr>
          <w:p w:rsidR="00975002" w:rsidRPr="007C22EA" w:rsidRDefault="00975002" w:rsidP="00200B44">
            <w:pPr>
              <w:pStyle w:val="NISTabletext"/>
              <w:jc w:val="center"/>
              <w:rPr>
                <w:lang w:val="en-GB" w:eastAsia="en-US" w:bidi="km-KH"/>
              </w:rPr>
            </w:pPr>
            <w:r w:rsidRPr="007C22EA">
              <w:rPr>
                <w:lang w:val="en-GB" w:eastAsia="en-US" w:bidi="km-KH"/>
              </w:rPr>
              <w:t>Women</w:t>
            </w:r>
          </w:p>
        </w:tc>
        <w:tc>
          <w:tcPr>
            <w:tcW w:w="797" w:type="dxa"/>
            <w:tcBorders>
              <w:top w:val="nil"/>
              <w:left w:val="nil"/>
              <w:bottom w:val="single" w:sz="8" w:space="0" w:color="auto"/>
              <w:right w:val="nil"/>
            </w:tcBorders>
            <w:shd w:val="clear" w:color="auto" w:fill="auto"/>
            <w:noWrap/>
            <w:vAlign w:val="center"/>
          </w:tcPr>
          <w:p w:rsidR="00975002" w:rsidRPr="007C22EA" w:rsidRDefault="00975002" w:rsidP="00200B44">
            <w:pPr>
              <w:pStyle w:val="NISTabletext"/>
              <w:jc w:val="center"/>
              <w:rPr>
                <w:lang w:val="en-GB" w:eastAsia="en-US" w:bidi="km-KH"/>
              </w:rPr>
            </w:pPr>
            <w:r w:rsidRPr="007C22EA">
              <w:rPr>
                <w:lang w:val="en-GB" w:eastAsia="en-US" w:bidi="km-KH"/>
              </w:rPr>
              <w:t>Men</w:t>
            </w:r>
          </w:p>
        </w:tc>
        <w:tc>
          <w:tcPr>
            <w:tcW w:w="981" w:type="dxa"/>
            <w:tcBorders>
              <w:top w:val="nil"/>
              <w:left w:val="nil"/>
              <w:bottom w:val="single" w:sz="8" w:space="0" w:color="auto"/>
              <w:right w:val="nil"/>
            </w:tcBorders>
            <w:shd w:val="clear" w:color="auto" w:fill="auto"/>
            <w:vAlign w:val="center"/>
          </w:tcPr>
          <w:p w:rsidR="00975002" w:rsidRPr="007C22EA" w:rsidRDefault="00975002" w:rsidP="00200B44">
            <w:pPr>
              <w:pStyle w:val="NISTabletext"/>
              <w:jc w:val="center"/>
              <w:rPr>
                <w:lang w:val="en-GB" w:eastAsia="en-US" w:bidi="km-KH"/>
              </w:rPr>
            </w:pPr>
            <w:r w:rsidRPr="007C22EA">
              <w:rPr>
                <w:lang w:val="en-GB" w:eastAsia="en-US" w:bidi="km-KH"/>
              </w:rPr>
              <w:t>Both Sexes</w:t>
            </w:r>
          </w:p>
        </w:tc>
        <w:tc>
          <w:tcPr>
            <w:tcW w:w="837" w:type="dxa"/>
            <w:tcBorders>
              <w:top w:val="nil"/>
              <w:left w:val="nil"/>
              <w:bottom w:val="single" w:sz="8" w:space="0" w:color="auto"/>
              <w:right w:val="nil"/>
            </w:tcBorders>
            <w:shd w:val="clear" w:color="auto" w:fill="auto"/>
            <w:noWrap/>
            <w:vAlign w:val="center"/>
          </w:tcPr>
          <w:p w:rsidR="00975002" w:rsidRPr="007C22EA" w:rsidRDefault="00975002" w:rsidP="00200B44">
            <w:pPr>
              <w:pStyle w:val="NISTabletext"/>
              <w:jc w:val="center"/>
              <w:rPr>
                <w:lang w:val="en-GB" w:eastAsia="en-US" w:bidi="km-KH"/>
              </w:rPr>
            </w:pPr>
            <w:r w:rsidRPr="007C22EA">
              <w:rPr>
                <w:lang w:val="en-GB" w:eastAsia="en-US" w:bidi="km-KH"/>
              </w:rPr>
              <w:t>Women</w:t>
            </w:r>
          </w:p>
        </w:tc>
        <w:tc>
          <w:tcPr>
            <w:tcW w:w="895" w:type="dxa"/>
            <w:tcBorders>
              <w:top w:val="nil"/>
              <w:left w:val="nil"/>
              <w:bottom w:val="single" w:sz="8" w:space="0" w:color="auto"/>
              <w:right w:val="nil"/>
            </w:tcBorders>
            <w:shd w:val="clear" w:color="auto" w:fill="auto"/>
            <w:noWrap/>
            <w:vAlign w:val="center"/>
          </w:tcPr>
          <w:p w:rsidR="00975002" w:rsidRPr="007C22EA" w:rsidRDefault="00975002" w:rsidP="00200B44">
            <w:pPr>
              <w:pStyle w:val="NISTabletext"/>
              <w:jc w:val="center"/>
              <w:rPr>
                <w:lang w:val="en-GB" w:eastAsia="en-US" w:bidi="km-KH"/>
              </w:rPr>
            </w:pPr>
            <w:r w:rsidRPr="007C22EA">
              <w:rPr>
                <w:lang w:val="en-GB" w:eastAsia="en-US" w:bidi="km-KH"/>
              </w:rPr>
              <w:t>Men</w:t>
            </w:r>
          </w:p>
        </w:tc>
        <w:tc>
          <w:tcPr>
            <w:tcW w:w="900" w:type="dxa"/>
            <w:tcBorders>
              <w:top w:val="nil"/>
              <w:left w:val="nil"/>
              <w:bottom w:val="single" w:sz="8" w:space="0" w:color="auto"/>
              <w:right w:val="nil"/>
            </w:tcBorders>
            <w:shd w:val="clear" w:color="auto" w:fill="auto"/>
            <w:vAlign w:val="center"/>
          </w:tcPr>
          <w:p w:rsidR="00975002" w:rsidRPr="007C22EA" w:rsidRDefault="00975002" w:rsidP="00200B44">
            <w:pPr>
              <w:pStyle w:val="NISTabletext"/>
              <w:jc w:val="center"/>
              <w:rPr>
                <w:lang w:val="en-GB" w:eastAsia="en-US" w:bidi="km-KH"/>
              </w:rPr>
            </w:pPr>
            <w:r w:rsidRPr="007C22EA">
              <w:rPr>
                <w:lang w:val="en-GB" w:eastAsia="en-US" w:bidi="km-KH"/>
              </w:rPr>
              <w:t>Both Sexes</w:t>
            </w:r>
          </w:p>
        </w:tc>
        <w:tc>
          <w:tcPr>
            <w:tcW w:w="837" w:type="dxa"/>
            <w:tcBorders>
              <w:top w:val="nil"/>
              <w:left w:val="nil"/>
              <w:bottom w:val="single" w:sz="8" w:space="0" w:color="auto"/>
              <w:right w:val="nil"/>
            </w:tcBorders>
            <w:shd w:val="clear" w:color="auto" w:fill="auto"/>
            <w:noWrap/>
            <w:vAlign w:val="center"/>
          </w:tcPr>
          <w:p w:rsidR="00975002" w:rsidRPr="007C22EA" w:rsidRDefault="00975002" w:rsidP="00200B44">
            <w:pPr>
              <w:pStyle w:val="NISTabletext"/>
              <w:jc w:val="center"/>
              <w:rPr>
                <w:lang w:val="en-GB" w:eastAsia="en-US" w:bidi="km-KH"/>
              </w:rPr>
            </w:pPr>
            <w:r w:rsidRPr="007C22EA">
              <w:rPr>
                <w:lang w:val="en-GB" w:eastAsia="en-US" w:bidi="km-KH"/>
              </w:rPr>
              <w:t>Women</w:t>
            </w:r>
          </w:p>
        </w:tc>
        <w:tc>
          <w:tcPr>
            <w:tcW w:w="836" w:type="dxa"/>
            <w:tcBorders>
              <w:top w:val="nil"/>
              <w:left w:val="nil"/>
              <w:bottom w:val="single" w:sz="8" w:space="0" w:color="auto"/>
              <w:right w:val="nil"/>
            </w:tcBorders>
            <w:shd w:val="clear" w:color="auto" w:fill="auto"/>
            <w:noWrap/>
            <w:vAlign w:val="center"/>
          </w:tcPr>
          <w:p w:rsidR="00975002" w:rsidRPr="007C22EA" w:rsidRDefault="00975002" w:rsidP="00200B44">
            <w:pPr>
              <w:pStyle w:val="NISTabletext"/>
              <w:jc w:val="center"/>
              <w:rPr>
                <w:lang w:val="en-GB" w:eastAsia="en-US" w:bidi="km-KH"/>
              </w:rPr>
            </w:pPr>
            <w:r w:rsidRPr="007C22EA">
              <w:rPr>
                <w:lang w:val="en-GB" w:eastAsia="en-US" w:bidi="km-KH"/>
              </w:rPr>
              <w:t>Men</w:t>
            </w:r>
          </w:p>
        </w:tc>
        <w:tc>
          <w:tcPr>
            <w:tcW w:w="836" w:type="dxa"/>
            <w:tcBorders>
              <w:top w:val="nil"/>
              <w:left w:val="nil"/>
              <w:bottom w:val="single" w:sz="8" w:space="0" w:color="auto"/>
              <w:right w:val="nil"/>
            </w:tcBorders>
            <w:shd w:val="clear" w:color="auto" w:fill="auto"/>
            <w:vAlign w:val="center"/>
          </w:tcPr>
          <w:p w:rsidR="00975002" w:rsidRPr="007C22EA" w:rsidRDefault="00975002" w:rsidP="00200B44">
            <w:pPr>
              <w:pStyle w:val="NISTabletext"/>
              <w:jc w:val="center"/>
              <w:rPr>
                <w:lang w:val="en-GB" w:eastAsia="en-US" w:bidi="km-KH"/>
              </w:rPr>
            </w:pPr>
            <w:r w:rsidRPr="007C22EA">
              <w:rPr>
                <w:lang w:val="en-GB" w:eastAsia="en-US" w:bidi="km-KH"/>
              </w:rPr>
              <w:t>Both Sexes</w:t>
            </w:r>
          </w:p>
        </w:tc>
      </w:tr>
      <w:tr w:rsidR="00975002" w:rsidRPr="009647B5" w:rsidTr="002D0A91">
        <w:trPr>
          <w:trHeight w:val="733"/>
        </w:trPr>
        <w:tc>
          <w:tcPr>
            <w:tcW w:w="1710" w:type="dxa"/>
            <w:tcBorders>
              <w:top w:val="nil"/>
              <w:left w:val="nil"/>
              <w:bottom w:val="nil"/>
              <w:right w:val="nil"/>
            </w:tcBorders>
            <w:shd w:val="clear" w:color="auto" w:fill="auto"/>
            <w:vAlign w:val="bottom"/>
          </w:tcPr>
          <w:p w:rsidR="00975002" w:rsidRPr="007C22EA" w:rsidRDefault="00975002" w:rsidP="002D0A91">
            <w:pPr>
              <w:pStyle w:val="NISTabletext"/>
              <w:rPr>
                <w:lang w:val="en-GB" w:eastAsia="en-US" w:bidi="km-KH"/>
              </w:rPr>
            </w:pPr>
            <w:r w:rsidRPr="007C22EA">
              <w:rPr>
                <w:lang w:val="en-GB" w:eastAsia="en-US" w:bidi="km-KH"/>
              </w:rPr>
              <w:t>Victimized persons in percent of total population</w:t>
            </w:r>
          </w:p>
        </w:tc>
        <w:tc>
          <w:tcPr>
            <w:tcW w:w="900"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1.1</w:t>
            </w:r>
          </w:p>
        </w:tc>
        <w:tc>
          <w:tcPr>
            <w:tcW w:w="797"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1.1</w:t>
            </w:r>
          </w:p>
        </w:tc>
        <w:tc>
          <w:tcPr>
            <w:tcW w:w="981" w:type="dxa"/>
            <w:tcBorders>
              <w:top w:val="nil"/>
              <w:left w:val="nil"/>
              <w:bottom w:val="nil"/>
              <w:right w:val="nil"/>
            </w:tcBorders>
            <w:shd w:val="clear" w:color="auto" w:fill="auto"/>
            <w:vAlign w:val="bottom"/>
          </w:tcPr>
          <w:p w:rsidR="00975002" w:rsidRPr="007C22EA" w:rsidRDefault="00975002" w:rsidP="002D0A91">
            <w:pPr>
              <w:pStyle w:val="NISTabletext"/>
              <w:jc w:val="right"/>
              <w:rPr>
                <w:lang w:val="en-GB" w:eastAsia="en-US" w:bidi="km-KH"/>
              </w:rPr>
            </w:pPr>
            <w:r w:rsidRPr="007C22EA">
              <w:rPr>
                <w:lang w:val="en-GB" w:eastAsia="en-US" w:bidi="km-KH"/>
              </w:rPr>
              <w:t>1.1</w:t>
            </w:r>
          </w:p>
        </w:tc>
        <w:tc>
          <w:tcPr>
            <w:tcW w:w="837"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0.</w:t>
            </w:r>
            <w:r>
              <w:rPr>
                <w:lang w:val="en-GB" w:eastAsia="en-US" w:bidi="km-KH"/>
              </w:rPr>
              <w:t>6</w:t>
            </w:r>
          </w:p>
        </w:tc>
        <w:tc>
          <w:tcPr>
            <w:tcW w:w="895"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0.</w:t>
            </w:r>
            <w:r>
              <w:rPr>
                <w:lang w:val="en-GB" w:eastAsia="en-US" w:bidi="km-KH"/>
              </w:rPr>
              <w:t>5</w:t>
            </w:r>
          </w:p>
        </w:tc>
        <w:tc>
          <w:tcPr>
            <w:tcW w:w="900" w:type="dxa"/>
            <w:tcBorders>
              <w:top w:val="nil"/>
              <w:left w:val="nil"/>
              <w:bottom w:val="nil"/>
              <w:right w:val="nil"/>
            </w:tcBorders>
            <w:shd w:val="clear" w:color="auto" w:fill="auto"/>
            <w:vAlign w:val="bottom"/>
          </w:tcPr>
          <w:p w:rsidR="00975002" w:rsidRPr="007C22EA" w:rsidRDefault="00975002" w:rsidP="002D0A91">
            <w:pPr>
              <w:pStyle w:val="NISTabletext"/>
              <w:jc w:val="right"/>
              <w:rPr>
                <w:lang w:val="en-GB" w:eastAsia="en-US" w:bidi="km-KH"/>
              </w:rPr>
            </w:pPr>
            <w:r w:rsidRPr="007C22EA">
              <w:rPr>
                <w:lang w:val="en-GB" w:eastAsia="en-US" w:bidi="km-KH"/>
              </w:rPr>
              <w:t>0.6</w:t>
            </w:r>
          </w:p>
        </w:tc>
        <w:tc>
          <w:tcPr>
            <w:tcW w:w="837"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0.3</w:t>
            </w:r>
          </w:p>
        </w:tc>
        <w:tc>
          <w:tcPr>
            <w:tcW w:w="836"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0.4</w:t>
            </w:r>
          </w:p>
        </w:tc>
        <w:tc>
          <w:tcPr>
            <w:tcW w:w="836" w:type="dxa"/>
            <w:tcBorders>
              <w:top w:val="nil"/>
              <w:left w:val="nil"/>
              <w:bottom w:val="nil"/>
              <w:right w:val="nil"/>
            </w:tcBorders>
            <w:shd w:val="clear" w:color="auto" w:fill="auto"/>
            <w:vAlign w:val="bottom"/>
          </w:tcPr>
          <w:p w:rsidR="00975002" w:rsidRPr="007C22EA" w:rsidRDefault="00975002" w:rsidP="002D0A91">
            <w:pPr>
              <w:pStyle w:val="NISTabletext"/>
              <w:jc w:val="right"/>
              <w:rPr>
                <w:lang w:val="en-GB" w:eastAsia="en-US" w:bidi="km-KH"/>
              </w:rPr>
            </w:pPr>
            <w:r w:rsidRPr="007C22EA">
              <w:rPr>
                <w:lang w:val="en-GB" w:eastAsia="en-US" w:bidi="km-KH"/>
              </w:rPr>
              <w:t>0.4</w:t>
            </w:r>
          </w:p>
        </w:tc>
      </w:tr>
      <w:tr w:rsidR="00975002" w:rsidRPr="009647B5" w:rsidTr="002D0A91">
        <w:trPr>
          <w:trHeight w:val="734"/>
        </w:trPr>
        <w:tc>
          <w:tcPr>
            <w:tcW w:w="1710" w:type="dxa"/>
            <w:tcBorders>
              <w:top w:val="nil"/>
              <w:left w:val="nil"/>
              <w:bottom w:val="nil"/>
              <w:right w:val="nil"/>
            </w:tcBorders>
            <w:shd w:val="clear" w:color="auto" w:fill="auto"/>
            <w:vAlign w:val="bottom"/>
          </w:tcPr>
          <w:p w:rsidR="00975002" w:rsidRPr="007C22EA" w:rsidRDefault="00975002" w:rsidP="002D0A91">
            <w:pPr>
              <w:pStyle w:val="NISTabletext"/>
              <w:rPr>
                <w:lang w:val="en-GB" w:eastAsia="en-US" w:bidi="km-KH"/>
              </w:rPr>
            </w:pPr>
            <w:r w:rsidRPr="007C22EA">
              <w:rPr>
                <w:lang w:val="en-GB" w:eastAsia="en-US" w:bidi="km-KH"/>
              </w:rPr>
              <w:t>Number of victimized persons</w:t>
            </w:r>
          </w:p>
        </w:tc>
        <w:tc>
          <w:tcPr>
            <w:tcW w:w="900"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74,000</w:t>
            </w:r>
          </w:p>
        </w:tc>
        <w:tc>
          <w:tcPr>
            <w:tcW w:w="797"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65,000</w:t>
            </w:r>
          </w:p>
        </w:tc>
        <w:tc>
          <w:tcPr>
            <w:tcW w:w="981"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139,000</w:t>
            </w:r>
          </w:p>
        </w:tc>
        <w:tc>
          <w:tcPr>
            <w:tcW w:w="837"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45,000</w:t>
            </w:r>
          </w:p>
        </w:tc>
        <w:tc>
          <w:tcPr>
            <w:tcW w:w="895"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34,000</w:t>
            </w:r>
          </w:p>
        </w:tc>
        <w:tc>
          <w:tcPr>
            <w:tcW w:w="900"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79,000</w:t>
            </w:r>
          </w:p>
        </w:tc>
        <w:tc>
          <w:tcPr>
            <w:tcW w:w="837"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24,000</w:t>
            </w:r>
          </w:p>
        </w:tc>
        <w:tc>
          <w:tcPr>
            <w:tcW w:w="836"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26,300</w:t>
            </w:r>
          </w:p>
        </w:tc>
        <w:tc>
          <w:tcPr>
            <w:tcW w:w="836" w:type="dxa"/>
            <w:tcBorders>
              <w:top w:val="nil"/>
              <w:left w:val="nil"/>
              <w:bottom w:val="nil"/>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50,300</w:t>
            </w:r>
          </w:p>
        </w:tc>
      </w:tr>
      <w:tr w:rsidR="00975002" w:rsidRPr="009647B5" w:rsidTr="002D0A91">
        <w:trPr>
          <w:trHeight w:val="734"/>
        </w:trPr>
        <w:tc>
          <w:tcPr>
            <w:tcW w:w="1710" w:type="dxa"/>
            <w:tcBorders>
              <w:top w:val="nil"/>
              <w:left w:val="nil"/>
              <w:bottom w:val="single" w:sz="8" w:space="0" w:color="auto"/>
              <w:right w:val="nil"/>
            </w:tcBorders>
            <w:shd w:val="clear" w:color="auto" w:fill="auto"/>
            <w:vAlign w:val="bottom"/>
          </w:tcPr>
          <w:p w:rsidR="00975002" w:rsidRPr="007C22EA" w:rsidRDefault="00975002" w:rsidP="002D0A91">
            <w:pPr>
              <w:pStyle w:val="NISTabletext"/>
              <w:rPr>
                <w:lang w:val="en-GB" w:eastAsia="en-US" w:bidi="km-KH"/>
              </w:rPr>
            </w:pPr>
            <w:r w:rsidRPr="007C22EA">
              <w:rPr>
                <w:lang w:val="en-GB" w:eastAsia="en-US" w:bidi="km-KH"/>
              </w:rPr>
              <w:t>Share of women and men of all victimized persons</w:t>
            </w:r>
          </w:p>
        </w:tc>
        <w:tc>
          <w:tcPr>
            <w:tcW w:w="900" w:type="dxa"/>
            <w:tcBorders>
              <w:top w:val="nil"/>
              <w:left w:val="nil"/>
              <w:bottom w:val="single" w:sz="8" w:space="0" w:color="auto"/>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53</w:t>
            </w:r>
            <w:r>
              <w:rPr>
                <w:lang w:val="en-GB" w:eastAsia="en-US" w:bidi="km-KH"/>
              </w:rPr>
              <w:t>.0</w:t>
            </w:r>
          </w:p>
        </w:tc>
        <w:tc>
          <w:tcPr>
            <w:tcW w:w="797" w:type="dxa"/>
            <w:tcBorders>
              <w:top w:val="nil"/>
              <w:left w:val="nil"/>
              <w:bottom w:val="single" w:sz="8" w:space="0" w:color="auto"/>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47</w:t>
            </w:r>
            <w:r>
              <w:rPr>
                <w:lang w:val="en-GB" w:eastAsia="en-US" w:bidi="km-KH"/>
              </w:rPr>
              <w:t>.0</w:t>
            </w:r>
          </w:p>
        </w:tc>
        <w:tc>
          <w:tcPr>
            <w:tcW w:w="981" w:type="dxa"/>
            <w:tcBorders>
              <w:top w:val="nil"/>
              <w:left w:val="nil"/>
              <w:bottom w:val="single" w:sz="8" w:space="0" w:color="auto"/>
              <w:right w:val="nil"/>
            </w:tcBorders>
            <w:shd w:val="clear" w:color="auto" w:fill="auto"/>
            <w:vAlign w:val="bottom"/>
          </w:tcPr>
          <w:p w:rsidR="00975002" w:rsidRPr="007C22EA" w:rsidRDefault="00975002" w:rsidP="002D0A91">
            <w:pPr>
              <w:pStyle w:val="NISTabletext"/>
              <w:jc w:val="right"/>
              <w:rPr>
                <w:lang w:val="en-GB" w:eastAsia="en-US" w:bidi="km-KH"/>
              </w:rPr>
            </w:pPr>
            <w:r w:rsidRPr="007C22EA">
              <w:rPr>
                <w:lang w:val="en-GB" w:eastAsia="en-US" w:bidi="km-KH"/>
              </w:rPr>
              <w:t>100</w:t>
            </w:r>
          </w:p>
        </w:tc>
        <w:tc>
          <w:tcPr>
            <w:tcW w:w="837" w:type="dxa"/>
            <w:tcBorders>
              <w:top w:val="nil"/>
              <w:left w:val="nil"/>
              <w:bottom w:val="single" w:sz="8" w:space="0" w:color="auto"/>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57</w:t>
            </w:r>
            <w:r>
              <w:rPr>
                <w:lang w:val="en-GB" w:eastAsia="en-US" w:bidi="km-KH"/>
              </w:rPr>
              <w:t>.0</w:t>
            </w:r>
          </w:p>
        </w:tc>
        <w:tc>
          <w:tcPr>
            <w:tcW w:w="895" w:type="dxa"/>
            <w:tcBorders>
              <w:top w:val="nil"/>
              <w:left w:val="nil"/>
              <w:bottom w:val="single" w:sz="8" w:space="0" w:color="auto"/>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43</w:t>
            </w:r>
            <w:r>
              <w:rPr>
                <w:lang w:val="en-GB" w:eastAsia="en-US" w:bidi="km-KH"/>
              </w:rPr>
              <w:t>.0</w:t>
            </w:r>
          </w:p>
        </w:tc>
        <w:tc>
          <w:tcPr>
            <w:tcW w:w="900" w:type="dxa"/>
            <w:tcBorders>
              <w:top w:val="nil"/>
              <w:left w:val="nil"/>
              <w:bottom w:val="single" w:sz="8" w:space="0" w:color="auto"/>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100</w:t>
            </w:r>
          </w:p>
        </w:tc>
        <w:tc>
          <w:tcPr>
            <w:tcW w:w="837" w:type="dxa"/>
            <w:tcBorders>
              <w:top w:val="nil"/>
              <w:left w:val="nil"/>
              <w:bottom w:val="single" w:sz="8" w:space="0" w:color="auto"/>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48</w:t>
            </w:r>
            <w:r>
              <w:rPr>
                <w:lang w:val="en-GB" w:eastAsia="en-US" w:bidi="km-KH"/>
              </w:rPr>
              <w:t>.0</w:t>
            </w:r>
          </w:p>
        </w:tc>
        <w:tc>
          <w:tcPr>
            <w:tcW w:w="836" w:type="dxa"/>
            <w:tcBorders>
              <w:top w:val="nil"/>
              <w:left w:val="nil"/>
              <w:bottom w:val="single" w:sz="8" w:space="0" w:color="auto"/>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52</w:t>
            </w:r>
            <w:r>
              <w:rPr>
                <w:lang w:val="en-GB" w:eastAsia="en-US" w:bidi="km-KH"/>
              </w:rPr>
              <w:t>.0</w:t>
            </w:r>
          </w:p>
        </w:tc>
        <w:tc>
          <w:tcPr>
            <w:tcW w:w="836" w:type="dxa"/>
            <w:tcBorders>
              <w:top w:val="nil"/>
              <w:left w:val="nil"/>
              <w:bottom w:val="single" w:sz="8" w:space="0" w:color="auto"/>
              <w:right w:val="nil"/>
            </w:tcBorders>
            <w:shd w:val="clear" w:color="auto" w:fill="auto"/>
            <w:noWrap/>
            <w:vAlign w:val="bottom"/>
          </w:tcPr>
          <w:p w:rsidR="00975002" w:rsidRPr="007C22EA" w:rsidRDefault="00975002" w:rsidP="002D0A91">
            <w:pPr>
              <w:pStyle w:val="NISTabletext"/>
              <w:jc w:val="right"/>
              <w:rPr>
                <w:lang w:val="en-GB" w:eastAsia="en-US" w:bidi="km-KH"/>
              </w:rPr>
            </w:pPr>
            <w:r w:rsidRPr="007C22EA">
              <w:rPr>
                <w:lang w:val="en-GB" w:eastAsia="en-US" w:bidi="km-KH"/>
              </w:rPr>
              <w:t>100</w:t>
            </w:r>
          </w:p>
        </w:tc>
      </w:tr>
    </w:tbl>
    <w:p w:rsidR="00975002" w:rsidRDefault="00975002" w:rsidP="00975002">
      <w:pPr>
        <w:pStyle w:val="NISBodytext2"/>
        <w:spacing w:after="0"/>
        <w:rPr>
          <w:lang w:val="en-GB"/>
        </w:rPr>
      </w:pPr>
    </w:p>
    <w:p w:rsidR="00975002" w:rsidRDefault="00975002" w:rsidP="00975002">
      <w:pPr>
        <w:rPr>
          <w:lang w:val="en-US"/>
        </w:rPr>
      </w:pPr>
    </w:p>
    <w:p w:rsidR="00975002" w:rsidRDefault="00975002" w:rsidP="00975002">
      <w:pPr>
        <w:spacing w:after="240"/>
        <w:jc w:val="both"/>
        <w:rPr>
          <w:lang w:val="en-US"/>
        </w:rPr>
      </w:pPr>
      <w:r w:rsidRPr="00990C36">
        <w:rPr>
          <w:lang w:val="en-US"/>
        </w:rPr>
        <w:lastRenderedPageBreak/>
        <w:t>Table 2 shows victim</w:t>
      </w:r>
      <w:r>
        <w:rPr>
          <w:lang w:val="en-US"/>
        </w:rPr>
        <w:t>s</w:t>
      </w:r>
      <w:r w:rsidRPr="00990C36">
        <w:rPr>
          <w:lang w:val="en-US"/>
        </w:rPr>
        <w:t xml:space="preserve"> of violence that caused injury by sex </w:t>
      </w:r>
      <w:r>
        <w:rPr>
          <w:lang w:val="en-US"/>
        </w:rPr>
        <w:t>and</w:t>
      </w:r>
      <w:r w:rsidRPr="00990C36">
        <w:rPr>
          <w:lang w:val="en-US"/>
        </w:rPr>
        <w:t xml:space="preserve"> need</w:t>
      </w:r>
      <w:r>
        <w:rPr>
          <w:lang w:val="en-US"/>
        </w:rPr>
        <w:t xml:space="preserve"> for</w:t>
      </w:r>
      <w:r w:rsidRPr="00990C36">
        <w:rPr>
          <w:lang w:val="en-US"/>
        </w:rPr>
        <w:t xml:space="preserve"> medical care. About 19 percent of the victimized persons needed medical care</w:t>
      </w:r>
      <w:r>
        <w:rPr>
          <w:lang w:val="en-US"/>
        </w:rPr>
        <w:t>.</w:t>
      </w:r>
      <w:r w:rsidRPr="00990C36">
        <w:rPr>
          <w:lang w:val="en-US"/>
        </w:rPr>
        <w:t xml:space="preserve"> </w:t>
      </w:r>
      <w:r>
        <w:rPr>
          <w:lang w:val="en-US"/>
        </w:rPr>
        <w:t xml:space="preserve">The rate </w:t>
      </w:r>
      <w:r w:rsidRPr="00990C36">
        <w:rPr>
          <w:lang w:val="en-US"/>
        </w:rPr>
        <w:t xml:space="preserve">is a bit higher in 2009 than </w:t>
      </w:r>
      <w:r w:rsidR="00B67D9A">
        <w:rPr>
          <w:lang w:val="en-US"/>
        </w:rPr>
        <w:t xml:space="preserve">in </w:t>
      </w:r>
      <w:r w:rsidR="00B67D9A" w:rsidRPr="00990C36">
        <w:rPr>
          <w:lang w:val="en-US"/>
        </w:rPr>
        <w:t>2004</w:t>
      </w:r>
      <w:r w:rsidRPr="00990C36">
        <w:rPr>
          <w:lang w:val="en-US"/>
        </w:rPr>
        <w:t xml:space="preserve"> and 2010, see Figure </w:t>
      </w:r>
      <w:r w:rsidR="00B67D9A" w:rsidRPr="00990C36">
        <w:rPr>
          <w:lang w:val="en-US"/>
        </w:rPr>
        <w:t xml:space="preserve">3. </w:t>
      </w:r>
      <w:r>
        <w:rPr>
          <w:lang w:val="en-US"/>
        </w:rPr>
        <w:t xml:space="preserve">However, the differences between the years are not statistically significant. </w:t>
      </w:r>
    </w:p>
    <w:tbl>
      <w:tblPr>
        <w:tblW w:w="9889" w:type="dxa"/>
        <w:tblLayout w:type="fixed"/>
        <w:tblLook w:val="04A0"/>
      </w:tblPr>
      <w:tblGrid>
        <w:gridCol w:w="2376"/>
        <w:gridCol w:w="850"/>
        <w:gridCol w:w="851"/>
        <w:gridCol w:w="851"/>
        <w:gridCol w:w="803"/>
        <w:gridCol w:w="803"/>
        <w:gridCol w:w="804"/>
        <w:gridCol w:w="850"/>
        <w:gridCol w:w="850"/>
        <w:gridCol w:w="851"/>
      </w:tblGrid>
      <w:tr w:rsidR="0052588E" w:rsidRPr="00384E13" w:rsidTr="00051678">
        <w:trPr>
          <w:trHeight w:val="328"/>
        </w:trPr>
        <w:tc>
          <w:tcPr>
            <w:tcW w:w="9889" w:type="dxa"/>
            <w:gridSpan w:val="10"/>
            <w:tcBorders>
              <w:top w:val="nil"/>
              <w:left w:val="nil"/>
              <w:bottom w:val="nil"/>
              <w:right w:val="nil"/>
            </w:tcBorders>
            <w:shd w:val="clear" w:color="auto" w:fill="auto"/>
            <w:noWrap/>
            <w:vAlign w:val="bottom"/>
          </w:tcPr>
          <w:p w:rsidR="0052588E" w:rsidRPr="0052588E" w:rsidRDefault="0052588E" w:rsidP="002D0A91">
            <w:pPr>
              <w:overflowPunct/>
              <w:autoSpaceDE/>
              <w:autoSpaceDN/>
              <w:adjustRightInd/>
              <w:spacing w:after="0"/>
              <w:textAlignment w:val="auto"/>
              <w:rPr>
                <w:rFonts w:ascii="Calibri" w:hAnsi="Calibri" w:cs="Calibri"/>
                <w:b/>
                <w:color w:val="000000"/>
                <w:szCs w:val="22"/>
                <w:lang w:val="en-US" w:eastAsia="en-US"/>
              </w:rPr>
            </w:pPr>
            <w:r w:rsidRPr="0052588E">
              <w:rPr>
                <w:b/>
                <w:lang w:val="en-US"/>
              </w:rPr>
              <w:t xml:space="preserve"> </w:t>
            </w:r>
            <w:r w:rsidRPr="000D7225">
              <w:rPr>
                <w:rFonts w:ascii="Arial" w:hAnsi="Arial"/>
                <w:b/>
                <w:sz w:val="20"/>
                <w:lang w:val="en-US"/>
              </w:rPr>
              <w:t>Table 2: Victim of violence that caused injury by sex that needed medical care. Percent.</w:t>
            </w:r>
          </w:p>
        </w:tc>
      </w:tr>
      <w:tr w:rsidR="00975002" w:rsidRPr="00384E13" w:rsidTr="000D7225">
        <w:trPr>
          <w:trHeight w:val="284"/>
        </w:trPr>
        <w:tc>
          <w:tcPr>
            <w:tcW w:w="2376" w:type="dxa"/>
            <w:vMerge w:val="restart"/>
            <w:tcBorders>
              <w:top w:val="single" w:sz="8" w:space="0" w:color="auto"/>
              <w:left w:val="nil"/>
              <w:right w:val="nil"/>
            </w:tcBorders>
            <w:shd w:val="clear" w:color="auto" w:fill="auto"/>
            <w:noWrap/>
            <w:vAlign w:val="center"/>
          </w:tcPr>
          <w:p w:rsidR="00975002" w:rsidRPr="00B45BF9" w:rsidRDefault="00975002" w:rsidP="000D7225">
            <w:pPr>
              <w:pStyle w:val="NISTabletext"/>
              <w:rPr>
                <w:b/>
                <w:lang w:val="en-GB" w:eastAsia="en-GB"/>
              </w:rPr>
            </w:pPr>
            <w:r w:rsidRPr="00A35829">
              <w:rPr>
                <w:lang w:val="en-GB" w:eastAsia="en-GB"/>
              </w:rPr>
              <w:t> </w:t>
            </w:r>
            <w:r w:rsidRPr="000D7225">
              <w:rPr>
                <w:lang w:val="en-GB" w:eastAsia="en-US" w:bidi="km-KH"/>
              </w:rPr>
              <w:t>Victim of violence</w:t>
            </w:r>
          </w:p>
          <w:p w:rsidR="00975002" w:rsidRPr="00A35829" w:rsidRDefault="00975002" w:rsidP="000D7225">
            <w:pPr>
              <w:pStyle w:val="NISTabletext"/>
              <w:rPr>
                <w:lang w:val="en-GB" w:eastAsia="en-GB"/>
              </w:rPr>
            </w:pPr>
            <w:r w:rsidRPr="00A35829">
              <w:rPr>
                <w:lang w:val="en-GB" w:eastAsia="en-US" w:bidi="km-KH"/>
              </w:rPr>
              <w:t> </w:t>
            </w:r>
          </w:p>
        </w:tc>
        <w:tc>
          <w:tcPr>
            <w:tcW w:w="2552" w:type="dxa"/>
            <w:gridSpan w:val="3"/>
            <w:tcBorders>
              <w:top w:val="single" w:sz="8" w:space="0" w:color="auto"/>
              <w:left w:val="nil"/>
              <w:bottom w:val="single" w:sz="8" w:space="0" w:color="auto"/>
              <w:right w:val="nil"/>
            </w:tcBorders>
            <w:shd w:val="clear" w:color="auto" w:fill="auto"/>
            <w:noWrap/>
            <w:vAlign w:val="bottom"/>
          </w:tcPr>
          <w:p w:rsidR="00975002" w:rsidRPr="000D7225" w:rsidRDefault="00975002" w:rsidP="000D7225">
            <w:pPr>
              <w:pStyle w:val="NISTabletext"/>
              <w:jc w:val="center"/>
              <w:rPr>
                <w:lang w:val="en-GB" w:eastAsia="en-US" w:bidi="km-KH"/>
              </w:rPr>
            </w:pPr>
            <w:r w:rsidRPr="000D7225">
              <w:rPr>
                <w:lang w:val="en-GB" w:eastAsia="en-US" w:bidi="km-KH"/>
              </w:rPr>
              <w:t xml:space="preserve">CSES </w:t>
            </w:r>
          </w:p>
          <w:p w:rsidR="00975002" w:rsidRPr="00B45BF9" w:rsidRDefault="00975002" w:rsidP="000D7225">
            <w:pPr>
              <w:pStyle w:val="NISTabletext"/>
              <w:jc w:val="center"/>
              <w:rPr>
                <w:b/>
                <w:lang w:val="en-GB" w:eastAsia="en-GB"/>
              </w:rPr>
            </w:pPr>
            <w:r w:rsidRPr="000D7225">
              <w:rPr>
                <w:lang w:val="en-GB" w:eastAsia="en-US" w:bidi="km-KH"/>
              </w:rPr>
              <w:t>2004</w:t>
            </w:r>
          </w:p>
        </w:tc>
        <w:tc>
          <w:tcPr>
            <w:tcW w:w="2410" w:type="dxa"/>
            <w:gridSpan w:val="3"/>
            <w:tcBorders>
              <w:top w:val="single" w:sz="8" w:space="0" w:color="auto"/>
              <w:left w:val="nil"/>
              <w:bottom w:val="single" w:sz="8" w:space="0" w:color="auto"/>
              <w:right w:val="nil"/>
            </w:tcBorders>
            <w:shd w:val="clear" w:color="auto" w:fill="auto"/>
            <w:noWrap/>
            <w:vAlign w:val="bottom"/>
          </w:tcPr>
          <w:p w:rsidR="00975002" w:rsidRPr="000D7225" w:rsidRDefault="00975002" w:rsidP="000D7225">
            <w:pPr>
              <w:pStyle w:val="NISTabletext"/>
              <w:jc w:val="center"/>
              <w:rPr>
                <w:lang w:val="en-GB" w:eastAsia="en-US" w:bidi="km-KH"/>
              </w:rPr>
            </w:pPr>
            <w:r w:rsidRPr="000D7225">
              <w:rPr>
                <w:lang w:val="en-GB" w:eastAsia="en-US" w:bidi="km-KH"/>
              </w:rPr>
              <w:t>CSES</w:t>
            </w:r>
          </w:p>
          <w:p w:rsidR="00975002" w:rsidRPr="00B45BF9" w:rsidRDefault="00975002" w:rsidP="000D7225">
            <w:pPr>
              <w:pStyle w:val="NISTabletext"/>
              <w:jc w:val="center"/>
              <w:rPr>
                <w:b/>
                <w:lang w:val="en-GB" w:eastAsia="en-GB"/>
              </w:rPr>
            </w:pPr>
            <w:r w:rsidRPr="000D7225">
              <w:rPr>
                <w:lang w:val="en-GB" w:eastAsia="en-US" w:bidi="km-KH"/>
              </w:rPr>
              <w:t xml:space="preserve"> 2009</w:t>
            </w:r>
          </w:p>
        </w:tc>
        <w:tc>
          <w:tcPr>
            <w:tcW w:w="2551" w:type="dxa"/>
            <w:gridSpan w:val="3"/>
            <w:tcBorders>
              <w:top w:val="single" w:sz="8" w:space="0" w:color="auto"/>
              <w:left w:val="nil"/>
              <w:bottom w:val="single" w:sz="8" w:space="0" w:color="auto"/>
              <w:right w:val="nil"/>
            </w:tcBorders>
            <w:shd w:val="clear" w:color="auto" w:fill="auto"/>
            <w:noWrap/>
            <w:vAlign w:val="bottom"/>
          </w:tcPr>
          <w:p w:rsidR="00975002" w:rsidRPr="000D7225" w:rsidRDefault="00975002" w:rsidP="000D7225">
            <w:pPr>
              <w:pStyle w:val="NISTabletext"/>
              <w:jc w:val="center"/>
              <w:rPr>
                <w:lang w:val="en-GB" w:eastAsia="en-US" w:bidi="km-KH"/>
              </w:rPr>
            </w:pPr>
            <w:r w:rsidRPr="000D7225">
              <w:rPr>
                <w:lang w:val="en-GB" w:eastAsia="en-US" w:bidi="km-KH"/>
              </w:rPr>
              <w:t xml:space="preserve">CSES </w:t>
            </w:r>
          </w:p>
          <w:p w:rsidR="00975002" w:rsidRPr="00B45BF9" w:rsidRDefault="00975002" w:rsidP="000D7225">
            <w:pPr>
              <w:pStyle w:val="NISTabletext"/>
              <w:jc w:val="center"/>
              <w:rPr>
                <w:b/>
                <w:lang w:val="en-GB" w:eastAsia="en-GB"/>
              </w:rPr>
            </w:pPr>
            <w:r w:rsidRPr="000D7225">
              <w:rPr>
                <w:lang w:val="en-GB" w:eastAsia="en-US" w:bidi="km-KH"/>
              </w:rPr>
              <w:t>2010</w:t>
            </w:r>
          </w:p>
        </w:tc>
      </w:tr>
      <w:tr w:rsidR="00975002" w:rsidRPr="00384E13" w:rsidTr="002D0A91">
        <w:trPr>
          <w:trHeight w:val="531"/>
        </w:trPr>
        <w:tc>
          <w:tcPr>
            <w:tcW w:w="2376" w:type="dxa"/>
            <w:vMerge/>
            <w:tcBorders>
              <w:left w:val="nil"/>
              <w:bottom w:val="single" w:sz="8" w:space="0" w:color="auto"/>
              <w:right w:val="nil"/>
            </w:tcBorders>
            <w:shd w:val="clear" w:color="auto" w:fill="auto"/>
            <w:noWrap/>
            <w:vAlign w:val="bottom"/>
          </w:tcPr>
          <w:p w:rsidR="00975002" w:rsidRPr="00A35829" w:rsidRDefault="00975002" w:rsidP="002D0A91">
            <w:pPr>
              <w:pStyle w:val="NISTabletext"/>
              <w:rPr>
                <w:lang w:val="en-GB" w:eastAsia="en-US" w:bidi="km-KH"/>
              </w:rPr>
            </w:pPr>
          </w:p>
        </w:tc>
        <w:tc>
          <w:tcPr>
            <w:tcW w:w="850" w:type="dxa"/>
            <w:tcBorders>
              <w:top w:val="nil"/>
              <w:left w:val="nil"/>
              <w:bottom w:val="single" w:sz="8" w:space="0" w:color="auto"/>
              <w:right w:val="nil"/>
            </w:tcBorders>
            <w:shd w:val="clear" w:color="auto" w:fill="auto"/>
            <w:noWrap/>
            <w:vAlign w:val="center"/>
          </w:tcPr>
          <w:p w:rsidR="00975002" w:rsidRPr="00A35829" w:rsidRDefault="00975002" w:rsidP="00200B44">
            <w:pPr>
              <w:pStyle w:val="NISTabletext"/>
              <w:rPr>
                <w:lang w:val="en-GB" w:eastAsia="en-US" w:bidi="km-KH"/>
              </w:rPr>
            </w:pPr>
            <w:r w:rsidRPr="00A35829">
              <w:rPr>
                <w:lang w:val="en-GB" w:eastAsia="en-US" w:bidi="km-KH"/>
              </w:rPr>
              <w:t>Wom</w:t>
            </w:r>
            <w:r>
              <w:rPr>
                <w:lang w:val="en-GB" w:eastAsia="en-US" w:bidi="km-KH"/>
              </w:rPr>
              <w:t>.</w:t>
            </w:r>
          </w:p>
        </w:tc>
        <w:tc>
          <w:tcPr>
            <w:tcW w:w="851" w:type="dxa"/>
            <w:tcBorders>
              <w:top w:val="nil"/>
              <w:left w:val="nil"/>
              <w:bottom w:val="single" w:sz="8" w:space="0" w:color="auto"/>
              <w:right w:val="nil"/>
            </w:tcBorders>
            <w:shd w:val="clear" w:color="auto" w:fill="auto"/>
            <w:noWrap/>
            <w:vAlign w:val="center"/>
          </w:tcPr>
          <w:p w:rsidR="00975002" w:rsidRPr="00A35829" w:rsidRDefault="00975002" w:rsidP="00200B44">
            <w:pPr>
              <w:pStyle w:val="NISTabletext"/>
              <w:rPr>
                <w:lang w:val="en-GB" w:eastAsia="en-US" w:bidi="km-KH"/>
              </w:rPr>
            </w:pPr>
            <w:r w:rsidRPr="00A35829">
              <w:rPr>
                <w:lang w:val="en-GB" w:eastAsia="en-US" w:bidi="km-KH"/>
              </w:rPr>
              <w:t>Men</w:t>
            </w:r>
          </w:p>
        </w:tc>
        <w:tc>
          <w:tcPr>
            <w:tcW w:w="851" w:type="dxa"/>
            <w:tcBorders>
              <w:top w:val="nil"/>
              <w:left w:val="nil"/>
              <w:bottom w:val="single" w:sz="8" w:space="0" w:color="auto"/>
              <w:right w:val="nil"/>
            </w:tcBorders>
            <w:shd w:val="clear" w:color="auto" w:fill="auto"/>
            <w:vAlign w:val="center"/>
          </w:tcPr>
          <w:p w:rsidR="00975002" w:rsidRPr="00A35829" w:rsidRDefault="00975002" w:rsidP="00200B44">
            <w:pPr>
              <w:pStyle w:val="NISTabletext"/>
              <w:rPr>
                <w:lang w:val="en-GB" w:eastAsia="en-US" w:bidi="km-KH"/>
              </w:rPr>
            </w:pPr>
            <w:r w:rsidRPr="00A35829">
              <w:rPr>
                <w:lang w:val="en-GB" w:eastAsia="en-US" w:bidi="km-KH"/>
              </w:rPr>
              <w:t>Both Sexes</w:t>
            </w:r>
          </w:p>
        </w:tc>
        <w:tc>
          <w:tcPr>
            <w:tcW w:w="803" w:type="dxa"/>
            <w:tcBorders>
              <w:top w:val="nil"/>
              <w:left w:val="nil"/>
              <w:bottom w:val="single" w:sz="8" w:space="0" w:color="auto"/>
              <w:right w:val="nil"/>
            </w:tcBorders>
            <w:shd w:val="clear" w:color="auto" w:fill="auto"/>
            <w:noWrap/>
            <w:vAlign w:val="center"/>
          </w:tcPr>
          <w:p w:rsidR="00975002" w:rsidRPr="00A35829" w:rsidRDefault="00975002" w:rsidP="00200B44">
            <w:pPr>
              <w:pStyle w:val="NISTabletext"/>
              <w:rPr>
                <w:lang w:val="en-GB" w:eastAsia="en-US" w:bidi="km-KH"/>
              </w:rPr>
            </w:pPr>
            <w:r>
              <w:rPr>
                <w:lang w:val="en-GB" w:eastAsia="en-US" w:bidi="km-KH"/>
              </w:rPr>
              <w:t>Wom.</w:t>
            </w:r>
          </w:p>
        </w:tc>
        <w:tc>
          <w:tcPr>
            <w:tcW w:w="803" w:type="dxa"/>
            <w:tcBorders>
              <w:top w:val="nil"/>
              <w:left w:val="nil"/>
              <w:bottom w:val="single" w:sz="8" w:space="0" w:color="auto"/>
              <w:right w:val="nil"/>
            </w:tcBorders>
            <w:shd w:val="clear" w:color="auto" w:fill="auto"/>
            <w:noWrap/>
            <w:vAlign w:val="center"/>
          </w:tcPr>
          <w:p w:rsidR="00975002" w:rsidRPr="00A35829" w:rsidRDefault="00975002" w:rsidP="00200B44">
            <w:pPr>
              <w:pStyle w:val="NISTabletext"/>
              <w:rPr>
                <w:lang w:val="en-GB" w:eastAsia="en-US" w:bidi="km-KH"/>
              </w:rPr>
            </w:pPr>
            <w:r w:rsidRPr="00A35829">
              <w:rPr>
                <w:lang w:val="en-GB" w:eastAsia="en-US" w:bidi="km-KH"/>
              </w:rPr>
              <w:t>Men</w:t>
            </w:r>
          </w:p>
        </w:tc>
        <w:tc>
          <w:tcPr>
            <w:tcW w:w="804" w:type="dxa"/>
            <w:tcBorders>
              <w:top w:val="nil"/>
              <w:left w:val="nil"/>
              <w:bottom w:val="single" w:sz="8" w:space="0" w:color="auto"/>
              <w:right w:val="nil"/>
            </w:tcBorders>
            <w:shd w:val="clear" w:color="auto" w:fill="auto"/>
            <w:vAlign w:val="center"/>
          </w:tcPr>
          <w:p w:rsidR="00975002" w:rsidRPr="00A35829" w:rsidRDefault="00975002" w:rsidP="00200B44">
            <w:pPr>
              <w:pStyle w:val="NISTabletext"/>
              <w:rPr>
                <w:lang w:val="en-GB" w:eastAsia="en-US" w:bidi="km-KH"/>
              </w:rPr>
            </w:pPr>
            <w:r w:rsidRPr="00A35829">
              <w:rPr>
                <w:lang w:val="en-GB" w:eastAsia="en-US" w:bidi="km-KH"/>
              </w:rPr>
              <w:t>Both Sexes</w:t>
            </w:r>
          </w:p>
        </w:tc>
        <w:tc>
          <w:tcPr>
            <w:tcW w:w="850" w:type="dxa"/>
            <w:tcBorders>
              <w:top w:val="nil"/>
              <w:left w:val="nil"/>
              <w:bottom w:val="single" w:sz="8" w:space="0" w:color="auto"/>
              <w:right w:val="nil"/>
            </w:tcBorders>
            <w:shd w:val="clear" w:color="auto" w:fill="auto"/>
            <w:noWrap/>
            <w:vAlign w:val="center"/>
          </w:tcPr>
          <w:p w:rsidR="00975002" w:rsidRPr="00A35829" w:rsidRDefault="00975002" w:rsidP="00200B44">
            <w:pPr>
              <w:pStyle w:val="NISTabletext"/>
              <w:rPr>
                <w:lang w:val="en-GB" w:eastAsia="en-US" w:bidi="km-KH"/>
              </w:rPr>
            </w:pPr>
            <w:r>
              <w:rPr>
                <w:lang w:val="en-GB" w:eastAsia="en-US" w:bidi="km-KH"/>
              </w:rPr>
              <w:t>Wom.</w:t>
            </w:r>
          </w:p>
        </w:tc>
        <w:tc>
          <w:tcPr>
            <w:tcW w:w="850" w:type="dxa"/>
            <w:tcBorders>
              <w:top w:val="nil"/>
              <w:left w:val="nil"/>
              <w:bottom w:val="single" w:sz="8" w:space="0" w:color="auto"/>
              <w:right w:val="nil"/>
            </w:tcBorders>
            <w:shd w:val="clear" w:color="auto" w:fill="auto"/>
            <w:noWrap/>
            <w:vAlign w:val="center"/>
          </w:tcPr>
          <w:p w:rsidR="00975002" w:rsidRPr="00A35829" w:rsidRDefault="00975002" w:rsidP="00200B44">
            <w:pPr>
              <w:pStyle w:val="NISTabletext"/>
              <w:rPr>
                <w:lang w:val="en-GB" w:eastAsia="en-US" w:bidi="km-KH"/>
              </w:rPr>
            </w:pPr>
            <w:r w:rsidRPr="00A35829">
              <w:rPr>
                <w:lang w:val="en-GB" w:eastAsia="en-US" w:bidi="km-KH"/>
              </w:rPr>
              <w:t>Men</w:t>
            </w:r>
          </w:p>
        </w:tc>
        <w:tc>
          <w:tcPr>
            <w:tcW w:w="851" w:type="dxa"/>
            <w:tcBorders>
              <w:top w:val="nil"/>
              <w:left w:val="nil"/>
              <w:bottom w:val="single" w:sz="8" w:space="0" w:color="auto"/>
              <w:right w:val="nil"/>
            </w:tcBorders>
            <w:shd w:val="clear" w:color="auto" w:fill="auto"/>
            <w:vAlign w:val="center"/>
          </w:tcPr>
          <w:p w:rsidR="00975002" w:rsidRPr="00A35829" w:rsidRDefault="00975002" w:rsidP="00200B44">
            <w:pPr>
              <w:pStyle w:val="NISTabletext"/>
              <w:rPr>
                <w:lang w:val="en-GB" w:eastAsia="en-US" w:bidi="km-KH"/>
              </w:rPr>
            </w:pPr>
            <w:r w:rsidRPr="00A35829">
              <w:rPr>
                <w:lang w:val="en-GB" w:eastAsia="en-US" w:bidi="km-KH"/>
              </w:rPr>
              <w:t>Both Sexes</w:t>
            </w:r>
          </w:p>
        </w:tc>
      </w:tr>
      <w:tr w:rsidR="00975002" w:rsidRPr="00384E13" w:rsidTr="002D0A91">
        <w:trPr>
          <w:trHeight w:val="625"/>
        </w:trPr>
        <w:tc>
          <w:tcPr>
            <w:tcW w:w="2376" w:type="dxa"/>
            <w:tcBorders>
              <w:top w:val="nil"/>
              <w:left w:val="nil"/>
              <w:bottom w:val="nil"/>
              <w:right w:val="nil"/>
            </w:tcBorders>
            <w:shd w:val="clear" w:color="auto" w:fill="auto"/>
            <w:vAlign w:val="bottom"/>
          </w:tcPr>
          <w:p w:rsidR="00975002" w:rsidRPr="00A35829" w:rsidRDefault="00975002" w:rsidP="002D0A91">
            <w:pPr>
              <w:pStyle w:val="NISTabletext"/>
              <w:rPr>
                <w:lang w:val="en-GB" w:eastAsia="en-US" w:bidi="km-KH"/>
              </w:rPr>
            </w:pPr>
            <w:r w:rsidRPr="00A35829">
              <w:rPr>
                <w:lang w:val="en-GB" w:eastAsia="en-US" w:bidi="km-KH"/>
              </w:rPr>
              <w:t>Victimized persons in percent of total population</w:t>
            </w:r>
          </w:p>
        </w:tc>
        <w:tc>
          <w:tcPr>
            <w:tcW w:w="850"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 xml:space="preserve">  1.1</w:t>
            </w:r>
          </w:p>
        </w:tc>
        <w:tc>
          <w:tcPr>
            <w:tcW w:w="851"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1.1</w:t>
            </w:r>
          </w:p>
        </w:tc>
        <w:tc>
          <w:tcPr>
            <w:tcW w:w="851"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1.1</w:t>
            </w:r>
          </w:p>
        </w:tc>
        <w:tc>
          <w:tcPr>
            <w:tcW w:w="803"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0.5</w:t>
            </w:r>
          </w:p>
        </w:tc>
        <w:tc>
          <w:tcPr>
            <w:tcW w:w="803"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0.6</w:t>
            </w:r>
          </w:p>
        </w:tc>
        <w:tc>
          <w:tcPr>
            <w:tcW w:w="804" w:type="dxa"/>
            <w:tcBorders>
              <w:top w:val="nil"/>
              <w:left w:val="nil"/>
              <w:bottom w:val="nil"/>
              <w:right w:val="nil"/>
            </w:tcBorders>
            <w:shd w:val="clear" w:color="auto" w:fill="auto"/>
            <w:vAlign w:val="bottom"/>
          </w:tcPr>
          <w:p w:rsidR="00975002" w:rsidRPr="00A35829" w:rsidRDefault="00975002" w:rsidP="002D0A91">
            <w:pPr>
              <w:pStyle w:val="NISTabletext"/>
              <w:jc w:val="right"/>
              <w:rPr>
                <w:lang w:val="en-GB" w:eastAsia="en-US" w:bidi="km-KH"/>
              </w:rPr>
            </w:pPr>
            <w:r w:rsidRPr="00A35829">
              <w:rPr>
                <w:lang w:val="en-GB" w:eastAsia="en-US" w:bidi="km-KH"/>
              </w:rPr>
              <w:t>0.6</w:t>
            </w:r>
          </w:p>
        </w:tc>
        <w:tc>
          <w:tcPr>
            <w:tcW w:w="850"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0.3</w:t>
            </w:r>
          </w:p>
        </w:tc>
        <w:tc>
          <w:tcPr>
            <w:tcW w:w="850"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0.4</w:t>
            </w:r>
          </w:p>
        </w:tc>
        <w:tc>
          <w:tcPr>
            <w:tcW w:w="851" w:type="dxa"/>
            <w:tcBorders>
              <w:top w:val="nil"/>
              <w:left w:val="nil"/>
              <w:bottom w:val="nil"/>
              <w:right w:val="nil"/>
            </w:tcBorders>
            <w:shd w:val="clear" w:color="auto" w:fill="auto"/>
            <w:vAlign w:val="bottom"/>
          </w:tcPr>
          <w:p w:rsidR="00975002" w:rsidRPr="00A35829" w:rsidRDefault="00975002" w:rsidP="002D0A91">
            <w:pPr>
              <w:pStyle w:val="NISTabletext"/>
              <w:jc w:val="right"/>
              <w:rPr>
                <w:lang w:val="en-GB" w:eastAsia="en-US" w:bidi="km-KH"/>
              </w:rPr>
            </w:pPr>
            <w:r w:rsidRPr="00A35829">
              <w:rPr>
                <w:lang w:val="en-GB" w:eastAsia="en-US" w:bidi="km-KH"/>
              </w:rPr>
              <w:t>0.4</w:t>
            </w:r>
          </w:p>
        </w:tc>
      </w:tr>
      <w:tr w:rsidR="00975002" w:rsidRPr="00384E13" w:rsidTr="002D0A91">
        <w:trPr>
          <w:trHeight w:val="625"/>
        </w:trPr>
        <w:tc>
          <w:tcPr>
            <w:tcW w:w="2376" w:type="dxa"/>
            <w:tcBorders>
              <w:top w:val="nil"/>
              <w:left w:val="nil"/>
              <w:bottom w:val="nil"/>
              <w:right w:val="nil"/>
            </w:tcBorders>
            <w:shd w:val="clear" w:color="auto" w:fill="auto"/>
            <w:noWrap/>
            <w:vAlign w:val="bottom"/>
          </w:tcPr>
          <w:p w:rsidR="00975002" w:rsidRPr="00A35829" w:rsidRDefault="00975002" w:rsidP="002D0A91">
            <w:pPr>
              <w:pStyle w:val="NISTabletext"/>
              <w:rPr>
                <w:lang w:val="en-GB" w:eastAsia="en-US" w:bidi="km-KH"/>
              </w:rPr>
            </w:pPr>
            <w:r w:rsidRPr="00A35829">
              <w:rPr>
                <w:lang w:val="en-GB" w:eastAsia="en-US" w:bidi="km-KH"/>
              </w:rPr>
              <w:t>Number of victimized persons</w:t>
            </w:r>
          </w:p>
        </w:tc>
        <w:tc>
          <w:tcPr>
            <w:tcW w:w="850"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70000</w:t>
            </w:r>
          </w:p>
        </w:tc>
        <w:tc>
          <w:tcPr>
            <w:tcW w:w="851"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65000</w:t>
            </w:r>
          </w:p>
        </w:tc>
        <w:tc>
          <w:tcPr>
            <w:tcW w:w="851"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139000</w:t>
            </w:r>
          </w:p>
        </w:tc>
        <w:tc>
          <w:tcPr>
            <w:tcW w:w="803"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45,000</w:t>
            </w:r>
          </w:p>
        </w:tc>
        <w:tc>
          <w:tcPr>
            <w:tcW w:w="803"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34,000</w:t>
            </w:r>
          </w:p>
        </w:tc>
        <w:tc>
          <w:tcPr>
            <w:tcW w:w="804"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79,000</w:t>
            </w:r>
          </w:p>
        </w:tc>
        <w:tc>
          <w:tcPr>
            <w:tcW w:w="850"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24,000</w:t>
            </w:r>
          </w:p>
        </w:tc>
        <w:tc>
          <w:tcPr>
            <w:tcW w:w="850"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26,300</w:t>
            </w:r>
          </w:p>
        </w:tc>
        <w:tc>
          <w:tcPr>
            <w:tcW w:w="851"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50,300</w:t>
            </w:r>
          </w:p>
        </w:tc>
      </w:tr>
      <w:tr w:rsidR="00975002" w:rsidRPr="00384E13" w:rsidTr="002D0A91">
        <w:trPr>
          <w:trHeight w:val="625"/>
        </w:trPr>
        <w:tc>
          <w:tcPr>
            <w:tcW w:w="2376" w:type="dxa"/>
            <w:tcBorders>
              <w:top w:val="nil"/>
              <w:left w:val="nil"/>
              <w:bottom w:val="nil"/>
              <w:right w:val="nil"/>
            </w:tcBorders>
            <w:shd w:val="clear" w:color="auto" w:fill="auto"/>
            <w:vAlign w:val="bottom"/>
          </w:tcPr>
          <w:p w:rsidR="00975002" w:rsidRPr="00A35829" w:rsidRDefault="00975002" w:rsidP="002D0A91">
            <w:pPr>
              <w:pStyle w:val="NISTabletext"/>
              <w:rPr>
                <w:lang w:val="en-GB" w:eastAsia="en-US" w:bidi="km-KH"/>
              </w:rPr>
            </w:pPr>
            <w:r w:rsidRPr="00A35829">
              <w:rPr>
                <w:lang w:val="en-GB" w:eastAsia="en-US" w:bidi="km-KH"/>
              </w:rPr>
              <w:t>Medical care needed in percent of all victimized persons</w:t>
            </w:r>
          </w:p>
        </w:tc>
        <w:tc>
          <w:tcPr>
            <w:tcW w:w="850"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 xml:space="preserve"> 18.7</w:t>
            </w:r>
          </w:p>
        </w:tc>
        <w:tc>
          <w:tcPr>
            <w:tcW w:w="851"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12.7</w:t>
            </w:r>
          </w:p>
        </w:tc>
        <w:tc>
          <w:tcPr>
            <w:tcW w:w="851"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15.9</w:t>
            </w:r>
          </w:p>
        </w:tc>
        <w:tc>
          <w:tcPr>
            <w:tcW w:w="803"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21.3</w:t>
            </w:r>
          </w:p>
        </w:tc>
        <w:tc>
          <w:tcPr>
            <w:tcW w:w="803"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27.9</w:t>
            </w:r>
          </w:p>
        </w:tc>
        <w:tc>
          <w:tcPr>
            <w:tcW w:w="804"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24.2</w:t>
            </w:r>
          </w:p>
        </w:tc>
        <w:tc>
          <w:tcPr>
            <w:tcW w:w="850"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26.2</w:t>
            </w:r>
          </w:p>
        </w:tc>
        <w:tc>
          <w:tcPr>
            <w:tcW w:w="850"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12.3</w:t>
            </w:r>
          </w:p>
        </w:tc>
        <w:tc>
          <w:tcPr>
            <w:tcW w:w="851" w:type="dxa"/>
            <w:tcBorders>
              <w:top w:val="nil"/>
              <w:left w:val="nil"/>
              <w:bottom w:val="nil"/>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18.9</w:t>
            </w:r>
          </w:p>
        </w:tc>
      </w:tr>
      <w:tr w:rsidR="00975002" w:rsidRPr="00384E13" w:rsidTr="002D0A91">
        <w:trPr>
          <w:trHeight w:val="625"/>
        </w:trPr>
        <w:tc>
          <w:tcPr>
            <w:tcW w:w="2376" w:type="dxa"/>
            <w:tcBorders>
              <w:top w:val="nil"/>
              <w:left w:val="nil"/>
              <w:bottom w:val="single" w:sz="8" w:space="0" w:color="auto"/>
              <w:right w:val="nil"/>
            </w:tcBorders>
            <w:shd w:val="clear" w:color="auto" w:fill="auto"/>
            <w:vAlign w:val="bottom"/>
          </w:tcPr>
          <w:p w:rsidR="00975002" w:rsidRPr="00A35829" w:rsidRDefault="00975002" w:rsidP="002D0A91">
            <w:pPr>
              <w:pStyle w:val="NISTabletext"/>
              <w:rPr>
                <w:lang w:val="en-GB" w:eastAsia="en-US" w:bidi="km-KH"/>
              </w:rPr>
            </w:pPr>
            <w:r w:rsidRPr="00A35829">
              <w:rPr>
                <w:lang w:val="en-GB" w:eastAsia="en-US" w:bidi="km-KH"/>
              </w:rPr>
              <w:t>Share of women and men of all victimized persons who needed medical care</w:t>
            </w:r>
          </w:p>
        </w:tc>
        <w:tc>
          <w:tcPr>
            <w:tcW w:w="850" w:type="dxa"/>
            <w:tcBorders>
              <w:top w:val="nil"/>
              <w:left w:val="nil"/>
              <w:bottom w:val="single" w:sz="8" w:space="0" w:color="auto"/>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 xml:space="preserve"> 67.7</w:t>
            </w:r>
          </w:p>
        </w:tc>
        <w:tc>
          <w:tcPr>
            <w:tcW w:w="851" w:type="dxa"/>
            <w:tcBorders>
              <w:top w:val="nil"/>
              <w:left w:val="nil"/>
              <w:bottom w:val="single" w:sz="8" w:space="0" w:color="auto"/>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37.3</w:t>
            </w:r>
          </w:p>
        </w:tc>
        <w:tc>
          <w:tcPr>
            <w:tcW w:w="851" w:type="dxa"/>
            <w:tcBorders>
              <w:top w:val="nil"/>
              <w:left w:val="nil"/>
              <w:bottom w:val="single" w:sz="8" w:space="0" w:color="auto"/>
              <w:right w:val="nil"/>
            </w:tcBorders>
            <w:shd w:val="clear" w:color="auto" w:fill="auto"/>
            <w:noWrap/>
            <w:vAlign w:val="bottom"/>
          </w:tcPr>
          <w:p w:rsidR="00975002" w:rsidRPr="00A35829" w:rsidRDefault="00975002" w:rsidP="002D0A91">
            <w:pPr>
              <w:pStyle w:val="NISTabletext"/>
              <w:jc w:val="right"/>
              <w:rPr>
                <w:lang w:val="en-GB" w:eastAsia="en-US" w:bidi="km-KH"/>
              </w:rPr>
            </w:pPr>
          </w:p>
          <w:p w:rsidR="00975002" w:rsidRPr="00A35829" w:rsidRDefault="00975002" w:rsidP="002D0A91">
            <w:pPr>
              <w:pStyle w:val="NISTabletext"/>
              <w:jc w:val="right"/>
              <w:rPr>
                <w:lang w:val="en-GB" w:eastAsia="en-US" w:bidi="km-KH"/>
              </w:rPr>
            </w:pPr>
            <w:r w:rsidRPr="00A35829">
              <w:rPr>
                <w:lang w:val="en-GB" w:eastAsia="en-US" w:bidi="km-KH"/>
              </w:rPr>
              <w:t>100</w:t>
            </w:r>
          </w:p>
        </w:tc>
        <w:tc>
          <w:tcPr>
            <w:tcW w:w="803" w:type="dxa"/>
            <w:tcBorders>
              <w:top w:val="nil"/>
              <w:left w:val="nil"/>
              <w:bottom w:val="single" w:sz="8" w:space="0" w:color="auto"/>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51.7</w:t>
            </w:r>
          </w:p>
        </w:tc>
        <w:tc>
          <w:tcPr>
            <w:tcW w:w="803" w:type="dxa"/>
            <w:tcBorders>
              <w:top w:val="nil"/>
              <w:left w:val="nil"/>
              <w:bottom w:val="single" w:sz="8" w:space="0" w:color="auto"/>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49.3</w:t>
            </w:r>
          </w:p>
        </w:tc>
        <w:tc>
          <w:tcPr>
            <w:tcW w:w="804" w:type="dxa"/>
            <w:tcBorders>
              <w:top w:val="nil"/>
              <w:left w:val="nil"/>
              <w:bottom w:val="single" w:sz="8" w:space="0" w:color="auto"/>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100</w:t>
            </w:r>
          </w:p>
        </w:tc>
        <w:tc>
          <w:tcPr>
            <w:tcW w:w="850" w:type="dxa"/>
            <w:tcBorders>
              <w:top w:val="nil"/>
              <w:left w:val="nil"/>
              <w:bottom w:val="single" w:sz="8" w:space="0" w:color="auto"/>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66</w:t>
            </w:r>
            <w:r>
              <w:rPr>
                <w:lang w:val="en-GB" w:eastAsia="en-US" w:bidi="km-KH"/>
              </w:rPr>
              <w:t>.0</w:t>
            </w:r>
          </w:p>
        </w:tc>
        <w:tc>
          <w:tcPr>
            <w:tcW w:w="850" w:type="dxa"/>
            <w:tcBorders>
              <w:top w:val="nil"/>
              <w:left w:val="nil"/>
              <w:bottom w:val="single" w:sz="8" w:space="0" w:color="auto"/>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34</w:t>
            </w:r>
            <w:r>
              <w:rPr>
                <w:lang w:val="en-GB" w:eastAsia="en-US" w:bidi="km-KH"/>
              </w:rPr>
              <w:t>.0</w:t>
            </w:r>
          </w:p>
        </w:tc>
        <w:tc>
          <w:tcPr>
            <w:tcW w:w="851" w:type="dxa"/>
            <w:tcBorders>
              <w:top w:val="nil"/>
              <w:left w:val="nil"/>
              <w:bottom w:val="single" w:sz="8" w:space="0" w:color="auto"/>
              <w:right w:val="nil"/>
            </w:tcBorders>
            <w:shd w:val="clear" w:color="auto" w:fill="auto"/>
            <w:noWrap/>
            <w:vAlign w:val="bottom"/>
          </w:tcPr>
          <w:p w:rsidR="00975002" w:rsidRPr="00A35829" w:rsidRDefault="00975002" w:rsidP="002D0A91">
            <w:pPr>
              <w:pStyle w:val="NISTabletext"/>
              <w:jc w:val="right"/>
              <w:rPr>
                <w:lang w:val="en-GB" w:eastAsia="en-US" w:bidi="km-KH"/>
              </w:rPr>
            </w:pPr>
            <w:r w:rsidRPr="00A35829">
              <w:rPr>
                <w:lang w:val="en-GB" w:eastAsia="en-US" w:bidi="km-KH"/>
              </w:rPr>
              <w:t>100</w:t>
            </w:r>
          </w:p>
        </w:tc>
      </w:tr>
    </w:tbl>
    <w:p w:rsidR="00975002" w:rsidRDefault="00975002" w:rsidP="00975002">
      <w:pPr>
        <w:rPr>
          <w:lang w:val="en-US"/>
        </w:rPr>
      </w:pPr>
    </w:p>
    <w:p w:rsidR="00975002" w:rsidRPr="007A6FB9" w:rsidRDefault="00975002" w:rsidP="007A6FB9">
      <w:pPr>
        <w:overflowPunct/>
        <w:autoSpaceDE/>
        <w:autoSpaceDN/>
        <w:adjustRightInd/>
        <w:spacing w:after="0"/>
        <w:textAlignment w:val="auto"/>
        <w:rPr>
          <w:rFonts w:ascii="Arial" w:hAnsi="Arial"/>
          <w:b/>
          <w:sz w:val="20"/>
          <w:lang w:val="en-US"/>
        </w:rPr>
      </w:pPr>
      <w:r w:rsidRPr="007A6FB9">
        <w:rPr>
          <w:rFonts w:ascii="Arial" w:hAnsi="Arial"/>
          <w:b/>
          <w:sz w:val="20"/>
          <w:lang w:val="en-US"/>
        </w:rPr>
        <w:t>Figure 3: Medical care needed in percent of all victimized persons</w:t>
      </w:r>
    </w:p>
    <w:p w:rsidR="00975002" w:rsidRDefault="00975002" w:rsidP="00975002">
      <w:pPr>
        <w:rPr>
          <w:lang w:val="en-GB"/>
        </w:rPr>
      </w:pPr>
      <w:r>
        <w:rPr>
          <w:noProof/>
          <w:lang w:val="en-US" w:eastAsia="en-US"/>
        </w:rPr>
        <w:drawing>
          <wp:inline distT="0" distB="0" distL="0" distR="0">
            <wp:extent cx="4201258" cy="2980592"/>
            <wp:effectExtent l="19050" t="0" r="27842" b="0"/>
            <wp:docPr id="50"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975002" w:rsidRDefault="00975002" w:rsidP="00975002">
      <w:pPr>
        <w:pStyle w:val="NISHeading3"/>
        <w:rPr>
          <w:lang w:val="en-GB"/>
        </w:rPr>
      </w:pPr>
    </w:p>
    <w:p w:rsidR="00975002" w:rsidRPr="001A1B81" w:rsidRDefault="00975002" w:rsidP="00975002">
      <w:pPr>
        <w:pStyle w:val="NISHeading3"/>
        <w:jc w:val="both"/>
        <w:rPr>
          <w:lang w:val="en-GB"/>
        </w:rPr>
      </w:pPr>
      <w:r w:rsidRPr="001A1B81">
        <w:rPr>
          <w:lang w:val="en-GB"/>
        </w:rPr>
        <w:t>Type of violence</w:t>
      </w:r>
    </w:p>
    <w:p w:rsidR="00975002" w:rsidRPr="00540B8C" w:rsidRDefault="00975002" w:rsidP="00975002">
      <w:pPr>
        <w:pStyle w:val="Default"/>
        <w:jc w:val="both"/>
        <w:rPr>
          <w:rFonts w:ascii="Arial" w:hAnsi="Arial" w:cs="Arial"/>
          <w:b/>
          <w:bCs/>
          <w:color w:val="auto"/>
          <w:sz w:val="28"/>
          <w:szCs w:val="28"/>
          <w:lang w:val="en-GB" w:eastAsia="en-GB"/>
        </w:rPr>
      </w:pPr>
    </w:p>
    <w:p w:rsidR="00975002" w:rsidRDefault="00975002" w:rsidP="00975002">
      <w:pPr>
        <w:jc w:val="both"/>
        <w:rPr>
          <w:lang w:val="en-US"/>
        </w:rPr>
      </w:pPr>
      <w:r>
        <w:rPr>
          <w:lang w:val="en-US"/>
        </w:rPr>
        <w:t>The CSES also gives the possibility to study the share of different kinds of violence. The most frequent type of violence according to CSES 2010 was “p</w:t>
      </w:r>
      <w:r w:rsidRPr="00953FBC">
        <w:rPr>
          <w:lang w:val="en-US"/>
        </w:rPr>
        <w:t>ush you</w:t>
      </w:r>
      <w:r>
        <w:rPr>
          <w:lang w:val="en-US"/>
        </w:rPr>
        <w:t>”</w:t>
      </w:r>
      <w:r w:rsidRPr="00953FBC">
        <w:rPr>
          <w:lang w:val="en-US"/>
        </w:rPr>
        <w:t xml:space="preserve">, </w:t>
      </w:r>
      <w:r>
        <w:rPr>
          <w:lang w:val="en-US"/>
        </w:rPr>
        <w:t>“</w:t>
      </w:r>
      <w:r w:rsidRPr="00953FBC">
        <w:rPr>
          <w:lang w:val="en-US"/>
        </w:rPr>
        <w:t>shake you</w:t>
      </w:r>
      <w:r>
        <w:rPr>
          <w:lang w:val="en-US"/>
        </w:rPr>
        <w:t>”</w:t>
      </w:r>
      <w:r w:rsidRPr="00953FBC">
        <w:rPr>
          <w:lang w:val="en-US"/>
        </w:rPr>
        <w:t xml:space="preserve">, or </w:t>
      </w:r>
      <w:r>
        <w:rPr>
          <w:lang w:val="en-US"/>
        </w:rPr>
        <w:t>“</w:t>
      </w:r>
      <w:r w:rsidRPr="00953FBC">
        <w:rPr>
          <w:lang w:val="en-US"/>
        </w:rPr>
        <w:t>throw something at you</w:t>
      </w:r>
      <w:r>
        <w:rPr>
          <w:lang w:val="en-US"/>
        </w:rPr>
        <w:t>”</w:t>
      </w:r>
      <w:r w:rsidRPr="00057E99">
        <w:rPr>
          <w:lang w:val="en-US"/>
        </w:rPr>
        <w:t>.</w:t>
      </w:r>
      <w:r w:rsidRPr="00160D2A">
        <w:rPr>
          <w:lang w:val="en-US"/>
        </w:rPr>
        <w:t xml:space="preserve"> </w:t>
      </w:r>
      <w:r>
        <w:rPr>
          <w:lang w:val="en-US"/>
        </w:rPr>
        <w:t>The second most frequent almost was the same, “k</w:t>
      </w:r>
      <w:r w:rsidRPr="00953FBC">
        <w:rPr>
          <w:lang w:val="en-US"/>
        </w:rPr>
        <w:t>ick you or drag you</w:t>
      </w:r>
      <w:r>
        <w:rPr>
          <w:lang w:val="en-US"/>
        </w:rPr>
        <w:t>” and “slap/strike/b</w:t>
      </w:r>
      <w:r w:rsidRPr="00953FBC">
        <w:rPr>
          <w:lang w:val="en-US"/>
        </w:rPr>
        <w:t>eat you with object</w:t>
      </w:r>
      <w:r>
        <w:rPr>
          <w:lang w:val="en-US"/>
        </w:rPr>
        <w:t>”.</w:t>
      </w:r>
      <w:r w:rsidRPr="001F134A">
        <w:rPr>
          <w:lang w:val="en-US"/>
        </w:rPr>
        <w:t xml:space="preserve"> </w:t>
      </w:r>
      <w:r w:rsidR="00B67D9A">
        <w:rPr>
          <w:lang w:val="en-US"/>
        </w:rPr>
        <w:t>The</w:t>
      </w:r>
      <w:r>
        <w:rPr>
          <w:lang w:val="en-US"/>
        </w:rPr>
        <w:t xml:space="preserve"> third was “p</w:t>
      </w:r>
      <w:r w:rsidRPr="00AC73F6">
        <w:rPr>
          <w:lang w:val="en-US"/>
        </w:rPr>
        <w:t>unch you with a fist or with something that could hurt you</w:t>
      </w:r>
      <w:r w:rsidRPr="00DB2B71">
        <w:rPr>
          <w:lang w:val="en-US"/>
        </w:rPr>
        <w:t>”. It is noted the</w:t>
      </w:r>
      <w:r w:rsidRPr="00DB2B71">
        <w:rPr>
          <w:lang w:val="en-GB"/>
        </w:rPr>
        <w:t xml:space="preserve"> percentage points in Table 3 below sum up to over 100 percent</w:t>
      </w:r>
      <w:r w:rsidRPr="00DB2B71">
        <w:rPr>
          <w:lang w:val="en-US"/>
        </w:rPr>
        <w:t xml:space="preserve"> because one person probably was victimized by only one violent event or more.</w:t>
      </w:r>
    </w:p>
    <w:p w:rsidR="00975002" w:rsidRDefault="00975002" w:rsidP="00975002">
      <w:pPr>
        <w:rPr>
          <w:lang w:val="en-US"/>
        </w:rPr>
      </w:pPr>
    </w:p>
    <w:p w:rsidR="00975002" w:rsidRDefault="00975002" w:rsidP="00975002">
      <w:pPr>
        <w:rPr>
          <w:lang w:val="en-US"/>
        </w:rPr>
      </w:pPr>
    </w:p>
    <w:p w:rsidR="00D6771E" w:rsidRPr="008B092D" w:rsidRDefault="00D6771E" w:rsidP="00975002">
      <w:pPr>
        <w:rPr>
          <w:lang w:val="en-US"/>
        </w:rPr>
      </w:pPr>
    </w:p>
    <w:tbl>
      <w:tblPr>
        <w:tblW w:w="7607" w:type="dxa"/>
        <w:tblInd w:w="108" w:type="dxa"/>
        <w:tblLook w:val="04A0"/>
      </w:tblPr>
      <w:tblGrid>
        <w:gridCol w:w="7607"/>
      </w:tblGrid>
      <w:tr w:rsidR="00975002" w:rsidRPr="008B092D" w:rsidTr="002D0A91">
        <w:trPr>
          <w:trHeight w:val="300"/>
        </w:trPr>
        <w:tc>
          <w:tcPr>
            <w:tcW w:w="7607" w:type="dxa"/>
            <w:tcBorders>
              <w:top w:val="nil"/>
              <w:left w:val="nil"/>
              <w:bottom w:val="nil"/>
              <w:right w:val="nil"/>
            </w:tcBorders>
            <w:shd w:val="clear" w:color="auto" w:fill="auto"/>
            <w:noWrap/>
            <w:vAlign w:val="bottom"/>
          </w:tcPr>
          <w:tbl>
            <w:tblPr>
              <w:tblW w:w="6980" w:type="dxa"/>
              <w:tblLook w:val="04A0"/>
            </w:tblPr>
            <w:tblGrid>
              <w:gridCol w:w="272"/>
              <w:gridCol w:w="5576"/>
              <w:gridCol w:w="1132"/>
            </w:tblGrid>
            <w:tr w:rsidR="00975002" w:rsidRPr="008321FF" w:rsidTr="007A6FB9">
              <w:trPr>
                <w:trHeight w:val="315"/>
              </w:trPr>
              <w:tc>
                <w:tcPr>
                  <w:tcW w:w="5848" w:type="dxa"/>
                  <w:gridSpan w:val="2"/>
                  <w:tcBorders>
                    <w:top w:val="nil"/>
                    <w:left w:val="nil"/>
                    <w:bottom w:val="single" w:sz="8" w:space="0" w:color="auto"/>
                    <w:right w:val="nil"/>
                  </w:tcBorders>
                  <w:shd w:val="clear" w:color="auto" w:fill="auto"/>
                  <w:noWrap/>
                  <w:vAlign w:val="bottom"/>
                </w:tcPr>
                <w:p w:rsidR="00975002" w:rsidRPr="00D872FE" w:rsidRDefault="00975002" w:rsidP="00D6771E">
                  <w:pPr>
                    <w:pStyle w:val="NISTableheading"/>
                    <w:spacing w:after="0"/>
                    <w:rPr>
                      <w:rFonts w:cs="Arial"/>
                      <w:b w:val="0"/>
                      <w:bCs/>
                      <w:color w:val="000000"/>
                      <w:lang w:val="en-US" w:eastAsia="en-US"/>
                    </w:rPr>
                  </w:pPr>
                  <w:r w:rsidRPr="00D6771E">
                    <w:rPr>
                      <w:lang w:val="en-GB" w:eastAsia="en-GB"/>
                    </w:rPr>
                    <w:lastRenderedPageBreak/>
                    <w:t>Table 3: Violent events by type of violence. Percent.</w:t>
                  </w:r>
                </w:p>
              </w:tc>
              <w:tc>
                <w:tcPr>
                  <w:tcW w:w="1132" w:type="dxa"/>
                  <w:tcBorders>
                    <w:top w:val="nil"/>
                    <w:left w:val="nil"/>
                    <w:bottom w:val="single" w:sz="8" w:space="0" w:color="auto"/>
                    <w:right w:val="nil"/>
                  </w:tcBorders>
                  <w:shd w:val="clear" w:color="auto" w:fill="auto"/>
                  <w:noWrap/>
                  <w:vAlign w:val="bottom"/>
                </w:tcPr>
                <w:p w:rsidR="00975002" w:rsidRPr="00057E99" w:rsidRDefault="00975002" w:rsidP="002D0A91">
                  <w:pPr>
                    <w:keepNext/>
                    <w:keepLines/>
                    <w:overflowPunct/>
                    <w:autoSpaceDE/>
                    <w:autoSpaceDN/>
                    <w:adjustRightInd/>
                    <w:spacing w:after="0"/>
                    <w:textAlignment w:val="auto"/>
                    <w:rPr>
                      <w:rFonts w:ascii="Arial" w:hAnsi="Arial" w:cs="Arial"/>
                      <w:color w:val="000000"/>
                      <w:sz w:val="20"/>
                      <w:lang w:val="en-US" w:eastAsia="en-US"/>
                    </w:rPr>
                  </w:pPr>
                </w:p>
              </w:tc>
            </w:tr>
            <w:tr w:rsidR="00975002" w:rsidRPr="00057E99" w:rsidTr="007A6FB9">
              <w:trPr>
                <w:trHeight w:val="330"/>
              </w:trPr>
              <w:tc>
                <w:tcPr>
                  <w:tcW w:w="5848" w:type="dxa"/>
                  <w:gridSpan w:val="2"/>
                  <w:tcBorders>
                    <w:top w:val="single" w:sz="8" w:space="0" w:color="auto"/>
                    <w:left w:val="nil"/>
                    <w:bottom w:val="single" w:sz="8" w:space="0" w:color="auto"/>
                    <w:right w:val="nil"/>
                  </w:tcBorders>
                  <w:shd w:val="clear" w:color="auto" w:fill="auto"/>
                  <w:noWrap/>
                  <w:vAlign w:val="center"/>
                </w:tcPr>
                <w:p w:rsidR="00975002" w:rsidRPr="00057E99" w:rsidRDefault="00975002" w:rsidP="000D7225">
                  <w:pPr>
                    <w:keepNext/>
                    <w:keepLines/>
                    <w:overflowPunct/>
                    <w:autoSpaceDE/>
                    <w:autoSpaceDN/>
                    <w:adjustRightInd/>
                    <w:spacing w:after="0"/>
                    <w:textAlignment w:val="auto"/>
                    <w:rPr>
                      <w:rFonts w:ascii="Arial" w:hAnsi="Arial" w:cs="Arial"/>
                      <w:color w:val="000000"/>
                      <w:sz w:val="20"/>
                      <w:lang w:val="en-US" w:eastAsia="en-US"/>
                    </w:rPr>
                  </w:pPr>
                  <w:r w:rsidRPr="00057E99">
                    <w:rPr>
                      <w:rFonts w:ascii="Arial" w:hAnsi="Arial" w:cs="Arial"/>
                      <w:color w:val="000000"/>
                      <w:sz w:val="20"/>
                      <w:lang w:val="en-US" w:eastAsia="en-US"/>
                    </w:rPr>
                    <w:t> </w:t>
                  </w:r>
                  <w:r w:rsidRPr="00C1415F">
                    <w:rPr>
                      <w:rFonts w:ascii="Arial" w:hAnsi="Arial"/>
                      <w:sz w:val="18"/>
                      <w:lang w:val="en-GB" w:eastAsia="en-US" w:bidi="km-KH"/>
                    </w:rPr>
                    <w:t>Type of violence</w:t>
                  </w:r>
                </w:p>
              </w:tc>
              <w:tc>
                <w:tcPr>
                  <w:tcW w:w="1132" w:type="dxa"/>
                  <w:tcBorders>
                    <w:top w:val="single" w:sz="8" w:space="0" w:color="auto"/>
                    <w:left w:val="nil"/>
                    <w:bottom w:val="single" w:sz="8" w:space="0" w:color="auto"/>
                    <w:right w:val="nil"/>
                  </w:tcBorders>
                  <w:shd w:val="clear" w:color="auto" w:fill="auto"/>
                  <w:noWrap/>
                  <w:vAlign w:val="bottom"/>
                </w:tcPr>
                <w:p w:rsidR="00975002" w:rsidRDefault="00975002" w:rsidP="00200B44">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650C1">
                    <w:rPr>
                      <w:rFonts w:ascii="Arial" w:hAnsi="Arial" w:cs="Arial"/>
                      <w:color w:val="000000"/>
                      <w:sz w:val="18"/>
                      <w:szCs w:val="18"/>
                      <w:lang w:val="en-US" w:eastAsia="en-US"/>
                    </w:rPr>
                    <w:t>CSES</w:t>
                  </w:r>
                </w:p>
                <w:p w:rsidR="00975002" w:rsidRPr="007650C1" w:rsidRDefault="00975002" w:rsidP="00200B44">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650C1">
                    <w:rPr>
                      <w:rFonts w:ascii="Arial" w:hAnsi="Arial" w:cs="Arial"/>
                      <w:color w:val="000000"/>
                      <w:sz w:val="18"/>
                      <w:szCs w:val="18"/>
                      <w:lang w:val="en-US" w:eastAsia="en-US"/>
                    </w:rPr>
                    <w:t>2</w:t>
                  </w:r>
                  <w:r w:rsidRPr="007650C1">
                    <w:rPr>
                      <w:rFonts w:ascii="Arial" w:hAnsi="Arial"/>
                      <w:sz w:val="18"/>
                      <w:szCs w:val="18"/>
                      <w:lang w:val="en-GB" w:eastAsia="en-US" w:bidi="km-KH"/>
                    </w:rPr>
                    <w:t>010</w:t>
                  </w:r>
                </w:p>
              </w:tc>
            </w:tr>
            <w:tr w:rsidR="00975002" w:rsidRPr="00057E99" w:rsidTr="007A6FB9">
              <w:trPr>
                <w:trHeight w:val="284"/>
              </w:trPr>
              <w:tc>
                <w:tcPr>
                  <w:tcW w:w="5848" w:type="dxa"/>
                  <w:gridSpan w:val="2"/>
                  <w:tcBorders>
                    <w:top w:val="single" w:sz="8" w:space="0" w:color="auto"/>
                    <w:left w:val="nil"/>
                    <w:bottom w:val="nil"/>
                    <w:right w:val="nil"/>
                  </w:tcBorders>
                  <w:shd w:val="clear" w:color="auto" w:fill="auto"/>
                  <w:vAlign w:val="bottom"/>
                </w:tcPr>
                <w:p w:rsidR="00975002" w:rsidRPr="0094173E" w:rsidRDefault="00975002" w:rsidP="002D0A91">
                  <w:pPr>
                    <w:pStyle w:val="NISTabletext"/>
                    <w:keepNext/>
                    <w:keepLines/>
                    <w:rPr>
                      <w:lang w:val="en-GB" w:eastAsia="en-US" w:bidi="km-KH"/>
                    </w:rPr>
                  </w:pPr>
                  <w:r w:rsidRPr="0094173E">
                    <w:rPr>
                      <w:lang w:val="en-GB" w:eastAsia="en-US" w:bidi="km-KH"/>
                    </w:rPr>
                    <w:t>All types of violent events</w:t>
                  </w:r>
                </w:p>
              </w:tc>
              <w:tc>
                <w:tcPr>
                  <w:tcW w:w="1132" w:type="dxa"/>
                  <w:tcBorders>
                    <w:top w:val="single" w:sz="8" w:space="0" w:color="auto"/>
                    <w:left w:val="nil"/>
                    <w:bottom w:val="nil"/>
                    <w:right w:val="nil"/>
                  </w:tcBorders>
                  <w:shd w:val="clear" w:color="auto" w:fill="auto"/>
                  <w:noWrap/>
                  <w:vAlign w:val="bottom"/>
                </w:tcPr>
                <w:p w:rsidR="00975002" w:rsidRPr="00966F64" w:rsidRDefault="00975002" w:rsidP="00200B44">
                  <w:pPr>
                    <w:pStyle w:val="NISTabletext"/>
                    <w:keepNext/>
                    <w:keepLines/>
                    <w:jc w:val="right"/>
                    <w:rPr>
                      <w:lang w:val="en-GB" w:eastAsia="en-US" w:bidi="km-KH"/>
                    </w:rPr>
                  </w:pPr>
                  <w:r w:rsidRPr="00966F64">
                    <w:rPr>
                      <w:lang w:val="en-GB" w:eastAsia="en-US" w:bidi="km-KH"/>
                    </w:rPr>
                    <w:t>100</w:t>
                  </w:r>
                </w:p>
              </w:tc>
            </w:tr>
            <w:tr w:rsidR="00975002" w:rsidRPr="00640121" w:rsidTr="007A6FB9">
              <w:trPr>
                <w:trHeight w:val="340"/>
              </w:trPr>
              <w:tc>
                <w:tcPr>
                  <w:tcW w:w="5848" w:type="dxa"/>
                  <w:gridSpan w:val="2"/>
                  <w:tcBorders>
                    <w:top w:val="nil"/>
                    <w:left w:val="nil"/>
                    <w:bottom w:val="nil"/>
                    <w:right w:val="nil"/>
                  </w:tcBorders>
                  <w:shd w:val="clear" w:color="auto" w:fill="auto"/>
                  <w:vAlign w:val="bottom"/>
                </w:tcPr>
                <w:p w:rsidR="00975002" w:rsidRPr="0094173E" w:rsidRDefault="00975002" w:rsidP="002D0A91">
                  <w:pPr>
                    <w:pStyle w:val="NISTabletext"/>
                    <w:keepNext/>
                    <w:keepLines/>
                    <w:rPr>
                      <w:lang w:val="en-GB" w:eastAsia="en-US" w:bidi="km-KH"/>
                    </w:rPr>
                  </w:pPr>
                  <w:r w:rsidRPr="0094173E">
                    <w:rPr>
                      <w:lang w:val="en-GB" w:eastAsia="en-US" w:bidi="km-KH"/>
                    </w:rPr>
                    <w:t>Violent events by type of violence</w:t>
                  </w:r>
                </w:p>
              </w:tc>
              <w:tc>
                <w:tcPr>
                  <w:tcW w:w="1132" w:type="dxa"/>
                  <w:tcBorders>
                    <w:top w:val="nil"/>
                    <w:left w:val="nil"/>
                    <w:bottom w:val="nil"/>
                    <w:right w:val="nil"/>
                  </w:tcBorders>
                  <w:shd w:val="clear" w:color="auto" w:fill="auto"/>
                  <w:noWrap/>
                  <w:vAlign w:val="bottom"/>
                </w:tcPr>
                <w:p w:rsidR="00975002" w:rsidRPr="00966F64" w:rsidRDefault="00975002" w:rsidP="00200B44">
                  <w:pPr>
                    <w:pStyle w:val="NISTabletext"/>
                    <w:keepNext/>
                    <w:keepLines/>
                    <w:jc w:val="right"/>
                    <w:rPr>
                      <w:lang w:val="en-GB" w:eastAsia="en-US" w:bidi="km-KH"/>
                    </w:rPr>
                  </w:pPr>
                </w:p>
              </w:tc>
            </w:tr>
            <w:tr w:rsidR="00975002" w:rsidRPr="00057E99" w:rsidTr="007A6FB9">
              <w:trPr>
                <w:trHeight w:val="340"/>
              </w:trPr>
              <w:tc>
                <w:tcPr>
                  <w:tcW w:w="272" w:type="dxa"/>
                  <w:tcBorders>
                    <w:top w:val="nil"/>
                    <w:left w:val="nil"/>
                    <w:bottom w:val="nil"/>
                    <w:right w:val="nil"/>
                  </w:tcBorders>
                  <w:shd w:val="clear" w:color="auto" w:fill="auto"/>
                  <w:noWrap/>
                  <w:vAlign w:val="bottom"/>
                </w:tcPr>
                <w:p w:rsidR="00975002" w:rsidRPr="0094173E" w:rsidRDefault="00975002" w:rsidP="002D0A91">
                  <w:pPr>
                    <w:pStyle w:val="NISTabletext"/>
                    <w:keepNext/>
                    <w:keepLines/>
                    <w:rPr>
                      <w:lang w:val="en-GB" w:eastAsia="en-US" w:bidi="km-KH"/>
                    </w:rPr>
                  </w:pPr>
                </w:p>
              </w:tc>
              <w:tc>
                <w:tcPr>
                  <w:tcW w:w="5576" w:type="dxa"/>
                  <w:tcBorders>
                    <w:top w:val="nil"/>
                    <w:left w:val="nil"/>
                    <w:bottom w:val="nil"/>
                    <w:right w:val="nil"/>
                  </w:tcBorders>
                  <w:shd w:val="clear" w:color="auto" w:fill="auto"/>
                  <w:vAlign w:val="bottom"/>
                </w:tcPr>
                <w:p w:rsidR="00975002" w:rsidRPr="0094173E" w:rsidRDefault="00975002" w:rsidP="002D0A91">
                  <w:pPr>
                    <w:pStyle w:val="NISTabletext"/>
                    <w:keepNext/>
                    <w:keepLines/>
                    <w:rPr>
                      <w:lang w:val="en-GB" w:eastAsia="en-US" w:bidi="km-KH"/>
                    </w:rPr>
                  </w:pPr>
                  <w:r w:rsidRPr="0094173E">
                    <w:rPr>
                      <w:lang w:val="en-GB" w:eastAsia="en-US" w:bidi="km-KH"/>
                    </w:rPr>
                    <w:t>Push you, shake</w:t>
                  </w:r>
                  <w:r>
                    <w:rPr>
                      <w:lang w:val="en-GB" w:eastAsia="en-US" w:bidi="km-KH"/>
                    </w:rPr>
                    <w:t xml:space="preserve"> you, or throw something at you</w:t>
                  </w:r>
                </w:p>
              </w:tc>
              <w:tc>
                <w:tcPr>
                  <w:tcW w:w="1132" w:type="dxa"/>
                  <w:tcBorders>
                    <w:top w:val="nil"/>
                    <w:left w:val="nil"/>
                    <w:bottom w:val="nil"/>
                    <w:right w:val="nil"/>
                  </w:tcBorders>
                  <w:shd w:val="clear" w:color="auto" w:fill="auto"/>
                  <w:noWrap/>
                  <w:vAlign w:val="bottom"/>
                </w:tcPr>
                <w:p w:rsidR="00975002" w:rsidRPr="00966F64" w:rsidRDefault="00975002" w:rsidP="00200B44">
                  <w:pPr>
                    <w:pStyle w:val="NISTabletext"/>
                    <w:keepNext/>
                    <w:keepLines/>
                    <w:jc w:val="right"/>
                    <w:rPr>
                      <w:lang w:val="en-GB" w:eastAsia="en-US" w:bidi="km-KH"/>
                    </w:rPr>
                  </w:pPr>
                  <w:r w:rsidRPr="00966F64">
                    <w:rPr>
                      <w:lang w:val="en-GB" w:eastAsia="en-US" w:bidi="km-KH"/>
                    </w:rPr>
                    <w:t>27.7</w:t>
                  </w:r>
                </w:p>
              </w:tc>
            </w:tr>
            <w:tr w:rsidR="00975002" w:rsidRPr="00057E99" w:rsidTr="007A6FB9">
              <w:trPr>
                <w:trHeight w:val="340"/>
              </w:trPr>
              <w:tc>
                <w:tcPr>
                  <w:tcW w:w="272" w:type="dxa"/>
                  <w:tcBorders>
                    <w:top w:val="nil"/>
                    <w:left w:val="nil"/>
                    <w:bottom w:val="nil"/>
                    <w:right w:val="nil"/>
                  </w:tcBorders>
                  <w:shd w:val="clear" w:color="auto" w:fill="auto"/>
                  <w:noWrap/>
                  <w:vAlign w:val="bottom"/>
                </w:tcPr>
                <w:p w:rsidR="00975002" w:rsidRPr="0094173E" w:rsidRDefault="00975002" w:rsidP="002D0A91">
                  <w:pPr>
                    <w:pStyle w:val="NISTabletext"/>
                    <w:keepNext/>
                    <w:keepLines/>
                    <w:rPr>
                      <w:lang w:val="en-GB" w:eastAsia="en-US" w:bidi="km-KH"/>
                    </w:rPr>
                  </w:pPr>
                </w:p>
              </w:tc>
              <w:tc>
                <w:tcPr>
                  <w:tcW w:w="5576" w:type="dxa"/>
                  <w:tcBorders>
                    <w:top w:val="nil"/>
                    <w:left w:val="nil"/>
                    <w:bottom w:val="nil"/>
                    <w:right w:val="nil"/>
                  </w:tcBorders>
                  <w:shd w:val="clear" w:color="auto" w:fill="auto"/>
                  <w:vAlign w:val="bottom"/>
                </w:tcPr>
                <w:p w:rsidR="00975002" w:rsidRPr="0094173E" w:rsidRDefault="00975002" w:rsidP="002D0A91">
                  <w:pPr>
                    <w:pStyle w:val="NISTabletext"/>
                    <w:keepNext/>
                    <w:keepLines/>
                    <w:rPr>
                      <w:lang w:val="en-GB" w:eastAsia="en-US" w:bidi="km-KH"/>
                    </w:rPr>
                  </w:pPr>
                  <w:r>
                    <w:rPr>
                      <w:lang w:val="en-GB" w:eastAsia="en-US" w:bidi="km-KH"/>
                    </w:rPr>
                    <w:t>Kick you or drag you</w:t>
                  </w:r>
                </w:p>
              </w:tc>
              <w:tc>
                <w:tcPr>
                  <w:tcW w:w="1132" w:type="dxa"/>
                  <w:tcBorders>
                    <w:top w:val="nil"/>
                    <w:left w:val="nil"/>
                    <w:bottom w:val="nil"/>
                    <w:right w:val="nil"/>
                  </w:tcBorders>
                  <w:shd w:val="clear" w:color="auto" w:fill="auto"/>
                  <w:noWrap/>
                  <w:vAlign w:val="bottom"/>
                </w:tcPr>
                <w:p w:rsidR="00975002" w:rsidRPr="00966F64" w:rsidRDefault="00975002" w:rsidP="00200B44">
                  <w:pPr>
                    <w:pStyle w:val="NISTabletext"/>
                    <w:keepNext/>
                    <w:keepLines/>
                    <w:jc w:val="right"/>
                    <w:rPr>
                      <w:lang w:val="en-GB" w:eastAsia="en-US" w:bidi="km-KH"/>
                    </w:rPr>
                  </w:pPr>
                  <w:r w:rsidRPr="00966F64">
                    <w:rPr>
                      <w:lang w:val="en-GB" w:eastAsia="en-US" w:bidi="km-KH"/>
                    </w:rPr>
                    <w:t>25.8</w:t>
                  </w:r>
                </w:p>
              </w:tc>
            </w:tr>
            <w:tr w:rsidR="00975002" w:rsidRPr="00057E99" w:rsidTr="007A6FB9">
              <w:trPr>
                <w:trHeight w:val="340"/>
              </w:trPr>
              <w:tc>
                <w:tcPr>
                  <w:tcW w:w="272" w:type="dxa"/>
                  <w:tcBorders>
                    <w:top w:val="nil"/>
                    <w:left w:val="nil"/>
                    <w:bottom w:val="nil"/>
                    <w:right w:val="nil"/>
                  </w:tcBorders>
                  <w:shd w:val="clear" w:color="auto" w:fill="auto"/>
                  <w:noWrap/>
                  <w:vAlign w:val="bottom"/>
                </w:tcPr>
                <w:p w:rsidR="00975002" w:rsidRPr="0094173E" w:rsidRDefault="00975002" w:rsidP="002D0A91">
                  <w:pPr>
                    <w:pStyle w:val="NISTabletext"/>
                    <w:keepNext/>
                    <w:keepLines/>
                    <w:rPr>
                      <w:lang w:val="en-GB" w:eastAsia="en-US" w:bidi="km-KH"/>
                    </w:rPr>
                  </w:pPr>
                </w:p>
              </w:tc>
              <w:tc>
                <w:tcPr>
                  <w:tcW w:w="5576" w:type="dxa"/>
                  <w:tcBorders>
                    <w:top w:val="nil"/>
                    <w:left w:val="nil"/>
                    <w:bottom w:val="nil"/>
                    <w:right w:val="nil"/>
                  </w:tcBorders>
                  <w:shd w:val="clear" w:color="auto" w:fill="auto"/>
                  <w:noWrap/>
                  <w:vAlign w:val="bottom"/>
                </w:tcPr>
                <w:p w:rsidR="00975002" w:rsidRPr="0094173E" w:rsidRDefault="00975002" w:rsidP="002D0A91">
                  <w:pPr>
                    <w:pStyle w:val="NISTabletext"/>
                    <w:keepNext/>
                    <w:keepLines/>
                    <w:rPr>
                      <w:lang w:val="en-GB" w:eastAsia="en-US" w:bidi="km-KH"/>
                    </w:rPr>
                  </w:pPr>
                  <w:r>
                    <w:rPr>
                      <w:lang w:val="en-GB" w:eastAsia="en-US" w:bidi="km-KH"/>
                    </w:rPr>
                    <w:t>Slap/s</w:t>
                  </w:r>
                  <w:r w:rsidRPr="0094173E">
                    <w:rPr>
                      <w:lang w:val="en-GB" w:eastAsia="en-US" w:bidi="km-KH"/>
                    </w:rPr>
                    <w:t>tr</w:t>
                  </w:r>
                  <w:r>
                    <w:rPr>
                      <w:lang w:val="en-GB" w:eastAsia="en-US" w:bidi="km-KH"/>
                    </w:rPr>
                    <w:t>ike/b</w:t>
                  </w:r>
                  <w:r w:rsidRPr="0094173E">
                    <w:rPr>
                      <w:lang w:val="en-GB" w:eastAsia="en-US" w:bidi="km-KH"/>
                    </w:rPr>
                    <w:t>eat you with object</w:t>
                  </w:r>
                </w:p>
              </w:tc>
              <w:tc>
                <w:tcPr>
                  <w:tcW w:w="1132" w:type="dxa"/>
                  <w:tcBorders>
                    <w:top w:val="nil"/>
                    <w:left w:val="nil"/>
                    <w:bottom w:val="nil"/>
                    <w:right w:val="nil"/>
                  </w:tcBorders>
                  <w:shd w:val="clear" w:color="auto" w:fill="auto"/>
                  <w:noWrap/>
                  <w:vAlign w:val="bottom"/>
                </w:tcPr>
                <w:p w:rsidR="00975002" w:rsidRPr="00966F64" w:rsidRDefault="00975002" w:rsidP="00200B44">
                  <w:pPr>
                    <w:pStyle w:val="NISTabletext"/>
                    <w:keepNext/>
                    <w:keepLines/>
                    <w:jc w:val="right"/>
                    <w:rPr>
                      <w:lang w:val="en-GB" w:eastAsia="en-US" w:bidi="km-KH"/>
                    </w:rPr>
                  </w:pPr>
                  <w:r w:rsidRPr="00966F64">
                    <w:rPr>
                      <w:lang w:val="en-GB" w:eastAsia="en-US" w:bidi="km-KH"/>
                    </w:rPr>
                    <w:t>25.4</w:t>
                  </w:r>
                </w:p>
              </w:tc>
            </w:tr>
            <w:tr w:rsidR="00975002" w:rsidRPr="00057E99" w:rsidTr="007A6FB9">
              <w:trPr>
                <w:trHeight w:val="340"/>
              </w:trPr>
              <w:tc>
                <w:tcPr>
                  <w:tcW w:w="272" w:type="dxa"/>
                  <w:tcBorders>
                    <w:top w:val="nil"/>
                    <w:left w:val="nil"/>
                    <w:bottom w:val="nil"/>
                    <w:right w:val="nil"/>
                  </w:tcBorders>
                  <w:shd w:val="clear" w:color="auto" w:fill="auto"/>
                  <w:noWrap/>
                  <w:vAlign w:val="bottom"/>
                </w:tcPr>
                <w:p w:rsidR="00975002" w:rsidRPr="0094173E" w:rsidRDefault="00975002" w:rsidP="002D0A91">
                  <w:pPr>
                    <w:pStyle w:val="NISTabletext"/>
                    <w:keepNext/>
                    <w:keepLines/>
                    <w:rPr>
                      <w:lang w:val="en-GB" w:eastAsia="en-US" w:bidi="km-KH"/>
                    </w:rPr>
                  </w:pPr>
                </w:p>
              </w:tc>
              <w:tc>
                <w:tcPr>
                  <w:tcW w:w="5576" w:type="dxa"/>
                  <w:tcBorders>
                    <w:top w:val="nil"/>
                    <w:left w:val="nil"/>
                    <w:bottom w:val="nil"/>
                    <w:right w:val="nil"/>
                  </w:tcBorders>
                  <w:shd w:val="clear" w:color="auto" w:fill="auto"/>
                  <w:noWrap/>
                  <w:vAlign w:val="bottom"/>
                </w:tcPr>
                <w:p w:rsidR="00975002" w:rsidRPr="0094173E" w:rsidRDefault="00975002" w:rsidP="002D0A91">
                  <w:pPr>
                    <w:pStyle w:val="NISTabletext"/>
                    <w:keepNext/>
                    <w:keepLines/>
                    <w:rPr>
                      <w:lang w:val="en-GB" w:eastAsia="en-US" w:bidi="km-KH"/>
                    </w:rPr>
                  </w:pPr>
                  <w:r w:rsidRPr="0094173E">
                    <w:rPr>
                      <w:lang w:val="en-GB" w:eastAsia="en-US" w:bidi="km-KH"/>
                    </w:rPr>
                    <w:t>Punch you with a fist or wit</w:t>
                  </w:r>
                  <w:r>
                    <w:rPr>
                      <w:lang w:val="en-GB" w:eastAsia="en-US" w:bidi="km-KH"/>
                    </w:rPr>
                    <w:t>h something that could hurt you</w:t>
                  </w:r>
                </w:p>
              </w:tc>
              <w:tc>
                <w:tcPr>
                  <w:tcW w:w="1132" w:type="dxa"/>
                  <w:tcBorders>
                    <w:top w:val="nil"/>
                    <w:left w:val="nil"/>
                    <w:bottom w:val="nil"/>
                    <w:right w:val="nil"/>
                  </w:tcBorders>
                  <w:shd w:val="clear" w:color="auto" w:fill="auto"/>
                  <w:noWrap/>
                  <w:vAlign w:val="bottom"/>
                </w:tcPr>
                <w:p w:rsidR="00975002" w:rsidRPr="00966F64" w:rsidRDefault="00975002" w:rsidP="00200B44">
                  <w:pPr>
                    <w:pStyle w:val="NISTabletext"/>
                    <w:keepNext/>
                    <w:keepLines/>
                    <w:jc w:val="right"/>
                    <w:rPr>
                      <w:lang w:val="en-GB" w:eastAsia="en-US" w:bidi="km-KH"/>
                    </w:rPr>
                  </w:pPr>
                  <w:r w:rsidRPr="00966F64">
                    <w:rPr>
                      <w:lang w:val="en-GB" w:eastAsia="en-US" w:bidi="km-KH"/>
                    </w:rPr>
                    <w:t>20.9</w:t>
                  </w:r>
                </w:p>
              </w:tc>
            </w:tr>
            <w:tr w:rsidR="00975002" w:rsidRPr="00057E99" w:rsidTr="007A6FB9">
              <w:trPr>
                <w:trHeight w:val="340"/>
              </w:trPr>
              <w:tc>
                <w:tcPr>
                  <w:tcW w:w="272" w:type="dxa"/>
                  <w:tcBorders>
                    <w:top w:val="nil"/>
                    <w:left w:val="nil"/>
                    <w:bottom w:val="nil"/>
                    <w:right w:val="nil"/>
                  </w:tcBorders>
                  <w:shd w:val="clear" w:color="auto" w:fill="auto"/>
                  <w:noWrap/>
                  <w:vAlign w:val="bottom"/>
                </w:tcPr>
                <w:p w:rsidR="00975002" w:rsidRPr="0094173E" w:rsidRDefault="00975002" w:rsidP="002D0A91">
                  <w:pPr>
                    <w:pStyle w:val="NISTabletext"/>
                    <w:keepNext/>
                    <w:keepLines/>
                    <w:rPr>
                      <w:lang w:val="en-GB" w:eastAsia="en-US" w:bidi="km-KH"/>
                    </w:rPr>
                  </w:pPr>
                </w:p>
              </w:tc>
              <w:tc>
                <w:tcPr>
                  <w:tcW w:w="5576" w:type="dxa"/>
                  <w:tcBorders>
                    <w:top w:val="nil"/>
                    <w:left w:val="nil"/>
                    <w:bottom w:val="nil"/>
                    <w:right w:val="nil"/>
                  </w:tcBorders>
                  <w:shd w:val="clear" w:color="auto" w:fill="auto"/>
                  <w:noWrap/>
                  <w:vAlign w:val="bottom"/>
                </w:tcPr>
                <w:p w:rsidR="00975002" w:rsidRPr="0094173E" w:rsidRDefault="00975002" w:rsidP="002D0A91">
                  <w:pPr>
                    <w:pStyle w:val="NISTabletext"/>
                    <w:keepNext/>
                    <w:keepLines/>
                    <w:rPr>
                      <w:lang w:val="en-GB" w:eastAsia="en-US" w:bidi="km-KH"/>
                    </w:rPr>
                  </w:pPr>
                  <w:r>
                    <w:rPr>
                      <w:lang w:val="en-GB" w:eastAsia="en-US" w:bidi="km-KH"/>
                    </w:rPr>
                    <w:t>Slap/strike/b</w:t>
                  </w:r>
                  <w:r w:rsidRPr="0094173E">
                    <w:rPr>
                      <w:lang w:val="en-GB" w:eastAsia="en-US" w:bidi="km-KH"/>
                    </w:rPr>
                    <w:t>eat you with hand</w:t>
                  </w:r>
                </w:p>
              </w:tc>
              <w:tc>
                <w:tcPr>
                  <w:tcW w:w="1132" w:type="dxa"/>
                  <w:tcBorders>
                    <w:top w:val="nil"/>
                    <w:left w:val="nil"/>
                    <w:bottom w:val="nil"/>
                    <w:right w:val="nil"/>
                  </w:tcBorders>
                  <w:shd w:val="clear" w:color="auto" w:fill="auto"/>
                  <w:noWrap/>
                  <w:vAlign w:val="bottom"/>
                </w:tcPr>
                <w:p w:rsidR="00975002" w:rsidRPr="00966F64" w:rsidRDefault="00975002" w:rsidP="00200B44">
                  <w:pPr>
                    <w:pStyle w:val="NISTabletext"/>
                    <w:keepNext/>
                    <w:keepLines/>
                    <w:jc w:val="right"/>
                    <w:rPr>
                      <w:lang w:val="en-GB" w:eastAsia="en-US" w:bidi="km-KH"/>
                    </w:rPr>
                  </w:pPr>
                  <w:r w:rsidRPr="00966F64">
                    <w:rPr>
                      <w:lang w:val="en-GB" w:eastAsia="en-US" w:bidi="km-KH"/>
                    </w:rPr>
                    <w:t>16.3</w:t>
                  </w:r>
                </w:p>
              </w:tc>
            </w:tr>
            <w:tr w:rsidR="00975002" w:rsidRPr="00057E99" w:rsidTr="007A6FB9">
              <w:trPr>
                <w:trHeight w:val="340"/>
              </w:trPr>
              <w:tc>
                <w:tcPr>
                  <w:tcW w:w="272" w:type="dxa"/>
                  <w:tcBorders>
                    <w:top w:val="nil"/>
                    <w:left w:val="nil"/>
                    <w:right w:val="nil"/>
                  </w:tcBorders>
                  <w:shd w:val="clear" w:color="auto" w:fill="auto"/>
                  <w:noWrap/>
                  <w:vAlign w:val="bottom"/>
                </w:tcPr>
                <w:p w:rsidR="00975002" w:rsidRPr="0094173E" w:rsidRDefault="00975002" w:rsidP="002D0A91">
                  <w:pPr>
                    <w:pStyle w:val="NISTabletext"/>
                    <w:keepNext/>
                    <w:keepLines/>
                    <w:rPr>
                      <w:lang w:val="en-GB" w:eastAsia="en-US" w:bidi="km-KH"/>
                    </w:rPr>
                  </w:pPr>
                </w:p>
              </w:tc>
              <w:tc>
                <w:tcPr>
                  <w:tcW w:w="5576" w:type="dxa"/>
                  <w:tcBorders>
                    <w:top w:val="nil"/>
                    <w:left w:val="nil"/>
                    <w:right w:val="nil"/>
                  </w:tcBorders>
                  <w:shd w:val="clear" w:color="auto" w:fill="auto"/>
                  <w:vAlign w:val="bottom"/>
                </w:tcPr>
                <w:p w:rsidR="00975002" w:rsidRPr="0094173E" w:rsidRDefault="00975002" w:rsidP="002D0A91">
                  <w:pPr>
                    <w:pStyle w:val="NISTabletext"/>
                    <w:keepNext/>
                    <w:keepLines/>
                    <w:rPr>
                      <w:lang w:val="en-GB" w:eastAsia="en-US" w:bidi="km-KH"/>
                    </w:rPr>
                  </w:pPr>
                  <w:r>
                    <w:rPr>
                      <w:lang w:val="en-GB" w:eastAsia="en-US" w:bidi="km-KH"/>
                    </w:rPr>
                    <w:t>Twist your arm</w:t>
                  </w:r>
                </w:p>
              </w:tc>
              <w:tc>
                <w:tcPr>
                  <w:tcW w:w="1132" w:type="dxa"/>
                  <w:tcBorders>
                    <w:top w:val="nil"/>
                    <w:left w:val="nil"/>
                    <w:right w:val="nil"/>
                  </w:tcBorders>
                  <w:shd w:val="clear" w:color="auto" w:fill="auto"/>
                  <w:noWrap/>
                  <w:vAlign w:val="bottom"/>
                </w:tcPr>
                <w:p w:rsidR="00975002" w:rsidRPr="00966F64" w:rsidRDefault="00975002" w:rsidP="00200B44">
                  <w:pPr>
                    <w:pStyle w:val="NISTabletext"/>
                    <w:keepNext/>
                    <w:keepLines/>
                    <w:jc w:val="right"/>
                    <w:rPr>
                      <w:lang w:val="en-GB" w:eastAsia="en-US" w:bidi="km-KH"/>
                    </w:rPr>
                  </w:pPr>
                  <w:r w:rsidRPr="00966F64">
                    <w:rPr>
                      <w:lang w:val="en-GB" w:eastAsia="en-US" w:bidi="km-KH"/>
                    </w:rPr>
                    <w:t>3.9</w:t>
                  </w:r>
                </w:p>
              </w:tc>
            </w:tr>
            <w:tr w:rsidR="00975002" w:rsidRPr="00057E99" w:rsidTr="007A6FB9">
              <w:trPr>
                <w:trHeight w:val="701"/>
              </w:trPr>
              <w:tc>
                <w:tcPr>
                  <w:tcW w:w="272" w:type="dxa"/>
                  <w:tcBorders>
                    <w:top w:val="nil"/>
                    <w:left w:val="nil"/>
                    <w:bottom w:val="single" w:sz="8" w:space="0" w:color="auto"/>
                    <w:right w:val="nil"/>
                  </w:tcBorders>
                  <w:shd w:val="clear" w:color="auto" w:fill="auto"/>
                  <w:noWrap/>
                  <w:vAlign w:val="center"/>
                </w:tcPr>
                <w:p w:rsidR="00975002" w:rsidRPr="0094173E" w:rsidRDefault="00975002" w:rsidP="002D0A91">
                  <w:pPr>
                    <w:pStyle w:val="NISTabletext"/>
                    <w:keepNext/>
                    <w:keepLines/>
                    <w:rPr>
                      <w:lang w:val="en-GB" w:eastAsia="en-US" w:bidi="km-KH"/>
                    </w:rPr>
                  </w:pPr>
                  <w:r w:rsidRPr="0094173E">
                    <w:rPr>
                      <w:lang w:val="en-GB" w:eastAsia="en-US" w:bidi="km-KH"/>
                    </w:rPr>
                    <w:t> </w:t>
                  </w:r>
                </w:p>
              </w:tc>
              <w:tc>
                <w:tcPr>
                  <w:tcW w:w="5576" w:type="dxa"/>
                  <w:tcBorders>
                    <w:top w:val="nil"/>
                    <w:left w:val="nil"/>
                    <w:bottom w:val="single" w:sz="8" w:space="0" w:color="auto"/>
                    <w:right w:val="nil"/>
                  </w:tcBorders>
                  <w:shd w:val="clear" w:color="auto" w:fill="auto"/>
                  <w:vAlign w:val="bottom"/>
                </w:tcPr>
                <w:p w:rsidR="00975002" w:rsidRPr="0094173E" w:rsidRDefault="00975002" w:rsidP="002D0A91">
                  <w:pPr>
                    <w:pStyle w:val="NISTabletext"/>
                    <w:keepNext/>
                    <w:keepLines/>
                    <w:spacing w:after="60"/>
                    <w:rPr>
                      <w:lang w:val="en-GB" w:eastAsia="en-US" w:bidi="km-KH"/>
                    </w:rPr>
                  </w:pPr>
                  <w:r w:rsidRPr="0094173E">
                    <w:rPr>
                      <w:lang w:val="en-GB" w:eastAsia="en-US" w:bidi="km-KH"/>
                    </w:rPr>
                    <w:t>Other (Attack you with a knife</w:t>
                  </w:r>
                  <w:r>
                    <w:rPr>
                      <w:lang w:val="en-GB" w:eastAsia="en-US" w:bidi="km-KH"/>
                    </w:rPr>
                    <w:t>, gun or other type of weapon, r</w:t>
                  </w:r>
                  <w:r w:rsidRPr="0094173E">
                    <w:rPr>
                      <w:lang w:val="en-GB" w:eastAsia="en-US" w:bidi="km-KH"/>
                    </w:rPr>
                    <w:t>ape, forced to have sexual interco</w:t>
                  </w:r>
                  <w:r>
                    <w:rPr>
                      <w:lang w:val="en-GB" w:eastAsia="en-US" w:bidi="km-KH"/>
                    </w:rPr>
                    <w:t>urse when you did not want to, t</w:t>
                  </w:r>
                  <w:r w:rsidRPr="0094173E">
                    <w:rPr>
                      <w:lang w:val="en-GB" w:eastAsia="en-US" w:bidi="km-KH"/>
                    </w:rPr>
                    <w:t>ry to strangle you or burn you and other)</w:t>
                  </w:r>
                </w:p>
              </w:tc>
              <w:tc>
                <w:tcPr>
                  <w:tcW w:w="1132" w:type="dxa"/>
                  <w:tcBorders>
                    <w:top w:val="nil"/>
                    <w:left w:val="nil"/>
                    <w:bottom w:val="single" w:sz="8" w:space="0" w:color="auto"/>
                    <w:right w:val="nil"/>
                  </w:tcBorders>
                  <w:shd w:val="clear" w:color="auto" w:fill="auto"/>
                  <w:noWrap/>
                  <w:vAlign w:val="bottom"/>
                </w:tcPr>
                <w:p w:rsidR="00975002" w:rsidRPr="0094173E" w:rsidRDefault="00975002" w:rsidP="00200B44">
                  <w:pPr>
                    <w:pStyle w:val="NISTabletext"/>
                    <w:keepNext/>
                    <w:keepLines/>
                    <w:jc w:val="right"/>
                    <w:rPr>
                      <w:lang w:val="en-GB" w:eastAsia="en-US" w:bidi="km-KH"/>
                    </w:rPr>
                  </w:pPr>
                  <w:r w:rsidRPr="0094173E">
                    <w:rPr>
                      <w:lang w:val="en-GB" w:eastAsia="en-US" w:bidi="km-KH"/>
                    </w:rPr>
                    <w:t>-</w:t>
                  </w:r>
                </w:p>
              </w:tc>
            </w:tr>
          </w:tbl>
          <w:p w:rsidR="00975002" w:rsidRPr="008B092D" w:rsidRDefault="00975002" w:rsidP="002D0A91">
            <w:pPr>
              <w:overflowPunct/>
              <w:autoSpaceDE/>
              <w:autoSpaceDN/>
              <w:adjustRightInd/>
              <w:spacing w:after="0"/>
              <w:textAlignment w:val="auto"/>
              <w:rPr>
                <w:rFonts w:ascii="Arial" w:hAnsi="Arial" w:cs="Arial"/>
                <w:b/>
                <w:bCs/>
                <w:color w:val="000000"/>
                <w:szCs w:val="22"/>
                <w:lang w:val="en-US" w:eastAsia="en-US"/>
              </w:rPr>
            </w:pPr>
          </w:p>
        </w:tc>
      </w:tr>
    </w:tbl>
    <w:p w:rsidR="00975002" w:rsidRDefault="00975002" w:rsidP="00975002">
      <w:pPr>
        <w:rPr>
          <w:lang w:val="en-US"/>
        </w:rPr>
      </w:pPr>
    </w:p>
    <w:p w:rsidR="00975002" w:rsidRDefault="00975002" w:rsidP="00975002">
      <w:pPr>
        <w:spacing w:after="240"/>
        <w:jc w:val="both"/>
        <w:rPr>
          <w:lang w:val="en-US"/>
        </w:rPr>
      </w:pPr>
      <w:r>
        <w:rPr>
          <w:lang w:val="en-US"/>
        </w:rPr>
        <w:t>As shown in Table 4 t</w:t>
      </w:r>
      <w:r w:rsidRPr="00257B6B">
        <w:rPr>
          <w:lang w:val="en-US"/>
        </w:rPr>
        <w:t xml:space="preserve">he </w:t>
      </w:r>
      <w:r>
        <w:rPr>
          <w:lang w:val="en-US"/>
        </w:rPr>
        <w:t>wo</w:t>
      </w:r>
      <w:r w:rsidRPr="00257B6B">
        <w:rPr>
          <w:lang w:val="en-US"/>
        </w:rPr>
        <w:t>m</w:t>
      </w:r>
      <w:r>
        <w:rPr>
          <w:lang w:val="en-US"/>
        </w:rPr>
        <w:t>e</w:t>
      </w:r>
      <w:r w:rsidRPr="00257B6B">
        <w:rPr>
          <w:lang w:val="en-US"/>
        </w:rPr>
        <w:t xml:space="preserve">n were </w:t>
      </w:r>
      <w:r>
        <w:rPr>
          <w:lang w:val="en-US"/>
        </w:rPr>
        <w:t xml:space="preserve">in </w:t>
      </w:r>
      <w:r w:rsidRPr="00257B6B">
        <w:rPr>
          <w:lang w:val="en-US"/>
        </w:rPr>
        <w:t>majo</w:t>
      </w:r>
      <w:r>
        <w:rPr>
          <w:lang w:val="en-US"/>
        </w:rPr>
        <w:t>rity in al</w:t>
      </w:r>
      <w:r w:rsidR="002A1D36">
        <w:rPr>
          <w:lang w:val="en-US"/>
        </w:rPr>
        <w:t>l types of violent event. 80</w:t>
      </w:r>
      <w:r>
        <w:rPr>
          <w:lang w:val="en-US"/>
        </w:rPr>
        <w:t xml:space="preserve"> percent of the events “k</w:t>
      </w:r>
      <w:r w:rsidRPr="003345FF">
        <w:rPr>
          <w:lang w:val="en-US"/>
        </w:rPr>
        <w:t>ick you or drag you</w:t>
      </w:r>
      <w:r>
        <w:rPr>
          <w:lang w:val="en-US"/>
        </w:rPr>
        <w:t>”</w:t>
      </w:r>
      <w:r w:rsidRPr="003345FF">
        <w:rPr>
          <w:lang w:val="en-US"/>
        </w:rPr>
        <w:t xml:space="preserve"> </w:t>
      </w:r>
      <w:r>
        <w:rPr>
          <w:lang w:val="en-US"/>
        </w:rPr>
        <w:t>were experienced by women.</w:t>
      </w:r>
      <w:r w:rsidRPr="003345FF">
        <w:rPr>
          <w:lang w:val="en-US"/>
        </w:rPr>
        <w:t xml:space="preserve"> </w:t>
      </w:r>
    </w:p>
    <w:p w:rsidR="00975002" w:rsidRPr="009B0C55" w:rsidRDefault="00D6771E" w:rsidP="00975002">
      <w:pPr>
        <w:spacing w:after="0"/>
        <w:rPr>
          <w:rFonts w:ascii="Arial" w:hAnsi="Arial"/>
          <w:b/>
          <w:sz w:val="20"/>
          <w:lang w:val="en-US"/>
        </w:rPr>
      </w:pPr>
      <w:r>
        <w:rPr>
          <w:rFonts w:ascii="Arial" w:hAnsi="Arial"/>
          <w:b/>
          <w:sz w:val="20"/>
          <w:lang w:val="en-US"/>
        </w:rPr>
        <w:t xml:space="preserve"> </w:t>
      </w:r>
      <w:r w:rsidR="00975002" w:rsidRPr="009B0C55">
        <w:rPr>
          <w:rFonts w:ascii="Arial" w:hAnsi="Arial"/>
          <w:b/>
          <w:sz w:val="20"/>
          <w:lang w:val="en-US"/>
        </w:rPr>
        <w:t>Table 4: Violent events by type of violence and sex. Percent.</w:t>
      </w:r>
      <w:r w:rsidR="00975002">
        <w:rPr>
          <w:rFonts w:ascii="Arial" w:hAnsi="Arial"/>
          <w:b/>
          <w:sz w:val="20"/>
          <w:lang w:val="en-US"/>
        </w:rPr>
        <w:t xml:space="preserve"> </w:t>
      </w:r>
    </w:p>
    <w:tbl>
      <w:tblPr>
        <w:tblW w:w="7480" w:type="dxa"/>
        <w:tblInd w:w="110" w:type="dxa"/>
        <w:tblLayout w:type="fixed"/>
        <w:tblCellMar>
          <w:left w:w="0" w:type="dxa"/>
          <w:right w:w="0" w:type="dxa"/>
        </w:tblCellMar>
        <w:tblLook w:val="04A0"/>
      </w:tblPr>
      <w:tblGrid>
        <w:gridCol w:w="48"/>
        <w:gridCol w:w="5342"/>
        <w:gridCol w:w="1045"/>
        <w:gridCol w:w="1045"/>
      </w:tblGrid>
      <w:tr w:rsidR="00975002" w:rsidTr="002D0A91">
        <w:trPr>
          <w:trHeight w:val="300"/>
        </w:trPr>
        <w:tc>
          <w:tcPr>
            <w:tcW w:w="5390" w:type="dxa"/>
            <w:gridSpan w:val="2"/>
            <w:vMerge w:val="restart"/>
            <w:tcBorders>
              <w:top w:val="single" w:sz="8" w:space="0" w:color="auto"/>
              <w:left w:val="nil"/>
              <w:right w:val="nil"/>
            </w:tcBorders>
            <w:shd w:val="clear" w:color="auto" w:fill="auto"/>
            <w:noWrap/>
            <w:vAlign w:val="bottom"/>
          </w:tcPr>
          <w:p w:rsidR="00975002" w:rsidRPr="00B31279" w:rsidRDefault="00975002" w:rsidP="002D0A91">
            <w:pPr>
              <w:pStyle w:val="NISTabletext"/>
              <w:rPr>
                <w:lang w:val="en-GB" w:eastAsia="en-US" w:bidi="km-KH"/>
              </w:rPr>
            </w:pPr>
            <w:r w:rsidRPr="00B31279">
              <w:rPr>
                <w:lang w:val="en-GB" w:eastAsia="en-US" w:bidi="km-KH"/>
              </w:rPr>
              <w:t> </w:t>
            </w:r>
          </w:p>
          <w:p w:rsidR="00975002" w:rsidRPr="00B31279" w:rsidRDefault="00975002" w:rsidP="002D0A91">
            <w:pPr>
              <w:pStyle w:val="NISTabletext"/>
              <w:rPr>
                <w:lang w:val="en-GB" w:eastAsia="en-US" w:bidi="km-KH"/>
              </w:rPr>
            </w:pPr>
            <w:r w:rsidRPr="00B31279">
              <w:rPr>
                <w:lang w:val="en-GB" w:eastAsia="en-US" w:bidi="km-KH"/>
              </w:rPr>
              <w:t>  </w:t>
            </w:r>
            <w:r w:rsidRPr="00C1415F">
              <w:rPr>
                <w:lang w:val="en-GB" w:eastAsia="en-US" w:bidi="km-KH"/>
              </w:rPr>
              <w:t>Type of violence</w:t>
            </w:r>
          </w:p>
          <w:p w:rsidR="00975002" w:rsidRPr="00B31279" w:rsidRDefault="00975002" w:rsidP="002D0A91">
            <w:pPr>
              <w:pStyle w:val="NISTabletext"/>
              <w:rPr>
                <w:lang w:val="en-GB" w:eastAsia="en-US" w:bidi="km-KH"/>
              </w:rPr>
            </w:pPr>
            <w:r w:rsidRPr="00B31279">
              <w:rPr>
                <w:lang w:val="en-GB" w:eastAsia="en-US" w:bidi="km-KH"/>
              </w:rPr>
              <w:t xml:space="preserve">  </w:t>
            </w:r>
          </w:p>
        </w:tc>
        <w:tc>
          <w:tcPr>
            <w:tcW w:w="2090" w:type="dxa"/>
            <w:gridSpan w:val="2"/>
            <w:tcBorders>
              <w:top w:val="single" w:sz="8" w:space="0" w:color="auto"/>
              <w:left w:val="nil"/>
              <w:bottom w:val="nil"/>
              <w:right w:val="nil"/>
            </w:tcBorders>
            <w:shd w:val="clear" w:color="auto" w:fill="auto"/>
            <w:noWrap/>
            <w:vAlign w:val="bottom"/>
          </w:tcPr>
          <w:p w:rsidR="00975002" w:rsidRDefault="00975002" w:rsidP="002D0A91">
            <w:pPr>
              <w:pStyle w:val="NISTabletext"/>
              <w:jc w:val="center"/>
              <w:rPr>
                <w:lang w:val="en-GB" w:eastAsia="en-US" w:bidi="km-KH"/>
              </w:rPr>
            </w:pPr>
            <w:r w:rsidRPr="00B31279">
              <w:rPr>
                <w:lang w:val="en-GB" w:eastAsia="en-US" w:bidi="km-KH"/>
              </w:rPr>
              <w:t>CSES</w:t>
            </w:r>
          </w:p>
          <w:p w:rsidR="00975002" w:rsidRPr="00B31279" w:rsidRDefault="00975002" w:rsidP="002D0A91">
            <w:pPr>
              <w:pStyle w:val="NISTabletext"/>
              <w:jc w:val="center"/>
              <w:rPr>
                <w:lang w:val="en-GB" w:eastAsia="en-US" w:bidi="km-KH"/>
              </w:rPr>
            </w:pPr>
            <w:r w:rsidRPr="00B31279">
              <w:rPr>
                <w:lang w:val="en-GB" w:eastAsia="en-US" w:bidi="km-KH"/>
              </w:rPr>
              <w:t>2010</w:t>
            </w:r>
          </w:p>
        </w:tc>
      </w:tr>
      <w:tr w:rsidR="00975002" w:rsidTr="00200B44">
        <w:trPr>
          <w:trHeight w:val="315"/>
        </w:trPr>
        <w:tc>
          <w:tcPr>
            <w:tcW w:w="5390" w:type="dxa"/>
            <w:gridSpan w:val="2"/>
            <w:vMerge/>
            <w:tcBorders>
              <w:left w:val="nil"/>
              <w:bottom w:val="single" w:sz="8" w:space="0" w:color="auto"/>
              <w:right w:val="nil"/>
            </w:tcBorders>
            <w:shd w:val="clear" w:color="auto" w:fill="auto"/>
            <w:noWrap/>
            <w:vAlign w:val="bottom"/>
          </w:tcPr>
          <w:p w:rsidR="00975002" w:rsidRPr="00B31279" w:rsidRDefault="00975002" w:rsidP="002D0A91">
            <w:pPr>
              <w:pStyle w:val="NISTabletext"/>
              <w:rPr>
                <w:lang w:val="en-GB" w:eastAsia="en-US" w:bidi="km-KH"/>
              </w:rPr>
            </w:pPr>
          </w:p>
        </w:tc>
        <w:tc>
          <w:tcPr>
            <w:tcW w:w="1045" w:type="dxa"/>
            <w:tcBorders>
              <w:top w:val="nil"/>
              <w:left w:val="nil"/>
              <w:bottom w:val="single" w:sz="8" w:space="0" w:color="auto"/>
              <w:right w:val="nil"/>
            </w:tcBorders>
            <w:shd w:val="clear" w:color="auto" w:fill="auto"/>
            <w:noWrap/>
            <w:vAlign w:val="center"/>
          </w:tcPr>
          <w:p w:rsidR="00975002" w:rsidRPr="00B31279" w:rsidRDefault="00975002" w:rsidP="00200B44">
            <w:pPr>
              <w:pStyle w:val="NISTabletext"/>
              <w:jc w:val="center"/>
              <w:rPr>
                <w:lang w:val="en-GB" w:eastAsia="en-US" w:bidi="km-KH"/>
              </w:rPr>
            </w:pPr>
            <w:r w:rsidRPr="00B31279">
              <w:rPr>
                <w:lang w:val="en-GB" w:eastAsia="en-US" w:bidi="km-KH"/>
              </w:rPr>
              <w:t>Women</w:t>
            </w:r>
          </w:p>
        </w:tc>
        <w:tc>
          <w:tcPr>
            <w:tcW w:w="1045" w:type="dxa"/>
            <w:tcBorders>
              <w:top w:val="nil"/>
              <w:left w:val="nil"/>
              <w:bottom w:val="single" w:sz="8" w:space="0" w:color="auto"/>
              <w:right w:val="nil"/>
            </w:tcBorders>
            <w:shd w:val="clear" w:color="auto" w:fill="auto"/>
            <w:noWrap/>
            <w:vAlign w:val="center"/>
          </w:tcPr>
          <w:p w:rsidR="00975002" w:rsidRPr="00B31279" w:rsidRDefault="00975002" w:rsidP="00200B44">
            <w:pPr>
              <w:pStyle w:val="NISTabletext"/>
              <w:jc w:val="center"/>
              <w:rPr>
                <w:lang w:val="en-GB" w:eastAsia="en-US" w:bidi="km-KH"/>
              </w:rPr>
            </w:pPr>
            <w:r w:rsidRPr="00B31279">
              <w:rPr>
                <w:lang w:val="en-GB" w:eastAsia="en-US" w:bidi="km-KH"/>
              </w:rPr>
              <w:t>Men</w:t>
            </w:r>
          </w:p>
        </w:tc>
      </w:tr>
      <w:tr w:rsidR="00975002" w:rsidTr="002D0A91">
        <w:trPr>
          <w:trHeight w:val="300"/>
        </w:trPr>
        <w:tc>
          <w:tcPr>
            <w:tcW w:w="5390" w:type="dxa"/>
            <w:gridSpan w:val="2"/>
            <w:tcBorders>
              <w:top w:val="single" w:sz="8" w:space="0" w:color="auto"/>
              <w:left w:val="nil"/>
              <w:bottom w:val="nil"/>
              <w:right w:val="nil"/>
            </w:tcBorders>
            <w:shd w:val="clear" w:color="auto" w:fill="auto"/>
            <w:vAlign w:val="bottom"/>
          </w:tcPr>
          <w:p w:rsidR="00975002" w:rsidRPr="00B31279" w:rsidRDefault="00975002" w:rsidP="002D0A91">
            <w:pPr>
              <w:pStyle w:val="NISTabletext"/>
              <w:rPr>
                <w:lang w:val="en-GB" w:eastAsia="en-US" w:bidi="km-KH"/>
              </w:rPr>
            </w:pPr>
            <w:r w:rsidRPr="00B31279">
              <w:rPr>
                <w:lang w:val="en-GB" w:eastAsia="en-US" w:bidi="km-KH"/>
              </w:rPr>
              <w:t>All types of violent events</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48</w:t>
            </w:r>
            <w:r>
              <w:rPr>
                <w:lang w:val="en-GB" w:eastAsia="en-US" w:bidi="km-KH"/>
              </w:rPr>
              <w:t>.0</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52</w:t>
            </w:r>
            <w:r>
              <w:rPr>
                <w:lang w:val="en-GB" w:eastAsia="en-US" w:bidi="km-KH"/>
              </w:rPr>
              <w:t>.0</w:t>
            </w:r>
          </w:p>
        </w:tc>
      </w:tr>
      <w:tr w:rsidR="00975002" w:rsidRPr="00640121" w:rsidTr="002D0A91">
        <w:trPr>
          <w:trHeight w:val="300"/>
        </w:trPr>
        <w:tc>
          <w:tcPr>
            <w:tcW w:w="5390" w:type="dxa"/>
            <w:gridSpan w:val="2"/>
            <w:tcBorders>
              <w:top w:val="nil"/>
              <w:left w:val="nil"/>
              <w:bottom w:val="nil"/>
              <w:right w:val="nil"/>
            </w:tcBorders>
            <w:shd w:val="clear" w:color="auto" w:fill="auto"/>
            <w:vAlign w:val="bottom"/>
          </w:tcPr>
          <w:p w:rsidR="00975002" w:rsidRPr="00B31279" w:rsidRDefault="00975002" w:rsidP="002D0A91">
            <w:pPr>
              <w:pStyle w:val="NISTabletext"/>
              <w:rPr>
                <w:lang w:val="en-GB" w:eastAsia="en-US" w:bidi="km-KH"/>
              </w:rPr>
            </w:pPr>
            <w:r w:rsidRPr="00B31279">
              <w:rPr>
                <w:lang w:val="en-GB" w:eastAsia="en-US" w:bidi="km-KH"/>
              </w:rPr>
              <w:t>Violent events by type of violence</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p>
        </w:tc>
      </w:tr>
      <w:tr w:rsidR="00975002" w:rsidTr="002D0A91">
        <w:trPr>
          <w:trHeight w:val="368"/>
        </w:trPr>
        <w:tc>
          <w:tcPr>
            <w:tcW w:w="48" w:type="dxa"/>
            <w:tcBorders>
              <w:top w:val="nil"/>
              <w:left w:val="nil"/>
              <w:bottom w:val="nil"/>
              <w:right w:val="nil"/>
            </w:tcBorders>
            <w:shd w:val="clear" w:color="auto" w:fill="auto"/>
            <w:noWrap/>
            <w:vAlign w:val="bottom"/>
          </w:tcPr>
          <w:p w:rsidR="00975002" w:rsidRPr="00B31279" w:rsidRDefault="00975002" w:rsidP="002D0A91">
            <w:pPr>
              <w:pStyle w:val="NISTabletext"/>
              <w:rPr>
                <w:lang w:val="en-GB" w:eastAsia="en-US" w:bidi="km-KH"/>
              </w:rPr>
            </w:pPr>
          </w:p>
        </w:tc>
        <w:tc>
          <w:tcPr>
            <w:tcW w:w="5342" w:type="dxa"/>
            <w:tcBorders>
              <w:top w:val="nil"/>
              <w:left w:val="nil"/>
              <w:bottom w:val="nil"/>
              <w:right w:val="nil"/>
            </w:tcBorders>
            <w:shd w:val="clear" w:color="auto" w:fill="auto"/>
            <w:vAlign w:val="bottom"/>
          </w:tcPr>
          <w:p w:rsidR="00975002" w:rsidRPr="00B31279" w:rsidRDefault="00975002" w:rsidP="002D0A91">
            <w:pPr>
              <w:pStyle w:val="NISTabletext"/>
              <w:rPr>
                <w:lang w:val="en-GB" w:eastAsia="en-US" w:bidi="km-KH"/>
              </w:rPr>
            </w:pPr>
            <w:r w:rsidRPr="00B31279">
              <w:rPr>
                <w:lang w:val="en-GB" w:eastAsia="en-US" w:bidi="km-KH"/>
              </w:rPr>
              <w:t>Push you, shake you, or throw something at you.</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55.5</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44.5</w:t>
            </w:r>
          </w:p>
        </w:tc>
      </w:tr>
      <w:tr w:rsidR="00975002" w:rsidTr="002D0A91">
        <w:trPr>
          <w:trHeight w:val="368"/>
        </w:trPr>
        <w:tc>
          <w:tcPr>
            <w:tcW w:w="48" w:type="dxa"/>
            <w:tcBorders>
              <w:top w:val="nil"/>
              <w:left w:val="nil"/>
              <w:bottom w:val="nil"/>
              <w:right w:val="nil"/>
            </w:tcBorders>
            <w:shd w:val="clear" w:color="auto" w:fill="auto"/>
            <w:noWrap/>
            <w:vAlign w:val="bottom"/>
          </w:tcPr>
          <w:p w:rsidR="00975002" w:rsidRPr="00B31279" w:rsidRDefault="00975002" w:rsidP="002D0A91">
            <w:pPr>
              <w:pStyle w:val="NISTabletext"/>
              <w:rPr>
                <w:lang w:val="en-GB" w:eastAsia="en-US" w:bidi="km-KH"/>
              </w:rPr>
            </w:pPr>
          </w:p>
        </w:tc>
        <w:tc>
          <w:tcPr>
            <w:tcW w:w="5342" w:type="dxa"/>
            <w:tcBorders>
              <w:top w:val="nil"/>
              <w:left w:val="nil"/>
              <w:bottom w:val="nil"/>
              <w:right w:val="nil"/>
            </w:tcBorders>
            <w:shd w:val="clear" w:color="auto" w:fill="auto"/>
            <w:vAlign w:val="bottom"/>
          </w:tcPr>
          <w:p w:rsidR="00975002" w:rsidRPr="00B31279" w:rsidRDefault="00975002" w:rsidP="002D0A91">
            <w:pPr>
              <w:pStyle w:val="NISTabletext"/>
              <w:rPr>
                <w:lang w:val="en-GB" w:eastAsia="en-US" w:bidi="km-KH"/>
              </w:rPr>
            </w:pPr>
            <w:r>
              <w:rPr>
                <w:lang w:val="en-GB" w:eastAsia="en-US" w:bidi="km-KH"/>
              </w:rPr>
              <w:t>Slap/strike/b</w:t>
            </w:r>
            <w:r w:rsidRPr="00B31279">
              <w:rPr>
                <w:lang w:val="en-GB" w:eastAsia="en-US" w:bidi="km-KH"/>
              </w:rPr>
              <w:t>eat you with hand</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66.6</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33.4</w:t>
            </w:r>
          </w:p>
        </w:tc>
      </w:tr>
      <w:tr w:rsidR="00975002" w:rsidTr="002D0A91">
        <w:trPr>
          <w:trHeight w:val="368"/>
        </w:trPr>
        <w:tc>
          <w:tcPr>
            <w:tcW w:w="48" w:type="dxa"/>
            <w:tcBorders>
              <w:top w:val="nil"/>
              <w:left w:val="nil"/>
              <w:bottom w:val="nil"/>
              <w:right w:val="nil"/>
            </w:tcBorders>
            <w:shd w:val="clear" w:color="auto" w:fill="auto"/>
            <w:noWrap/>
            <w:vAlign w:val="bottom"/>
          </w:tcPr>
          <w:p w:rsidR="00975002" w:rsidRPr="00B31279" w:rsidRDefault="00975002" w:rsidP="002D0A91">
            <w:pPr>
              <w:pStyle w:val="NISTabletext"/>
              <w:rPr>
                <w:lang w:val="en-GB" w:eastAsia="en-US" w:bidi="km-KH"/>
              </w:rPr>
            </w:pPr>
          </w:p>
        </w:tc>
        <w:tc>
          <w:tcPr>
            <w:tcW w:w="5342" w:type="dxa"/>
            <w:tcBorders>
              <w:top w:val="nil"/>
              <w:left w:val="nil"/>
              <w:bottom w:val="nil"/>
              <w:right w:val="nil"/>
            </w:tcBorders>
            <w:shd w:val="clear" w:color="auto" w:fill="auto"/>
            <w:vAlign w:val="bottom"/>
          </w:tcPr>
          <w:p w:rsidR="00975002" w:rsidRPr="00B31279" w:rsidRDefault="00975002" w:rsidP="002D0A91">
            <w:pPr>
              <w:pStyle w:val="NISTabletext"/>
              <w:rPr>
                <w:lang w:val="en-GB" w:eastAsia="en-US" w:bidi="km-KH"/>
              </w:rPr>
            </w:pPr>
            <w:r w:rsidRPr="00B31279">
              <w:rPr>
                <w:lang w:val="en-GB" w:eastAsia="en-US" w:bidi="km-KH"/>
              </w:rPr>
              <w:t>Kick you or drag you.</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80.3</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19.7</w:t>
            </w:r>
          </w:p>
        </w:tc>
      </w:tr>
      <w:tr w:rsidR="00975002" w:rsidTr="002D0A91">
        <w:trPr>
          <w:trHeight w:val="368"/>
        </w:trPr>
        <w:tc>
          <w:tcPr>
            <w:tcW w:w="48" w:type="dxa"/>
            <w:tcBorders>
              <w:top w:val="nil"/>
              <w:left w:val="nil"/>
              <w:bottom w:val="nil"/>
              <w:right w:val="nil"/>
            </w:tcBorders>
            <w:shd w:val="clear" w:color="auto" w:fill="auto"/>
            <w:noWrap/>
            <w:vAlign w:val="bottom"/>
          </w:tcPr>
          <w:p w:rsidR="00975002" w:rsidRPr="00B31279" w:rsidRDefault="00975002" w:rsidP="002D0A91">
            <w:pPr>
              <w:pStyle w:val="NISTabletext"/>
              <w:rPr>
                <w:lang w:val="en-GB" w:eastAsia="en-US" w:bidi="km-KH"/>
              </w:rPr>
            </w:pPr>
          </w:p>
        </w:tc>
        <w:tc>
          <w:tcPr>
            <w:tcW w:w="5342" w:type="dxa"/>
            <w:tcBorders>
              <w:top w:val="nil"/>
              <w:left w:val="nil"/>
              <w:bottom w:val="nil"/>
              <w:right w:val="nil"/>
            </w:tcBorders>
            <w:shd w:val="clear" w:color="auto" w:fill="auto"/>
            <w:vAlign w:val="bottom"/>
          </w:tcPr>
          <w:p w:rsidR="00975002" w:rsidRPr="00B31279" w:rsidRDefault="00975002" w:rsidP="002D0A91">
            <w:pPr>
              <w:pStyle w:val="NISTabletext"/>
              <w:rPr>
                <w:lang w:val="en-GB" w:eastAsia="en-US" w:bidi="km-KH"/>
              </w:rPr>
            </w:pPr>
            <w:r w:rsidRPr="00B31279">
              <w:rPr>
                <w:lang w:val="en-GB" w:eastAsia="en-US" w:bidi="km-KH"/>
              </w:rPr>
              <w:t>Punch you with a fist or with something that could hurt you.</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49.3</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50.7</w:t>
            </w:r>
          </w:p>
        </w:tc>
      </w:tr>
      <w:tr w:rsidR="00975002" w:rsidTr="002D0A91">
        <w:trPr>
          <w:trHeight w:val="368"/>
        </w:trPr>
        <w:tc>
          <w:tcPr>
            <w:tcW w:w="48" w:type="dxa"/>
            <w:tcBorders>
              <w:top w:val="nil"/>
              <w:left w:val="nil"/>
              <w:bottom w:val="nil"/>
              <w:right w:val="nil"/>
            </w:tcBorders>
            <w:shd w:val="clear" w:color="auto" w:fill="auto"/>
            <w:noWrap/>
            <w:vAlign w:val="bottom"/>
          </w:tcPr>
          <w:p w:rsidR="00975002" w:rsidRPr="00B31279" w:rsidRDefault="00975002" w:rsidP="002D0A91">
            <w:pPr>
              <w:pStyle w:val="NISTabletext"/>
              <w:rPr>
                <w:lang w:val="en-GB" w:eastAsia="en-US" w:bidi="km-KH"/>
              </w:rPr>
            </w:pPr>
          </w:p>
        </w:tc>
        <w:tc>
          <w:tcPr>
            <w:tcW w:w="5342" w:type="dxa"/>
            <w:tcBorders>
              <w:top w:val="nil"/>
              <w:left w:val="nil"/>
              <w:bottom w:val="nil"/>
              <w:right w:val="nil"/>
            </w:tcBorders>
            <w:shd w:val="clear" w:color="auto" w:fill="auto"/>
            <w:vAlign w:val="bottom"/>
          </w:tcPr>
          <w:p w:rsidR="00975002" w:rsidRPr="00B31279" w:rsidRDefault="00975002" w:rsidP="002D0A91">
            <w:pPr>
              <w:pStyle w:val="NISTabletext"/>
              <w:rPr>
                <w:lang w:val="en-GB" w:eastAsia="en-US" w:bidi="km-KH"/>
              </w:rPr>
            </w:pPr>
            <w:r>
              <w:rPr>
                <w:lang w:val="en-GB" w:eastAsia="en-US" w:bidi="km-KH"/>
              </w:rPr>
              <w:t>Slap/Strike/b</w:t>
            </w:r>
            <w:r w:rsidRPr="00B31279">
              <w:rPr>
                <w:lang w:val="en-GB" w:eastAsia="en-US" w:bidi="km-KH"/>
              </w:rPr>
              <w:t>eat you with object</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30.0</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70.0</w:t>
            </w:r>
          </w:p>
        </w:tc>
      </w:tr>
      <w:tr w:rsidR="00975002" w:rsidTr="002D0A91">
        <w:trPr>
          <w:trHeight w:val="368"/>
        </w:trPr>
        <w:tc>
          <w:tcPr>
            <w:tcW w:w="48" w:type="dxa"/>
            <w:tcBorders>
              <w:top w:val="nil"/>
              <w:left w:val="nil"/>
              <w:bottom w:val="nil"/>
              <w:right w:val="nil"/>
            </w:tcBorders>
            <w:shd w:val="clear" w:color="auto" w:fill="auto"/>
            <w:noWrap/>
            <w:vAlign w:val="bottom"/>
          </w:tcPr>
          <w:p w:rsidR="00975002" w:rsidRPr="00B31279" w:rsidRDefault="00975002" w:rsidP="002D0A91">
            <w:pPr>
              <w:pStyle w:val="NISTabletext"/>
              <w:rPr>
                <w:lang w:val="en-GB" w:eastAsia="en-US" w:bidi="km-KH"/>
              </w:rPr>
            </w:pPr>
          </w:p>
        </w:tc>
        <w:tc>
          <w:tcPr>
            <w:tcW w:w="5342" w:type="dxa"/>
            <w:tcBorders>
              <w:top w:val="nil"/>
              <w:left w:val="nil"/>
              <w:bottom w:val="nil"/>
              <w:right w:val="nil"/>
            </w:tcBorders>
            <w:shd w:val="clear" w:color="auto" w:fill="auto"/>
            <w:noWrap/>
            <w:vAlign w:val="bottom"/>
          </w:tcPr>
          <w:p w:rsidR="00975002" w:rsidRPr="00B31279" w:rsidRDefault="00975002" w:rsidP="002D0A91">
            <w:pPr>
              <w:pStyle w:val="NISTabletext"/>
              <w:rPr>
                <w:lang w:val="en-GB" w:eastAsia="en-US" w:bidi="km-KH"/>
              </w:rPr>
            </w:pPr>
            <w:r w:rsidRPr="00B31279">
              <w:rPr>
                <w:lang w:val="en-GB" w:eastAsia="en-US" w:bidi="km-KH"/>
              </w:rPr>
              <w:t>Twist your arm.</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100</w:t>
            </w:r>
          </w:p>
        </w:tc>
        <w:tc>
          <w:tcPr>
            <w:tcW w:w="1045" w:type="dxa"/>
            <w:tcBorders>
              <w:top w:val="nil"/>
              <w:left w:val="nil"/>
              <w:bottom w:val="nil"/>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w:t>
            </w:r>
          </w:p>
        </w:tc>
      </w:tr>
      <w:tr w:rsidR="00975002" w:rsidTr="002D0A91">
        <w:trPr>
          <w:trHeight w:val="435"/>
        </w:trPr>
        <w:tc>
          <w:tcPr>
            <w:tcW w:w="48" w:type="dxa"/>
            <w:tcBorders>
              <w:top w:val="nil"/>
              <w:left w:val="nil"/>
              <w:bottom w:val="single" w:sz="8" w:space="0" w:color="auto"/>
              <w:right w:val="nil"/>
            </w:tcBorders>
            <w:shd w:val="clear" w:color="auto" w:fill="auto"/>
            <w:noWrap/>
            <w:vAlign w:val="bottom"/>
          </w:tcPr>
          <w:p w:rsidR="00975002" w:rsidRPr="00B31279" w:rsidRDefault="00975002" w:rsidP="002D0A91">
            <w:pPr>
              <w:pStyle w:val="NISTabletext"/>
              <w:rPr>
                <w:lang w:val="en-GB" w:eastAsia="en-US" w:bidi="km-KH"/>
              </w:rPr>
            </w:pPr>
            <w:r w:rsidRPr="00B31279">
              <w:rPr>
                <w:lang w:val="en-GB" w:eastAsia="en-US" w:bidi="km-KH"/>
              </w:rPr>
              <w:t> </w:t>
            </w:r>
          </w:p>
        </w:tc>
        <w:tc>
          <w:tcPr>
            <w:tcW w:w="5342" w:type="dxa"/>
            <w:tcBorders>
              <w:top w:val="nil"/>
              <w:left w:val="nil"/>
              <w:bottom w:val="single" w:sz="8" w:space="0" w:color="auto"/>
              <w:right w:val="nil"/>
            </w:tcBorders>
            <w:shd w:val="clear" w:color="auto" w:fill="auto"/>
            <w:noWrap/>
            <w:vAlign w:val="bottom"/>
          </w:tcPr>
          <w:p w:rsidR="00975002" w:rsidRPr="00B31279" w:rsidRDefault="00975002" w:rsidP="002D0A91">
            <w:pPr>
              <w:pStyle w:val="NISTabletext"/>
              <w:spacing w:after="60"/>
              <w:rPr>
                <w:lang w:val="en-GB" w:eastAsia="en-US" w:bidi="km-KH"/>
              </w:rPr>
            </w:pPr>
            <w:r w:rsidRPr="00B31279">
              <w:rPr>
                <w:lang w:val="en-GB" w:eastAsia="en-US" w:bidi="km-KH"/>
              </w:rPr>
              <w:t>Other (Attack you with a knife, gun or other type of weapon, rape, forced to have sexual intercourse when you did not want to, try to strangle you or burn you and other)</w:t>
            </w:r>
          </w:p>
        </w:tc>
        <w:tc>
          <w:tcPr>
            <w:tcW w:w="1045" w:type="dxa"/>
            <w:tcBorders>
              <w:top w:val="nil"/>
              <w:left w:val="nil"/>
              <w:bottom w:val="single" w:sz="8" w:space="0" w:color="auto"/>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w:t>
            </w:r>
          </w:p>
        </w:tc>
        <w:tc>
          <w:tcPr>
            <w:tcW w:w="1045" w:type="dxa"/>
            <w:tcBorders>
              <w:top w:val="nil"/>
              <w:left w:val="nil"/>
              <w:bottom w:val="single" w:sz="8" w:space="0" w:color="auto"/>
              <w:right w:val="nil"/>
            </w:tcBorders>
            <w:shd w:val="clear" w:color="auto" w:fill="auto"/>
            <w:noWrap/>
            <w:vAlign w:val="bottom"/>
          </w:tcPr>
          <w:p w:rsidR="00975002" w:rsidRPr="00B31279" w:rsidRDefault="00975002" w:rsidP="002D0A91">
            <w:pPr>
              <w:pStyle w:val="NISTabletext"/>
              <w:jc w:val="center"/>
              <w:rPr>
                <w:lang w:val="en-GB" w:eastAsia="en-US" w:bidi="km-KH"/>
              </w:rPr>
            </w:pPr>
            <w:r w:rsidRPr="00B31279">
              <w:rPr>
                <w:lang w:val="en-GB" w:eastAsia="en-US" w:bidi="km-KH"/>
              </w:rPr>
              <w:t>-</w:t>
            </w:r>
          </w:p>
        </w:tc>
      </w:tr>
    </w:tbl>
    <w:p w:rsidR="00975002" w:rsidRDefault="00975002" w:rsidP="007A6FB9">
      <w:pPr>
        <w:pStyle w:val="NISHeading3"/>
        <w:spacing w:after="120"/>
        <w:rPr>
          <w:lang w:val="en-US"/>
        </w:rPr>
      </w:pPr>
    </w:p>
    <w:p w:rsidR="00975002" w:rsidRPr="00D56860" w:rsidRDefault="00975002" w:rsidP="00975002">
      <w:pPr>
        <w:pStyle w:val="NISHeading3"/>
        <w:spacing w:after="120"/>
        <w:rPr>
          <w:lang w:val="en-GB"/>
        </w:rPr>
      </w:pPr>
      <w:r w:rsidRPr="00225469">
        <w:rPr>
          <w:lang w:val="en-GB"/>
        </w:rPr>
        <w:t xml:space="preserve"> </w:t>
      </w:r>
      <w:r w:rsidRPr="00A66FAC">
        <w:rPr>
          <w:lang w:val="en-GB"/>
        </w:rPr>
        <w:t>Geographical areas</w:t>
      </w:r>
    </w:p>
    <w:p w:rsidR="00975002" w:rsidRDefault="00975002" w:rsidP="00975002">
      <w:pPr>
        <w:pStyle w:val="NISBodytext2"/>
        <w:jc w:val="both"/>
        <w:rPr>
          <w:lang w:val="en-GB"/>
        </w:rPr>
      </w:pPr>
      <w:r w:rsidRPr="0054213A">
        <w:rPr>
          <w:lang w:val="en-GB"/>
        </w:rPr>
        <w:t xml:space="preserve">Table </w:t>
      </w:r>
      <w:r>
        <w:rPr>
          <w:lang w:val="en-GB"/>
        </w:rPr>
        <w:t>5</w:t>
      </w:r>
      <w:r w:rsidRPr="0054213A">
        <w:rPr>
          <w:lang w:val="en-GB"/>
        </w:rPr>
        <w:t xml:space="preserve"> </w:t>
      </w:r>
      <w:r>
        <w:rPr>
          <w:lang w:val="en-GB"/>
        </w:rPr>
        <w:t xml:space="preserve">shows </w:t>
      </w:r>
      <w:r w:rsidR="00B67D9A">
        <w:rPr>
          <w:lang w:val="en-GB"/>
        </w:rPr>
        <w:t>victimization</w:t>
      </w:r>
      <w:r>
        <w:rPr>
          <w:lang w:val="en-GB"/>
        </w:rPr>
        <w:t xml:space="preserve"> rates </w:t>
      </w:r>
      <w:r w:rsidRPr="0054213A">
        <w:rPr>
          <w:lang w:val="en-GB"/>
        </w:rPr>
        <w:t xml:space="preserve">by urban </w:t>
      </w:r>
      <w:r>
        <w:rPr>
          <w:lang w:val="en-GB"/>
        </w:rPr>
        <w:t>and</w:t>
      </w:r>
      <w:r w:rsidRPr="0054213A">
        <w:rPr>
          <w:lang w:val="en-GB"/>
        </w:rPr>
        <w:t xml:space="preserve"> rural areas</w:t>
      </w:r>
      <w:r>
        <w:rPr>
          <w:lang w:val="en-GB"/>
        </w:rPr>
        <w:t>.</w:t>
      </w:r>
      <w:r w:rsidRPr="0054213A">
        <w:rPr>
          <w:lang w:val="en-GB"/>
        </w:rPr>
        <w:t xml:space="preserve"> </w:t>
      </w:r>
      <w:r>
        <w:rPr>
          <w:lang w:val="en-GB"/>
        </w:rPr>
        <w:t>T</w:t>
      </w:r>
      <w:r w:rsidRPr="0054213A">
        <w:rPr>
          <w:lang w:val="en-GB"/>
        </w:rPr>
        <w:t>he results indicate that more people</w:t>
      </w:r>
      <w:r>
        <w:rPr>
          <w:lang w:val="en-GB"/>
        </w:rPr>
        <w:t xml:space="preserve"> in both sexes</w:t>
      </w:r>
      <w:r w:rsidRPr="0054213A">
        <w:rPr>
          <w:lang w:val="en-GB"/>
        </w:rPr>
        <w:t xml:space="preserve"> reported to be victims of violence in the rural than in the urban areas</w:t>
      </w:r>
      <w:r>
        <w:rPr>
          <w:lang w:val="en-GB"/>
        </w:rPr>
        <w:t xml:space="preserve">. </w:t>
      </w:r>
      <w:r w:rsidR="00B67D9A">
        <w:rPr>
          <w:lang w:val="en-GB"/>
        </w:rPr>
        <w:t xml:space="preserve">In </w:t>
      </w:r>
      <w:r w:rsidR="00B67D9A" w:rsidRPr="004241DD">
        <w:rPr>
          <w:lang w:val="en-GB"/>
        </w:rPr>
        <w:t>2009 the</w:t>
      </w:r>
      <w:r w:rsidR="00B67D9A">
        <w:rPr>
          <w:lang w:val="en-GB"/>
        </w:rPr>
        <w:t xml:space="preserve"> rates were</w:t>
      </w:r>
      <w:r w:rsidR="00B67D9A" w:rsidRPr="004241DD">
        <w:rPr>
          <w:lang w:val="en-GB"/>
        </w:rPr>
        <w:t xml:space="preserve"> around 0.6 percent and 0.4 percent respectively </w:t>
      </w:r>
      <w:r w:rsidR="00B67D9A">
        <w:rPr>
          <w:lang w:val="en-GB"/>
        </w:rPr>
        <w:t>while in 2010 the rates were considerably less, 0.4 and 0.2 percent respectively</w:t>
      </w:r>
      <w:r w:rsidR="00B67D9A" w:rsidRPr="004241DD">
        <w:rPr>
          <w:lang w:val="en-GB"/>
        </w:rPr>
        <w:t>.</w:t>
      </w:r>
    </w:p>
    <w:tbl>
      <w:tblPr>
        <w:tblW w:w="7797" w:type="dxa"/>
        <w:tblInd w:w="108" w:type="dxa"/>
        <w:tblLayout w:type="fixed"/>
        <w:tblLook w:val="04A0"/>
      </w:tblPr>
      <w:tblGrid>
        <w:gridCol w:w="1184"/>
        <w:gridCol w:w="1070"/>
        <w:gridCol w:w="1070"/>
        <w:gridCol w:w="1071"/>
        <w:gridCol w:w="1134"/>
        <w:gridCol w:w="1134"/>
        <w:gridCol w:w="1134"/>
      </w:tblGrid>
      <w:tr w:rsidR="00975002" w:rsidRPr="00D6771E" w:rsidTr="002D0A91">
        <w:trPr>
          <w:trHeight w:val="315"/>
        </w:trPr>
        <w:tc>
          <w:tcPr>
            <w:tcW w:w="7797" w:type="dxa"/>
            <w:gridSpan w:val="7"/>
            <w:tcBorders>
              <w:top w:val="nil"/>
              <w:left w:val="nil"/>
              <w:bottom w:val="nil"/>
              <w:right w:val="nil"/>
            </w:tcBorders>
            <w:shd w:val="clear" w:color="auto" w:fill="auto"/>
            <w:noWrap/>
            <w:vAlign w:val="bottom"/>
          </w:tcPr>
          <w:p w:rsidR="00975002" w:rsidRPr="00D6771E" w:rsidRDefault="00975002" w:rsidP="00D6771E">
            <w:pPr>
              <w:spacing w:after="0"/>
              <w:rPr>
                <w:rFonts w:ascii="Arial" w:hAnsi="Arial"/>
                <w:b/>
                <w:sz w:val="20"/>
                <w:lang w:val="en-US"/>
              </w:rPr>
            </w:pPr>
            <w:r w:rsidRPr="00D6771E">
              <w:rPr>
                <w:rFonts w:ascii="Arial" w:hAnsi="Arial"/>
                <w:b/>
                <w:sz w:val="20"/>
                <w:lang w:val="en-US"/>
              </w:rPr>
              <w:t>Table 5: Victim of violence that caused injury by geographical domain and sex.</w:t>
            </w:r>
          </w:p>
        </w:tc>
      </w:tr>
      <w:tr w:rsidR="00975002" w:rsidRPr="00225469" w:rsidTr="002D0A91">
        <w:trPr>
          <w:trHeight w:val="499"/>
        </w:trPr>
        <w:tc>
          <w:tcPr>
            <w:tcW w:w="1184" w:type="dxa"/>
            <w:vMerge w:val="restart"/>
            <w:tcBorders>
              <w:top w:val="single" w:sz="8" w:space="0" w:color="auto"/>
              <w:left w:val="nil"/>
              <w:right w:val="nil"/>
            </w:tcBorders>
            <w:shd w:val="clear" w:color="auto" w:fill="auto"/>
            <w:noWrap/>
            <w:vAlign w:val="bottom"/>
          </w:tcPr>
          <w:p w:rsidR="00975002" w:rsidRPr="00C8009C" w:rsidRDefault="00975002" w:rsidP="002D0A91">
            <w:pPr>
              <w:overflowPunct/>
              <w:autoSpaceDE/>
              <w:autoSpaceDN/>
              <w:adjustRightInd/>
              <w:spacing w:after="0"/>
              <w:textAlignment w:val="auto"/>
              <w:rPr>
                <w:rFonts w:ascii="Arial" w:hAnsi="Arial"/>
                <w:sz w:val="18"/>
                <w:lang w:val="en-GB" w:eastAsia="en-US" w:bidi="km-KH"/>
              </w:rPr>
            </w:pPr>
            <w:r w:rsidRPr="00C8009C">
              <w:rPr>
                <w:rFonts w:ascii="Arial" w:hAnsi="Arial"/>
                <w:sz w:val="18"/>
                <w:lang w:val="en-GB" w:eastAsia="en-US" w:bidi="km-KH"/>
              </w:rPr>
              <w:t> Domain</w:t>
            </w:r>
          </w:p>
          <w:p w:rsidR="00975002" w:rsidRPr="00C8009C" w:rsidRDefault="00975002" w:rsidP="002D0A91">
            <w:pPr>
              <w:rPr>
                <w:rFonts w:ascii="Arial" w:hAnsi="Arial"/>
                <w:sz w:val="18"/>
                <w:lang w:val="en-GB" w:eastAsia="en-US" w:bidi="km-KH"/>
              </w:rPr>
            </w:pPr>
            <w:r w:rsidRPr="00C8009C">
              <w:rPr>
                <w:rFonts w:ascii="Arial" w:hAnsi="Arial"/>
                <w:sz w:val="18"/>
                <w:lang w:val="en-GB" w:eastAsia="en-US" w:bidi="km-KH"/>
              </w:rPr>
              <w:t> </w:t>
            </w:r>
          </w:p>
        </w:tc>
        <w:tc>
          <w:tcPr>
            <w:tcW w:w="3211" w:type="dxa"/>
            <w:gridSpan w:val="3"/>
            <w:tcBorders>
              <w:top w:val="single" w:sz="8" w:space="0" w:color="auto"/>
              <w:left w:val="nil"/>
              <w:bottom w:val="single" w:sz="8" w:space="0" w:color="auto"/>
              <w:right w:val="nil"/>
            </w:tcBorders>
            <w:shd w:val="clear" w:color="auto" w:fill="auto"/>
            <w:noWrap/>
            <w:vAlign w:val="center"/>
          </w:tcPr>
          <w:p w:rsidR="00975002" w:rsidRDefault="00975002" w:rsidP="002D0A91">
            <w:pPr>
              <w:overflowPunct/>
              <w:autoSpaceDE/>
              <w:autoSpaceDN/>
              <w:adjustRightInd/>
              <w:spacing w:after="0"/>
              <w:jc w:val="center"/>
              <w:textAlignment w:val="auto"/>
              <w:rPr>
                <w:rFonts w:ascii="Arial" w:hAnsi="Arial"/>
                <w:sz w:val="18"/>
                <w:lang w:val="en-GB" w:eastAsia="en-US" w:bidi="km-KH"/>
              </w:rPr>
            </w:pPr>
            <w:r w:rsidRPr="00C8009C">
              <w:rPr>
                <w:rFonts w:ascii="Arial" w:hAnsi="Arial"/>
                <w:sz w:val="18"/>
                <w:lang w:val="en-GB" w:eastAsia="en-US" w:bidi="km-KH"/>
              </w:rPr>
              <w:t>CSES</w:t>
            </w:r>
          </w:p>
          <w:p w:rsidR="00975002" w:rsidRPr="00C8009C" w:rsidRDefault="00975002" w:rsidP="002D0A91">
            <w:pPr>
              <w:overflowPunct/>
              <w:autoSpaceDE/>
              <w:autoSpaceDN/>
              <w:adjustRightInd/>
              <w:spacing w:after="0"/>
              <w:jc w:val="center"/>
              <w:textAlignment w:val="auto"/>
              <w:rPr>
                <w:rFonts w:ascii="Arial" w:hAnsi="Arial"/>
                <w:sz w:val="18"/>
                <w:lang w:val="en-GB" w:eastAsia="en-US" w:bidi="km-KH"/>
              </w:rPr>
            </w:pPr>
            <w:r w:rsidRPr="00C8009C">
              <w:rPr>
                <w:rFonts w:ascii="Arial" w:hAnsi="Arial"/>
                <w:sz w:val="18"/>
                <w:lang w:val="en-GB" w:eastAsia="en-US" w:bidi="km-KH"/>
              </w:rPr>
              <w:t>2009</w:t>
            </w:r>
          </w:p>
        </w:tc>
        <w:tc>
          <w:tcPr>
            <w:tcW w:w="3402" w:type="dxa"/>
            <w:gridSpan w:val="3"/>
            <w:tcBorders>
              <w:top w:val="single" w:sz="8" w:space="0" w:color="auto"/>
              <w:left w:val="nil"/>
              <w:bottom w:val="single" w:sz="8" w:space="0" w:color="auto"/>
              <w:right w:val="nil"/>
            </w:tcBorders>
            <w:shd w:val="clear" w:color="auto" w:fill="auto"/>
            <w:noWrap/>
            <w:vAlign w:val="center"/>
          </w:tcPr>
          <w:p w:rsidR="00975002" w:rsidRDefault="00975002" w:rsidP="002D0A91">
            <w:pPr>
              <w:overflowPunct/>
              <w:autoSpaceDE/>
              <w:autoSpaceDN/>
              <w:adjustRightInd/>
              <w:spacing w:after="0"/>
              <w:jc w:val="center"/>
              <w:textAlignment w:val="auto"/>
              <w:rPr>
                <w:rFonts w:ascii="Arial" w:hAnsi="Arial"/>
                <w:sz w:val="18"/>
                <w:lang w:val="en-GB" w:eastAsia="en-US" w:bidi="km-KH"/>
              </w:rPr>
            </w:pPr>
            <w:r w:rsidRPr="00C8009C">
              <w:rPr>
                <w:rFonts w:ascii="Arial" w:hAnsi="Arial"/>
                <w:sz w:val="18"/>
                <w:lang w:val="en-GB" w:eastAsia="en-US" w:bidi="km-KH"/>
              </w:rPr>
              <w:t>CSES</w:t>
            </w:r>
          </w:p>
          <w:p w:rsidR="00975002" w:rsidRPr="00C8009C" w:rsidRDefault="00975002" w:rsidP="002D0A91">
            <w:pPr>
              <w:overflowPunct/>
              <w:autoSpaceDE/>
              <w:autoSpaceDN/>
              <w:adjustRightInd/>
              <w:spacing w:after="0"/>
              <w:jc w:val="center"/>
              <w:textAlignment w:val="auto"/>
              <w:rPr>
                <w:rFonts w:ascii="Arial" w:hAnsi="Arial"/>
                <w:sz w:val="18"/>
                <w:lang w:val="en-GB" w:eastAsia="en-US" w:bidi="km-KH"/>
              </w:rPr>
            </w:pPr>
            <w:r w:rsidRPr="00C8009C">
              <w:rPr>
                <w:rFonts w:ascii="Arial" w:hAnsi="Arial"/>
                <w:sz w:val="18"/>
                <w:lang w:val="en-GB" w:eastAsia="en-US" w:bidi="km-KH"/>
              </w:rPr>
              <w:t>2010</w:t>
            </w:r>
          </w:p>
        </w:tc>
      </w:tr>
      <w:tr w:rsidR="00975002" w:rsidRPr="00225469" w:rsidTr="00200B44">
        <w:trPr>
          <w:trHeight w:val="510"/>
        </w:trPr>
        <w:tc>
          <w:tcPr>
            <w:tcW w:w="1184" w:type="dxa"/>
            <w:vMerge/>
            <w:tcBorders>
              <w:left w:val="nil"/>
              <w:bottom w:val="single" w:sz="8" w:space="0" w:color="auto"/>
              <w:right w:val="nil"/>
            </w:tcBorders>
            <w:shd w:val="clear" w:color="auto" w:fill="auto"/>
            <w:noWrap/>
            <w:vAlign w:val="bottom"/>
          </w:tcPr>
          <w:p w:rsidR="00975002" w:rsidRPr="00C8009C" w:rsidRDefault="00975002" w:rsidP="002D0A91">
            <w:pPr>
              <w:overflowPunct/>
              <w:autoSpaceDE/>
              <w:autoSpaceDN/>
              <w:adjustRightInd/>
              <w:spacing w:after="0"/>
              <w:textAlignment w:val="auto"/>
              <w:rPr>
                <w:rFonts w:ascii="Arial" w:hAnsi="Arial"/>
                <w:sz w:val="18"/>
                <w:lang w:val="en-GB" w:eastAsia="en-US" w:bidi="km-KH"/>
              </w:rPr>
            </w:pPr>
          </w:p>
        </w:tc>
        <w:tc>
          <w:tcPr>
            <w:tcW w:w="1070" w:type="dxa"/>
            <w:tcBorders>
              <w:top w:val="nil"/>
              <w:left w:val="nil"/>
              <w:bottom w:val="single" w:sz="8" w:space="0" w:color="auto"/>
              <w:right w:val="nil"/>
            </w:tcBorders>
            <w:shd w:val="clear" w:color="auto" w:fill="auto"/>
            <w:noWrap/>
            <w:vAlign w:val="center"/>
          </w:tcPr>
          <w:p w:rsidR="00975002" w:rsidRPr="00C8009C" w:rsidRDefault="00975002" w:rsidP="00200B44">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Women</w:t>
            </w:r>
          </w:p>
        </w:tc>
        <w:tc>
          <w:tcPr>
            <w:tcW w:w="1070" w:type="dxa"/>
            <w:tcBorders>
              <w:top w:val="nil"/>
              <w:left w:val="nil"/>
              <w:bottom w:val="single" w:sz="8" w:space="0" w:color="auto"/>
              <w:right w:val="nil"/>
            </w:tcBorders>
            <w:shd w:val="clear" w:color="auto" w:fill="auto"/>
            <w:noWrap/>
            <w:vAlign w:val="center"/>
          </w:tcPr>
          <w:p w:rsidR="00975002" w:rsidRPr="00C8009C" w:rsidRDefault="00975002" w:rsidP="00200B44">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Men</w:t>
            </w:r>
          </w:p>
        </w:tc>
        <w:tc>
          <w:tcPr>
            <w:tcW w:w="1071" w:type="dxa"/>
            <w:tcBorders>
              <w:top w:val="nil"/>
              <w:left w:val="nil"/>
              <w:bottom w:val="single" w:sz="8" w:space="0" w:color="auto"/>
              <w:right w:val="nil"/>
            </w:tcBorders>
            <w:shd w:val="clear" w:color="auto" w:fill="auto"/>
            <w:vAlign w:val="center"/>
          </w:tcPr>
          <w:p w:rsidR="00975002" w:rsidRPr="00C8009C" w:rsidRDefault="00975002" w:rsidP="00200B44">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Both Sexes</w:t>
            </w:r>
          </w:p>
        </w:tc>
        <w:tc>
          <w:tcPr>
            <w:tcW w:w="1134" w:type="dxa"/>
            <w:tcBorders>
              <w:top w:val="nil"/>
              <w:left w:val="nil"/>
              <w:bottom w:val="single" w:sz="8" w:space="0" w:color="auto"/>
              <w:right w:val="nil"/>
            </w:tcBorders>
            <w:shd w:val="clear" w:color="auto" w:fill="auto"/>
            <w:noWrap/>
            <w:vAlign w:val="center"/>
          </w:tcPr>
          <w:p w:rsidR="00975002" w:rsidRPr="00C8009C" w:rsidRDefault="00975002" w:rsidP="00200B44">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Women</w:t>
            </w:r>
          </w:p>
        </w:tc>
        <w:tc>
          <w:tcPr>
            <w:tcW w:w="1134" w:type="dxa"/>
            <w:tcBorders>
              <w:top w:val="nil"/>
              <w:left w:val="nil"/>
              <w:bottom w:val="single" w:sz="8" w:space="0" w:color="auto"/>
              <w:right w:val="nil"/>
            </w:tcBorders>
            <w:shd w:val="clear" w:color="auto" w:fill="auto"/>
            <w:noWrap/>
            <w:vAlign w:val="center"/>
          </w:tcPr>
          <w:p w:rsidR="00975002" w:rsidRPr="00C8009C" w:rsidRDefault="00975002" w:rsidP="00200B44">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Men</w:t>
            </w:r>
          </w:p>
        </w:tc>
        <w:tc>
          <w:tcPr>
            <w:tcW w:w="1134" w:type="dxa"/>
            <w:tcBorders>
              <w:top w:val="nil"/>
              <w:left w:val="nil"/>
              <w:bottom w:val="single" w:sz="8" w:space="0" w:color="auto"/>
              <w:right w:val="nil"/>
            </w:tcBorders>
            <w:shd w:val="clear" w:color="auto" w:fill="auto"/>
            <w:vAlign w:val="center"/>
          </w:tcPr>
          <w:p w:rsidR="00975002" w:rsidRPr="00C8009C" w:rsidRDefault="00975002" w:rsidP="00200B44">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Both Sexes</w:t>
            </w:r>
          </w:p>
        </w:tc>
      </w:tr>
      <w:tr w:rsidR="00975002" w:rsidRPr="00225469" w:rsidTr="002D0A91">
        <w:trPr>
          <w:trHeight w:val="399"/>
        </w:trPr>
        <w:tc>
          <w:tcPr>
            <w:tcW w:w="1184" w:type="dxa"/>
            <w:tcBorders>
              <w:top w:val="nil"/>
              <w:left w:val="nil"/>
              <w:bottom w:val="nil"/>
              <w:right w:val="nil"/>
            </w:tcBorders>
            <w:shd w:val="clear" w:color="auto" w:fill="auto"/>
            <w:vAlign w:val="bottom"/>
          </w:tcPr>
          <w:p w:rsidR="00975002" w:rsidRPr="00C8009C" w:rsidRDefault="00975002" w:rsidP="002D0A91">
            <w:pPr>
              <w:overflowPunct/>
              <w:autoSpaceDE/>
              <w:autoSpaceDN/>
              <w:adjustRightInd/>
              <w:spacing w:after="0"/>
              <w:textAlignment w:val="auto"/>
              <w:rPr>
                <w:rFonts w:ascii="Arial" w:hAnsi="Arial"/>
                <w:sz w:val="18"/>
                <w:lang w:val="en-GB" w:eastAsia="en-US" w:bidi="km-KH"/>
              </w:rPr>
            </w:pPr>
            <w:r w:rsidRPr="00C8009C">
              <w:rPr>
                <w:rFonts w:ascii="Arial" w:hAnsi="Arial"/>
                <w:sz w:val="18"/>
                <w:lang w:val="en-GB" w:eastAsia="en-US" w:bidi="km-KH"/>
              </w:rPr>
              <w:t>Urban</w:t>
            </w:r>
          </w:p>
        </w:tc>
        <w:tc>
          <w:tcPr>
            <w:tcW w:w="1070" w:type="dxa"/>
            <w:tcBorders>
              <w:top w:val="nil"/>
              <w:left w:val="nil"/>
              <w:bottom w:val="nil"/>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0.4</w:t>
            </w:r>
          </w:p>
        </w:tc>
        <w:tc>
          <w:tcPr>
            <w:tcW w:w="1070" w:type="dxa"/>
            <w:tcBorders>
              <w:top w:val="nil"/>
              <w:left w:val="nil"/>
              <w:bottom w:val="nil"/>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0.3</w:t>
            </w:r>
          </w:p>
        </w:tc>
        <w:tc>
          <w:tcPr>
            <w:tcW w:w="1071" w:type="dxa"/>
            <w:tcBorders>
              <w:top w:val="nil"/>
              <w:left w:val="nil"/>
              <w:bottom w:val="nil"/>
              <w:right w:val="nil"/>
            </w:tcBorders>
            <w:shd w:val="clear" w:color="auto" w:fill="auto"/>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0.4</w:t>
            </w:r>
          </w:p>
        </w:tc>
        <w:tc>
          <w:tcPr>
            <w:tcW w:w="1134" w:type="dxa"/>
            <w:tcBorders>
              <w:top w:val="nil"/>
              <w:left w:val="nil"/>
              <w:bottom w:val="nil"/>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0.2</w:t>
            </w:r>
          </w:p>
        </w:tc>
        <w:tc>
          <w:tcPr>
            <w:tcW w:w="1134" w:type="dxa"/>
            <w:tcBorders>
              <w:top w:val="nil"/>
              <w:left w:val="nil"/>
              <w:bottom w:val="nil"/>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0.3</w:t>
            </w:r>
          </w:p>
        </w:tc>
        <w:tc>
          <w:tcPr>
            <w:tcW w:w="1134" w:type="dxa"/>
            <w:tcBorders>
              <w:top w:val="nil"/>
              <w:left w:val="nil"/>
              <w:bottom w:val="nil"/>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0.2</w:t>
            </w:r>
          </w:p>
        </w:tc>
      </w:tr>
      <w:tr w:rsidR="00975002" w:rsidRPr="00225469" w:rsidTr="002D0A91">
        <w:trPr>
          <w:trHeight w:val="399"/>
        </w:trPr>
        <w:tc>
          <w:tcPr>
            <w:tcW w:w="1184" w:type="dxa"/>
            <w:tcBorders>
              <w:top w:val="nil"/>
              <w:left w:val="nil"/>
              <w:bottom w:val="single" w:sz="8" w:space="0" w:color="auto"/>
              <w:right w:val="nil"/>
            </w:tcBorders>
            <w:shd w:val="clear" w:color="auto" w:fill="auto"/>
            <w:vAlign w:val="bottom"/>
          </w:tcPr>
          <w:p w:rsidR="00975002" w:rsidRPr="00C8009C" w:rsidRDefault="00975002" w:rsidP="002D0A91">
            <w:pPr>
              <w:overflowPunct/>
              <w:autoSpaceDE/>
              <w:autoSpaceDN/>
              <w:adjustRightInd/>
              <w:spacing w:after="0"/>
              <w:textAlignment w:val="auto"/>
              <w:rPr>
                <w:rFonts w:ascii="Arial" w:hAnsi="Arial"/>
                <w:sz w:val="18"/>
                <w:lang w:val="en-GB" w:eastAsia="en-US" w:bidi="km-KH"/>
              </w:rPr>
            </w:pPr>
            <w:r w:rsidRPr="00C8009C">
              <w:rPr>
                <w:rFonts w:ascii="Arial" w:hAnsi="Arial"/>
                <w:sz w:val="18"/>
                <w:lang w:val="en-GB" w:eastAsia="en-US" w:bidi="km-KH"/>
              </w:rPr>
              <w:t>Rural</w:t>
            </w:r>
          </w:p>
        </w:tc>
        <w:tc>
          <w:tcPr>
            <w:tcW w:w="1070" w:type="dxa"/>
            <w:tcBorders>
              <w:top w:val="nil"/>
              <w:left w:val="nil"/>
              <w:bottom w:val="single" w:sz="8" w:space="0" w:color="auto"/>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0.7</w:t>
            </w:r>
          </w:p>
        </w:tc>
        <w:tc>
          <w:tcPr>
            <w:tcW w:w="1070" w:type="dxa"/>
            <w:tcBorders>
              <w:top w:val="nil"/>
              <w:left w:val="nil"/>
              <w:bottom w:val="single" w:sz="8" w:space="0" w:color="auto"/>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0.5</w:t>
            </w:r>
          </w:p>
        </w:tc>
        <w:tc>
          <w:tcPr>
            <w:tcW w:w="1071" w:type="dxa"/>
            <w:tcBorders>
              <w:top w:val="nil"/>
              <w:left w:val="nil"/>
              <w:bottom w:val="single" w:sz="8" w:space="0" w:color="auto"/>
              <w:right w:val="nil"/>
            </w:tcBorders>
            <w:shd w:val="clear" w:color="auto" w:fill="auto"/>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0.6</w:t>
            </w:r>
          </w:p>
        </w:tc>
        <w:tc>
          <w:tcPr>
            <w:tcW w:w="1134" w:type="dxa"/>
            <w:tcBorders>
              <w:top w:val="nil"/>
              <w:left w:val="nil"/>
              <w:bottom w:val="single" w:sz="8" w:space="0" w:color="auto"/>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0.4</w:t>
            </w:r>
          </w:p>
        </w:tc>
        <w:tc>
          <w:tcPr>
            <w:tcW w:w="1134" w:type="dxa"/>
            <w:tcBorders>
              <w:top w:val="nil"/>
              <w:left w:val="nil"/>
              <w:bottom w:val="single" w:sz="8" w:space="0" w:color="auto"/>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0.4</w:t>
            </w:r>
          </w:p>
        </w:tc>
        <w:tc>
          <w:tcPr>
            <w:tcW w:w="1134" w:type="dxa"/>
            <w:tcBorders>
              <w:top w:val="nil"/>
              <w:left w:val="nil"/>
              <w:bottom w:val="single" w:sz="8" w:space="0" w:color="auto"/>
              <w:right w:val="nil"/>
            </w:tcBorders>
            <w:shd w:val="clear" w:color="auto" w:fill="auto"/>
            <w:noWrap/>
            <w:vAlign w:val="bottom"/>
          </w:tcPr>
          <w:p w:rsidR="00975002" w:rsidRPr="00C8009C" w:rsidRDefault="00975002" w:rsidP="002D0A91">
            <w:pPr>
              <w:overflowPunct/>
              <w:autoSpaceDE/>
              <w:autoSpaceDN/>
              <w:adjustRightInd/>
              <w:spacing w:after="0"/>
              <w:jc w:val="right"/>
              <w:textAlignment w:val="auto"/>
              <w:rPr>
                <w:rFonts w:ascii="Arial" w:hAnsi="Arial"/>
                <w:sz w:val="18"/>
                <w:lang w:val="en-GB" w:eastAsia="en-US" w:bidi="km-KH"/>
              </w:rPr>
            </w:pPr>
            <w:r w:rsidRPr="00C8009C">
              <w:rPr>
                <w:rFonts w:ascii="Arial" w:hAnsi="Arial"/>
                <w:sz w:val="18"/>
                <w:lang w:val="en-GB" w:eastAsia="en-US" w:bidi="km-KH"/>
              </w:rPr>
              <w:t>0.4</w:t>
            </w:r>
          </w:p>
        </w:tc>
      </w:tr>
    </w:tbl>
    <w:p w:rsidR="00975002" w:rsidRDefault="00975002" w:rsidP="00975002">
      <w:pPr>
        <w:pStyle w:val="NISHeading3"/>
        <w:spacing w:after="120"/>
        <w:rPr>
          <w:lang w:val="en-GB"/>
        </w:rPr>
      </w:pPr>
      <w:r w:rsidRPr="00A66FAC">
        <w:rPr>
          <w:lang w:val="en-GB"/>
        </w:rPr>
        <w:lastRenderedPageBreak/>
        <w:t>Marital status, ethnicity, education and literacy</w:t>
      </w:r>
    </w:p>
    <w:p w:rsidR="00975002" w:rsidRDefault="00975002" w:rsidP="00975002">
      <w:pPr>
        <w:pStyle w:val="NISBodytext2"/>
        <w:jc w:val="both"/>
        <w:rPr>
          <w:lang w:val="en-GB"/>
        </w:rPr>
      </w:pPr>
      <w:r>
        <w:rPr>
          <w:lang w:val="en-GB"/>
        </w:rPr>
        <w:t>Table 6 shows victimization rates by marital status. Persons</w:t>
      </w:r>
      <w:r w:rsidR="007E6EA6">
        <w:rPr>
          <w:lang w:val="en-GB"/>
        </w:rPr>
        <w:t xml:space="preserve"> who get married or live</w:t>
      </w:r>
      <w:r>
        <w:rPr>
          <w:lang w:val="en-GB"/>
        </w:rPr>
        <w:t xml:space="preserve"> together seem to have a slightly higher rate</w:t>
      </w:r>
      <w:r w:rsidR="007E6EA6">
        <w:rPr>
          <w:lang w:val="en-GB"/>
        </w:rPr>
        <w:t>s for both years, 2009 and 2010. As observed,</w:t>
      </w:r>
      <w:r>
        <w:rPr>
          <w:lang w:val="en-GB"/>
        </w:rPr>
        <w:t xml:space="preserve"> the differences are not statistically significant. </w:t>
      </w:r>
    </w:p>
    <w:p w:rsidR="00975002" w:rsidRDefault="00975002" w:rsidP="00975002">
      <w:pPr>
        <w:pStyle w:val="NISBodytext2"/>
        <w:rPr>
          <w:lang w:val="en-GB"/>
        </w:rPr>
      </w:pPr>
    </w:p>
    <w:tbl>
      <w:tblPr>
        <w:tblpPr w:leftFromText="180" w:rightFromText="180" w:vertAnchor="text" w:horzAnchor="margin" w:tblpX="108" w:tblpY="-179"/>
        <w:tblW w:w="8647" w:type="dxa"/>
        <w:tblLayout w:type="fixed"/>
        <w:tblLook w:val="04A0"/>
      </w:tblPr>
      <w:tblGrid>
        <w:gridCol w:w="2510"/>
        <w:gridCol w:w="1086"/>
        <w:gridCol w:w="900"/>
        <w:gridCol w:w="1003"/>
        <w:gridCol w:w="1049"/>
        <w:gridCol w:w="1049"/>
        <w:gridCol w:w="1050"/>
      </w:tblGrid>
      <w:tr w:rsidR="00975002" w:rsidRPr="00640121" w:rsidTr="002D0A91">
        <w:trPr>
          <w:trHeight w:val="315"/>
        </w:trPr>
        <w:tc>
          <w:tcPr>
            <w:tcW w:w="8647" w:type="dxa"/>
            <w:gridSpan w:val="7"/>
            <w:tcBorders>
              <w:top w:val="nil"/>
              <w:left w:val="nil"/>
              <w:bottom w:val="nil"/>
              <w:right w:val="nil"/>
            </w:tcBorders>
            <w:shd w:val="clear" w:color="auto" w:fill="auto"/>
            <w:noWrap/>
            <w:vAlign w:val="bottom"/>
          </w:tcPr>
          <w:p w:rsidR="00975002" w:rsidRPr="00D872FE" w:rsidRDefault="00975002" w:rsidP="002D0A91">
            <w:pPr>
              <w:overflowPunct/>
              <w:autoSpaceDE/>
              <w:autoSpaceDN/>
              <w:adjustRightInd/>
              <w:spacing w:after="0"/>
              <w:textAlignment w:val="auto"/>
              <w:rPr>
                <w:rFonts w:ascii="Arial" w:hAnsi="Arial" w:cs="Arial"/>
                <w:b/>
                <w:bCs/>
                <w:color w:val="000000"/>
                <w:sz w:val="20"/>
                <w:lang w:val="en-US" w:eastAsia="en-US"/>
              </w:rPr>
            </w:pPr>
            <w:r w:rsidRPr="00D872FE">
              <w:rPr>
                <w:rFonts w:ascii="Arial" w:hAnsi="Arial"/>
                <w:b/>
                <w:sz w:val="20"/>
                <w:lang w:val="en-US"/>
              </w:rPr>
              <w:t>Table 6: Victim of violence that caused injury and marital status, aged 15 years and over.</w:t>
            </w:r>
            <w:r w:rsidRPr="00D872FE">
              <w:rPr>
                <w:rFonts w:ascii="Arial" w:hAnsi="Arial" w:cs="Arial"/>
                <w:b/>
                <w:bCs/>
                <w:color w:val="000000"/>
                <w:sz w:val="20"/>
                <w:lang w:val="en-US" w:eastAsia="en-US"/>
              </w:rPr>
              <w:t xml:space="preserve"> </w:t>
            </w:r>
            <w:r>
              <w:rPr>
                <w:rFonts w:ascii="Arial" w:hAnsi="Arial" w:cs="Arial"/>
                <w:b/>
                <w:bCs/>
                <w:color w:val="000000"/>
                <w:sz w:val="20"/>
                <w:lang w:val="en-US" w:eastAsia="en-US"/>
              </w:rPr>
              <w:t>Percent</w:t>
            </w:r>
          </w:p>
        </w:tc>
      </w:tr>
      <w:tr w:rsidR="00975002" w:rsidRPr="00BD0CF7" w:rsidTr="002D0A91">
        <w:trPr>
          <w:trHeight w:val="505"/>
        </w:trPr>
        <w:tc>
          <w:tcPr>
            <w:tcW w:w="2510" w:type="dxa"/>
            <w:vMerge w:val="restart"/>
            <w:tcBorders>
              <w:top w:val="single" w:sz="8" w:space="0" w:color="auto"/>
              <w:left w:val="nil"/>
              <w:right w:val="nil"/>
            </w:tcBorders>
            <w:shd w:val="clear" w:color="auto" w:fill="auto"/>
            <w:noWrap/>
            <w:vAlign w:val="bottom"/>
          </w:tcPr>
          <w:p w:rsidR="00975002" w:rsidRPr="00B379E1" w:rsidRDefault="00975002" w:rsidP="002D0A91">
            <w:pPr>
              <w:overflowPunct/>
              <w:autoSpaceDE/>
              <w:autoSpaceDN/>
              <w:adjustRightInd/>
              <w:spacing w:after="0"/>
              <w:textAlignment w:val="auto"/>
              <w:rPr>
                <w:rFonts w:ascii="Arial" w:hAnsi="Arial"/>
                <w:sz w:val="18"/>
                <w:lang w:val="en-GB" w:eastAsia="en-US" w:bidi="km-KH"/>
              </w:rPr>
            </w:pPr>
            <w:r w:rsidRPr="00B379E1">
              <w:rPr>
                <w:rFonts w:ascii="Arial" w:hAnsi="Arial"/>
                <w:sz w:val="18"/>
                <w:lang w:val="en-GB" w:eastAsia="en-US" w:bidi="km-KH"/>
              </w:rPr>
              <w:t> </w:t>
            </w:r>
            <w:r w:rsidRPr="00B379E1">
              <w:rPr>
                <w:b/>
                <w:lang w:val="en-GB"/>
              </w:rPr>
              <w:t xml:space="preserve"> </w:t>
            </w:r>
            <w:r w:rsidRPr="00B379E1">
              <w:rPr>
                <w:lang w:val="en-GB"/>
              </w:rPr>
              <w:t>Marital status</w:t>
            </w:r>
          </w:p>
          <w:p w:rsidR="00975002" w:rsidRPr="00B379E1" w:rsidRDefault="00975002" w:rsidP="002D0A91">
            <w:pPr>
              <w:rPr>
                <w:rFonts w:ascii="Arial" w:hAnsi="Arial"/>
                <w:sz w:val="18"/>
                <w:lang w:val="en-GB" w:eastAsia="en-US" w:bidi="km-KH"/>
              </w:rPr>
            </w:pPr>
            <w:r w:rsidRPr="00B379E1">
              <w:rPr>
                <w:rFonts w:ascii="Arial" w:hAnsi="Arial"/>
                <w:sz w:val="18"/>
                <w:lang w:val="en-GB" w:eastAsia="en-US" w:bidi="km-KH"/>
              </w:rPr>
              <w:t> </w:t>
            </w:r>
          </w:p>
        </w:tc>
        <w:tc>
          <w:tcPr>
            <w:tcW w:w="2989" w:type="dxa"/>
            <w:gridSpan w:val="3"/>
            <w:tcBorders>
              <w:top w:val="single" w:sz="8" w:space="0" w:color="auto"/>
              <w:left w:val="nil"/>
              <w:bottom w:val="single" w:sz="8" w:space="0" w:color="auto"/>
              <w:right w:val="nil"/>
            </w:tcBorders>
            <w:shd w:val="clear" w:color="auto" w:fill="auto"/>
            <w:noWrap/>
            <w:vAlign w:val="center"/>
          </w:tcPr>
          <w:p w:rsidR="00975002" w:rsidRDefault="00975002" w:rsidP="002D0A91">
            <w:pPr>
              <w:overflowPunct/>
              <w:autoSpaceDE/>
              <w:autoSpaceDN/>
              <w:adjustRightInd/>
              <w:spacing w:after="0"/>
              <w:jc w:val="center"/>
              <w:textAlignment w:val="auto"/>
              <w:rPr>
                <w:rFonts w:ascii="Arial" w:hAnsi="Arial"/>
                <w:sz w:val="18"/>
                <w:lang w:val="en-GB" w:eastAsia="en-US" w:bidi="km-KH"/>
              </w:rPr>
            </w:pPr>
            <w:r>
              <w:rPr>
                <w:rFonts w:ascii="Arial" w:hAnsi="Arial"/>
                <w:sz w:val="18"/>
                <w:lang w:val="en-GB" w:eastAsia="en-US" w:bidi="km-KH"/>
              </w:rPr>
              <w:t>CSES</w:t>
            </w:r>
          </w:p>
          <w:p w:rsidR="00975002" w:rsidRPr="00B379E1" w:rsidRDefault="00975002" w:rsidP="002D0A91">
            <w:pPr>
              <w:overflowPunct/>
              <w:autoSpaceDE/>
              <w:autoSpaceDN/>
              <w:adjustRightInd/>
              <w:spacing w:after="0"/>
              <w:jc w:val="center"/>
              <w:textAlignment w:val="auto"/>
              <w:rPr>
                <w:rFonts w:ascii="Arial" w:hAnsi="Arial"/>
                <w:sz w:val="18"/>
                <w:lang w:val="en-GB" w:eastAsia="en-US" w:bidi="km-KH"/>
              </w:rPr>
            </w:pPr>
            <w:r w:rsidRPr="00B379E1">
              <w:rPr>
                <w:rFonts w:ascii="Arial" w:hAnsi="Arial"/>
                <w:sz w:val="18"/>
                <w:lang w:val="en-GB" w:eastAsia="en-US" w:bidi="km-KH"/>
              </w:rPr>
              <w:t>2009</w:t>
            </w:r>
          </w:p>
        </w:tc>
        <w:tc>
          <w:tcPr>
            <w:tcW w:w="3148" w:type="dxa"/>
            <w:gridSpan w:val="3"/>
            <w:tcBorders>
              <w:top w:val="single" w:sz="8" w:space="0" w:color="auto"/>
              <w:left w:val="nil"/>
              <w:bottom w:val="single" w:sz="8" w:space="0" w:color="auto"/>
              <w:right w:val="nil"/>
            </w:tcBorders>
            <w:shd w:val="clear" w:color="auto" w:fill="auto"/>
            <w:noWrap/>
            <w:vAlign w:val="center"/>
          </w:tcPr>
          <w:p w:rsidR="00975002" w:rsidRDefault="00975002" w:rsidP="002D0A91">
            <w:pPr>
              <w:overflowPunct/>
              <w:autoSpaceDE/>
              <w:autoSpaceDN/>
              <w:adjustRightInd/>
              <w:spacing w:after="0"/>
              <w:jc w:val="center"/>
              <w:textAlignment w:val="auto"/>
              <w:rPr>
                <w:rFonts w:ascii="Arial" w:hAnsi="Arial"/>
                <w:sz w:val="18"/>
                <w:lang w:val="en-GB" w:eastAsia="en-US" w:bidi="km-KH"/>
              </w:rPr>
            </w:pPr>
            <w:r>
              <w:rPr>
                <w:rFonts w:ascii="Arial" w:hAnsi="Arial"/>
                <w:sz w:val="18"/>
                <w:lang w:val="en-GB" w:eastAsia="en-US" w:bidi="km-KH"/>
              </w:rPr>
              <w:t>CSES</w:t>
            </w:r>
          </w:p>
          <w:p w:rsidR="00975002" w:rsidRPr="00B379E1" w:rsidRDefault="00975002" w:rsidP="002D0A91">
            <w:pPr>
              <w:overflowPunct/>
              <w:autoSpaceDE/>
              <w:autoSpaceDN/>
              <w:adjustRightInd/>
              <w:spacing w:after="0"/>
              <w:jc w:val="center"/>
              <w:textAlignment w:val="auto"/>
              <w:rPr>
                <w:rFonts w:ascii="Arial" w:hAnsi="Arial"/>
                <w:sz w:val="18"/>
                <w:lang w:val="en-GB" w:eastAsia="en-US" w:bidi="km-KH"/>
              </w:rPr>
            </w:pPr>
            <w:r w:rsidRPr="00B379E1">
              <w:rPr>
                <w:rFonts w:ascii="Arial" w:hAnsi="Arial"/>
                <w:sz w:val="18"/>
                <w:lang w:val="en-GB" w:eastAsia="en-US" w:bidi="km-KH"/>
              </w:rPr>
              <w:t>2010</w:t>
            </w:r>
          </w:p>
        </w:tc>
      </w:tr>
      <w:tr w:rsidR="00975002" w:rsidRPr="00BD0CF7" w:rsidTr="00200B44">
        <w:trPr>
          <w:trHeight w:val="510"/>
        </w:trPr>
        <w:tc>
          <w:tcPr>
            <w:tcW w:w="2510" w:type="dxa"/>
            <w:vMerge/>
            <w:tcBorders>
              <w:left w:val="nil"/>
              <w:bottom w:val="single" w:sz="8" w:space="0" w:color="auto"/>
              <w:right w:val="nil"/>
            </w:tcBorders>
            <w:shd w:val="clear" w:color="auto" w:fill="auto"/>
            <w:noWrap/>
            <w:vAlign w:val="bottom"/>
          </w:tcPr>
          <w:p w:rsidR="00975002" w:rsidRPr="00B379E1" w:rsidRDefault="00975002" w:rsidP="002D0A91">
            <w:pPr>
              <w:overflowPunct/>
              <w:autoSpaceDE/>
              <w:autoSpaceDN/>
              <w:adjustRightInd/>
              <w:spacing w:after="0"/>
              <w:textAlignment w:val="auto"/>
              <w:rPr>
                <w:rFonts w:ascii="Arial" w:hAnsi="Arial"/>
                <w:sz w:val="18"/>
                <w:lang w:val="en-GB" w:eastAsia="en-US" w:bidi="km-KH"/>
              </w:rPr>
            </w:pPr>
          </w:p>
        </w:tc>
        <w:tc>
          <w:tcPr>
            <w:tcW w:w="1086" w:type="dxa"/>
            <w:tcBorders>
              <w:top w:val="nil"/>
              <w:left w:val="nil"/>
              <w:bottom w:val="single" w:sz="8" w:space="0" w:color="auto"/>
              <w:right w:val="nil"/>
            </w:tcBorders>
            <w:shd w:val="clear" w:color="auto" w:fill="auto"/>
            <w:noWrap/>
            <w:vAlign w:val="center"/>
          </w:tcPr>
          <w:p w:rsidR="00975002" w:rsidRPr="00B379E1" w:rsidRDefault="00975002" w:rsidP="00200B44">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Women</w:t>
            </w:r>
          </w:p>
        </w:tc>
        <w:tc>
          <w:tcPr>
            <w:tcW w:w="900" w:type="dxa"/>
            <w:tcBorders>
              <w:top w:val="nil"/>
              <w:left w:val="nil"/>
              <w:bottom w:val="single" w:sz="8" w:space="0" w:color="auto"/>
              <w:right w:val="nil"/>
            </w:tcBorders>
            <w:shd w:val="clear" w:color="auto" w:fill="auto"/>
            <w:noWrap/>
            <w:vAlign w:val="center"/>
          </w:tcPr>
          <w:p w:rsidR="00975002" w:rsidRPr="00B379E1" w:rsidRDefault="00975002" w:rsidP="00200B44">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Men</w:t>
            </w:r>
          </w:p>
        </w:tc>
        <w:tc>
          <w:tcPr>
            <w:tcW w:w="1003" w:type="dxa"/>
            <w:tcBorders>
              <w:top w:val="nil"/>
              <w:left w:val="nil"/>
              <w:bottom w:val="single" w:sz="8" w:space="0" w:color="auto"/>
              <w:right w:val="nil"/>
            </w:tcBorders>
            <w:shd w:val="clear" w:color="auto" w:fill="auto"/>
            <w:vAlign w:val="center"/>
          </w:tcPr>
          <w:p w:rsidR="00975002" w:rsidRPr="00B379E1" w:rsidRDefault="00975002" w:rsidP="00200B44">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Both Sexes</w:t>
            </w:r>
          </w:p>
        </w:tc>
        <w:tc>
          <w:tcPr>
            <w:tcW w:w="1049" w:type="dxa"/>
            <w:tcBorders>
              <w:top w:val="nil"/>
              <w:left w:val="nil"/>
              <w:bottom w:val="single" w:sz="8" w:space="0" w:color="auto"/>
              <w:right w:val="nil"/>
            </w:tcBorders>
            <w:shd w:val="clear" w:color="auto" w:fill="auto"/>
            <w:noWrap/>
            <w:vAlign w:val="center"/>
          </w:tcPr>
          <w:p w:rsidR="00975002" w:rsidRPr="00B379E1" w:rsidRDefault="00975002" w:rsidP="00200B44">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Women</w:t>
            </w:r>
          </w:p>
        </w:tc>
        <w:tc>
          <w:tcPr>
            <w:tcW w:w="1049" w:type="dxa"/>
            <w:tcBorders>
              <w:top w:val="nil"/>
              <w:left w:val="nil"/>
              <w:bottom w:val="single" w:sz="8" w:space="0" w:color="auto"/>
              <w:right w:val="nil"/>
            </w:tcBorders>
            <w:shd w:val="clear" w:color="auto" w:fill="auto"/>
            <w:noWrap/>
            <w:vAlign w:val="center"/>
          </w:tcPr>
          <w:p w:rsidR="00975002" w:rsidRPr="00B379E1" w:rsidRDefault="00975002" w:rsidP="00200B44">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Men</w:t>
            </w:r>
          </w:p>
        </w:tc>
        <w:tc>
          <w:tcPr>
            <w:tcW w:w="1050" w:type="dxa"/>
            <w:tcBorders>
              <w:top w:val="nil"/>
              <w:left w:val="nil"/>
              <w:bottom w:val="single" w:sz="8" w:space="0" w:color="auto"/>
              <w:right w:val="nil"/>
            </w:tcBorders>
            <w:shd w:val="clear" w:color="auto" w:fill="auto"/>
            <w:vAlign w:val="center"/>
          </w:tcPr>
          <w:p w:rsidR="00975002" w:rsidRPr="00B379E1" w:rsidRDefault="00975002" w:rsidP="00200B44">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Both     Sexes</w:t>
            </w:r>
          </w:p>
        </w:tc>
      </w:tr>
      <w:tr w:rsidR="00975002" w:rsidRPr="00BD0CF7" w:rsidTr="005A00A7">
        <w:trPr>
          <w:trHeight w:val="433"/>
        </w:trPr>
        <w:tc>
          <w:tcPr>
            <w:tcW w:w="2510"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textAlignment w:val="auto"/>
              <w:rPr>
                <w:rFonts w:ascii="Arial" w:hAnsi="Arial"/>
                <w:sz w:val="18"/>
                <w:lang w:val="en-GB" w:eastAsia="en-US" w:bidi="km-KH"/>
              </w:rPr>
            </w:pPr>
            <w:r w:rsidRPr="00B379E1">
              <w:rPr>
                <w:rFonts w:ascii="Arial" w:hAnsi="Arial"/>
                <w:sz w:val="18"/>
                <w:lang w:val="en-GB" w:eastAsia="en-US" w:bidi="km-KH"/>
              </w:rPr>
              <w:t>Never married</w:t>
            </w:r>
          </w:p>
        </w:tc>
        <w:tc>
          <w:tcPr>
            <w:tcW w:w="1086"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0.1</w:t>
            </w:r>
          </w:p>
        </w:tc>
        <w:tc>
          <w:tcPr>
            <w:tcW w:w="900"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0.5</w:t>
            </w:r>
          </w:p>
        </w:tc>
        <w:tc>
          <w:tcPr>
            <w:tcW w:w="1003"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0.3</w:t>
            </w:r>
          </w:p>
        </w:tc>
        <w:tc>
          <w:tcPr>
            <w:tcW w:w="1049"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0.6</w:t>
            </w:r>
          </w:p>
        </w:tc>
        <w:tc>
          <w:tcPr>
            <w:tcW w:w="1049"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0.4</w:t>
            </w:r>
          </w:p>
        </w:tc>
        <w:tc>
          <w:tcPr>
            <w:tcW w:w="1050"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0.5</w:t>
            </w:r>
          </w:p>
        </w:tc>
      </w:tr>
      <w:tr w:rsidR="00975002" w:rsidRPr="00BD0CF7" w:rsidTr="005A00A7">
        <w:trPr>
          <w:trHeight w:val="433"/>
        </w:trPr>
        <w:tc>
          <w:tcPr>
            <w:tcW w:w="2510"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textAlignment w:val="auto"/>
              <w:rPr>
                <w:rFonts w:ascii="Arial" w:hAnsi="Arial"/>
                <w:sz w:val="18"/>
                <w:lang w:val="en-GB" w:eastAsia="en-US" w:bidi="km-KH"/>
              </w:rPr>
            </w:pPr>
            <w:r w:rsidRPr="00B379E1">
              <w:rPr>
                <w:rFonts w:ascii="Arial" w:hAnsi="Arial"/>
                <w:sz w:val="18"/>
                <w:lang w:val="en-GB" w:eastAsia="en-US" w:bidi="km-KH"/>
              </w:rPr>
              <w:t>Married/live together</w:t>
            </w:r>
          </w:p>
        </w:tc>
        <w:tc>
          <w:tcPr>
            <w:tcW w:w="1086"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1.2</w:t>
            </w:r>
          </w:p>
        </w:tc>
        <w:tc>
          <w:tcPr>
            <w:tcW w:w="900"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0.5</w:t>
            </w:r>
          </w:p>
        </w:tc>
        <w:tc>
          <w:tcPr>
            <w:tcW w:w="1003"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0.8</w:t>
            </w:r>
          </w:p>
        </w:tc>
        <w:tc>
          <w:tcPr>
            <w:tcW w:w="1049"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0.4</w:t>
            </w:r>
          </w:p>
        </w:tc>
        <w:tc>
          <w:tcPr>
            <w:tcW w:w="1049"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2</w:t>
            </w:r>
          </w:p>
        </w:tc>
        <w:tc>
          <w:tcPr>
            <w:tcW w:w="1050"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0.7</w:t>
            </w:r>
          </w:p>
        </w:tc>
      </w:tr>
      <w:tr w:rsidR="00975002" w:rsidRPr="00BD0CF7" w:rsidTr="005A00A7">
        <w:trPr>
          <w:trHeight w:val="433"/>
        </w:trPr>
        <w:tc>
          <w:tcPr>
            <w:tcW w:w="2510"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textAlignment w:val="auto"/>
              <w:rPr>
                <w:rFonts w:ascii="Arial" w:hAnsi="Arial"/>
                <w:sz w:val="18"/>
                <w:lang w:val="en-GB" w:eastAsia="en-US" w:bidi="km-KH"/>
              </w:rPr>
            </w:pPr>
            <w:r w:rsidRPr="00B379E1">
              <w:rPr>
                <w:rFonts w:ascii="Arial" w:hAnsi="Arial"/>
                <w:sz w:val="18"/>
                <w:lang w:val="en-GB" w:eastAsia="en-US" w:bidi="km-KH"/>
              </w:rPr>
              <w:t>Widowed</w:t>
            </w:r>
          </w:p>
        </w:tc>
        <w:tc>
          <w:tcPr>
            <w:tcW w:w="1086"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0.2</w:t>
            </w:r>
          </w:p>
        </w:tc>
        <w:tc>
          <w:tcPr>
            <w:tcW w:w="900"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Pr>
                <w:rFonts w:ascii="Arial" w:hAnsi="Arial"/>
                <w:sz w:val="18"/>
                <w:lang w:val="en-GB" w:eastAsia="en-US" w:bidi="km-KH"/>
              </w:rPr>
              <w:t>-</w:t>
            </w:r>
          </w:p>
        </w:tc>
        <w:tc>
          <w:tcPr>
            <w:tcW w:w="1003"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0.2</w:t>
            </w:r>
          </w:p>
        </w:tc>
        <w:tc>
          <w:tcPr>
            <w:tcW w:w="1049"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0.1</w:t>
            </w:r>
          </w:p>
        </w:tc>
        <w:tc>
          <w:tcPr>
            <w:tcW w:w="1049"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0.9</w:t>
            </w:r>
          </w:p>
        </w:tc>
        <w:tc>
          <w:tcPr>
            <w:tcW w:w="1050" w:type="dxa"/>
            <w:tcBorders>
              <w:top w:val="nil"/>
              <w:left w:val="nil"/>
              <w:bottom w:val="nil"/>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0.2</w:t>
            </w:r>
          </w:p>
        </w:tc>
      </w:tr>
      <w:tr w:rsidR="00975002" w:rsidRPr="00BD0CF7" w:rsidTr="005A00A7">
        <w:trPr>
          <w:trHeight w:val="433"/>
        </w:trPr>
        <w:tc>
          <w:tcPr>
            <w:tcW w:w="2510" w:type="dxa"/>
            <w:tcBorders>
              <w:top w:val="nil"/>
              <w:left w:val="nil"/>
              <w:bottom w:val="single" w:sz="8" w:space="0" w:color="auto"/>
              <w:right w:val="nil"/>
            </w:tcBorders>
            <w:shd w:val="clear" w:color="auto" w:fill="auto"/>
            <w:vAlign w:val="bottom"/>
          </w:tcPr>
          <w:p w:rsidR="00975002" w:rsidRPr="00B379E1" w:rsidRDefault="00975002" w:rsidP="002D0A91">
            <w:pPr>
              <w:overflowPunct/>
              <w:autoSpaceDE/>
              <w:autoSpaceDN/>
              <w:adjustRightInd/>
              <w:spacing w:after="0"/>
              <w:textAlignment w:val="auto"/>
              <w:rPr>
                <w:rFonts w:ascii="Arial" w:hAnsi="Arial"/>
                <w:sz w:val="18"/>
                <w:lang w:val="en-GB" w:eastAsia="en-US" w:bidi="km-KH"/>
              </w:rPr>
            </w:pPr>
            <w:r w:rsidRPr="00B379E1">
              <w:rPr>
                <w:rFonts w:ascii="Arial" w:hAnsi="Arial"/>
                <w:sz w:val="18"/>
                <w:lang w:val="en-GB" w:eastAsia="en-US" w:bidi="km-KH"/>
              </w:rPr>
              <w:t>Divorced/separated</w:t>
            </w:r>
          </w:p>
        </w:tc>
        <w:tc>
          <w:tcPr>
            <w:tcW w:w="1086" w:type="dxa"/>
            <w:tcBorders>
              <w:top w:val="nil"/>
              <w:left w:val="nil"/>
              <w:bottom w:val="single" w:sz="8" w:space="0" w:color="auto"/>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1</w:t>
            </w:r>
          </w:p>
        </w:tc>
        <w:tc>
          <w:tcPr>
            <w:tcW w:w="900" w:type="dxa"/>
            <w:tcBorders>
              <w:top w:val="nil"/>
              <w:left w:val="nil"/>
              <w:bottom w:val="single" w:sz="8" w:space="0" w:color="auto"/>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Pr>
                <w:rFonts w:ascii="Arial" w:hAnsi="Arial"/>
                <w:sz w:val="18"/>
                <w:lang w:val="en-GB" w:eastAsia="en-US" w:bidi="km-KH"/>
              </w:rPr>
              <w:t>-</w:t>
            </w:r>
          </w:p>
        </w:tc>
        <w:tc>
          <w:tcPr>
            <w:tcW w:w="1003" w:type="dxa"/>
            <w:tcBorders>
              <w:top w:val="nil"/>
              <w:left w:val="nil"/>
              <w:bottom w:val="single" w:sz="8" w:space="0" w:color="auto"/>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0.8</w:t>
            </w:r>
          </w:p>
        </w:tc>
        <w:tc>
          <w:tcPr>
            <w:tcW w:w="1049" w:type="dxa"/>
            <w:tcBorders>
              <w:top w:val="nil"/>
              <w:left w:val="nil"/>
              <w:bottom w:val="single" w:sz="8" w:space="0" w:color="auto"/>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Pr>
                <w:rFonts w:ascii="Arial" w:hAnsi="Arial"/>
                <w:sz w:val="18"/>
                <w:lang w:val="en-GB" w:eastAsia="en-US" w:bidi="km-KH"/>
              </w:rPr>
              <w:t>-</w:t>
            </w:r>
          </w:p>
        </w:tc>
        <w:tc>
          <w:tcPr>
            <w:tcW w:w="1049" w:type="dxa"/>
            <w:tcBorders>
              <w:top w:val="nil"/>
              <w:left w:val="nil"/>
              <w:bottom w:val="single" w:sz="8" w:space="0" w:color="auto"/>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0.2</w:t>
            </w:r>
          </w:p>
        </w:tc>
        <w:tc>
          <w:tcPr>
            <w:tcW w:w="1050" w:type="dxa"/>
            <w:tcBorders>
              <w:top w:val="nil"/>
              <w:left w:val="nil"/>
              <w:bottom w:val="single" w:sz="8" w:space="0" w:color="auto"/>
              <w:right w:val="nil"/>
            </w:tcBorders>
            <w:shd w:val="clear" w:color="auto" w:fill="auto"/>
            <w:vAlign w:val="bottom"/>
          </w:tcPr>
          <w:p w:rsidR="00975002" w:rsidRPr="00B379E1" w:rsidRDefault="00975002" w:rsidP="002D0A91">
            <w:pPr>
              <w:overflowPunct/>
              <w:autoSpaceDE/>
              <w:autoSpaceDN/>
              <w:adjustRightInd/>
              <w:spacing w:after="0"/>
              <w:jc w:val="right"/>
              <w:textAlignment w:val="auto"/>
              <w:rPr>
                <w:rFonts w:ascii="Arial" w:hAnsi="Arial"/>
                <w:sz w:val="18"/>
                <w:lang w:val="en-GB" w:eastAsia="en-US" w:bidi="km-KH"/>
              </w:rPr>
            </w:pPr>
            <w:r w:rsidRPr="00B379E1">
              <w:rPr>
                <w:rFonts w:ascii="Arial" w:hAnsi="Arial"/>
                <w:sz w:val="18"/>
                <w:lang w:val="en-GB" w:eastAsia="en-US" w:bidi="km-KH"/>
              </w:rPr>
              <w:t>0.1</w:t>
            </w:r>
          </w:p>
        </w:tc>
      </w:tr>
    </w:tbl>
    <w:p w:rsidR="00975002" w:rsidRDefault="00975002" w:rsidP="005A00A7">
      <w:pPr>
        <w:spacing w:after="240"/>
        <w:jc w:val="both"/>
        <w:rPr>
          <w:lang w:val="en-US"/>
        </w:rPr>
      </w:pPr>
      <w:r w:rsidRPr="00635B24">
        <w:rPr>
          <w:lang w:val="en-US"/>
        </w:rPr>
        <w:t>The risk of victimization was a bit higher for people who could</w:t>
      </w:r>
      <w:r>
        <w:rPr>
          <w:lang w:val="en-US"/>
        </w:rPr>
        <w:t xml:space="preserve"> not read and write, see Table 7</w:t>
      </w:r>
      <w:r w:rsidRPr="00635B24">
        <w:rPr>
          <w:lang w:val="en-US"/>
        </w:rPr>
        <w:t xml:space="preserve">. This </w:t>
      </w:r>
      <w:r>
        <w:rPr>
          <w:lang w:val="en-US"/>
        </w:rPr>
        <w:t>was true for both years</w:t>
      </w:r>
      <w:r w:rsidRPr="00635B24">
        <w:rPr>
          <w:lang w:val="en-US"/>
        </w:rPr>
        <w:t xml:space="preserve"> 2009</w:t>
      </w:r>
      <w:r>
        <w:rPr>
          <w:lang w:val="en-US"/>
        </w:rPr>
        <w:t xml:space="preserve"> and 2010</w:t>
      </w:r>
      <w:r w:rsidRPr="00635B24">
        <w:rPr>
          <w:lang w:val="en-US"/>
        </w:rPr>
        <w:t xml:space="preserve">. Also </w:t>
      </w:r>
      <w:r>
        <w:rPr>
          <w:lang w:val="en-US"/>
        </w:rPr>
        <w:t>the people completed</w:t>
      </w:r>
      <w:r w:rsidRPr="00635B24">
        <w:rPr>
          <w:lang w:val="en-US"/>
        </w:rPr>
        <w:t xml:space="preserve"> higher educational level </w:t>
      </w:r>
      <w:r>
        <w:rPr>
          <w:lang w:val="en-US"/>
        </w:rPr>
        <w:t xml:space="preserve">has </w:t>
      </w:r>
      <w:r w:rsidR="00B67D9A">
        <w:rPr>
          <w:lang w:val="en-US"/>
        </w:rPr>
        <w:t xml:space="preserve">lower </w:t>
      </w:r>
      <w:r w:rsidR="00B67D9A" w:rsidRPr="00635B24">
        <w:rPr>
          <w:lang w:val="en-US"/>
        </w:rPr>
        <w:t>risk</w:t>
      </w:r>
      <w:r w:rsidRPr="00635B24">
        <w:rPr>
          <w:lang w:val="en-US"/>
        </w:rPr>
        <w:t xml:space="preserve"> of being a victim of violence.</w:t>
      </w:r>
      <w:r>
        <w:rPr>
          <w:lang w:val="en-US"/>
        </w:rPr>
        <w:t xml:space="preserve"> The differences are not significant.</w:t>
      </w:r>
    </w:p>
    <w:p w:rsidR="00975002" w:rsidRPr="00D872FE" w:rsidRDefault="00975002" w:rsidP="00975002">
      <w:pPr>
        <w:overflowPunct/>
        <w:autoSpaceDE/>
        <w:autoSpaceDN/>
        <w:adjustRightInd/>
        <w:spacing w:after="0"/>
        <w:textAlignment w:val="auto"/>
        <w:rPr>
          <w:rFonts w:ascii="Arial" w:hAnsi="Arial"/>
          <w:b/>
          <w:sz w:val="20"/>
          <w:lang w:val="en-US"/>
        </w:rPr>
      </w:pPr>
      <w:r w:rsidRPr="00D872FE">
        <w:rPr>
          <w:rFonts w:ascii="Arial" w:hAnsi="Arial"/>
          <w:b/>
          <w:sz w:val="20"/>
          <w:lang w:val="en-US"/>
        </w:rPr>
        <w:t>Table 7: Victim of violence that caused injury by adult literacy</w:t>
      </w:r>
    </w:p>
    <w:p w:rsidR="00975002" w:rsidRPr="00D872FE" w:rsidRDefault="00975002" w:rsidP="00975002">
      <w:pPr>
        <w:overflowPunct/>
        <w:autoSpaceDE/>
        <w:autoSpaceDN/>
        <w:adjustRightInd/>
        <w:spacing w:after="0"/>
        <w:textAlignment w:val="auto"/>
        <w:rPr>
          <w:rFonts w:ascii="Arial" w:hAnsi="Arial"/>
          <w:b/>
          <w:sz w:val="20"/>
          <w:lang w:val="en-US"/>
        </w:rPr>
      </w:pPr>
      <w:r w:rsidRPr="00D872FE">
        <w:rPr>
          <w:rFonts w:ascii="Arial" w:hAnsi="Arial"/>
          <w:b/>
          <w:sz w:val="20"/>
          <w:lang w:val="en-US"/>
        </w:rPr>
        <w:t>and highest level of education, aged 15 years and over.</w:t>
      </w:r>
    </w:p>
    <w:tbl>
      <w:tblPr>
        <w:tblW w:w="5812" w:type="dxa"/>
        <w:tblInd w:w="108" w:type="dxa"/>
        <w:tblLayout w:type="fixed"/>
        <w:tblLook w:val="04A0"/>
      </w:tblPr>
      <w:tblGrid>
        <w:gridCol w:w="3007"/>
        <w:gridCol w:w="1402"/>
        <w:gridCol w:w="1403"/>
      </w:tblGrid>
      <w:tr w:rsidR="00975002" w:rsidRPr="00635B24" w:rsidTr="002D0A91">
        <w:trPr>
          <w:trHeight w:val="550"/>
        </w:trPr>
        <w:tc>
          <w:tcPr>
            <w:tcW w:w="3007" w:type="dxa"/>
            <w:tcBorders>
              <w:top w:val="single" w:sz="8" w:space="0" w:color="auto"/>
              <w:left w:val="nil"/>
              <w:bottom w:val="single" w:sz="8" w:space="0" w:color="auto"/>
              <w:right w:val="nil"/>
            </w:tcBorders>
            <w:shd w:val="clear" w:color="auto" w:fill="auto"/>
            <w:noWrap/>
            <w:vAlign w:val="center"/>
          </w:tcPr>
          <w:p w:rsidR="00975002" w:rsidRPr="00635B24"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 </w:t>
            </w:r>
            <w:r>
              <w:rPr>
                <w:rFonts w:ascii="Arial" w:hAnsi="Arial" w:cs="Arial"/>
                <w:color w:val="000000"/>
                <w:sz w:val="18"/>
                <w:szCs w:val="18"/>
                <w:lang w:val="en-US" w:eastAsia="en-US"/>
              </w:rPr>
              <w:t>Educational level</w:t>
            </w:r>
          </w:p>
        </w:tc>
        <w:tc>
          <w:tcPr>
            <w:tcW w:w="1402" w:type="dxa"/>
            <w:tcBorders>
              <w:top w:val="single" w:sz="8" w:space="0" w:color="auto"/>
              <w:left w:val="nil"/>
              <w:bottom w:val="single" w:sz="8" w:space="0" w:color="auto"/>
              <w:right w:val="nil"/>
            </w:tcBorders>
            <w:shd w:val="clear" w:color="auto" w:fill="auto"/>
            <w:noWrap/>
            <w:vAlign w:val="center"/>
          </w:tcPr>
          <w:p w:rsidR="00975002" w:rsidRDefault="00975002" w:rsidP="00200B44">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635B24" w:rsidRDefault="00975002" w:rsidP="00200B44">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2009</w:t>
            </w:r>
          </w:p>
        </w:tc>
        <w:tc>
          <w:tcPr>
            <w:tcW w:w="1403" w:type="dxa"/>
            <w:tcBorders>
              <w:top w:val="single" w:sz="8" w:space="0" w:color="auto"/>
              <w:left w:val="nil"/>
              <w:bottom w:val="single" w:sz="8" w:space="0" w:color="auto"/>
              <w:right w:val="nil"/>
            </w:tcBorders>
            <w:shd w:val="clear" w:color="auto" w:fill="auto"/>
            <w:noWrap/>
            <w:vAlign w:val="center"/>
          </w:tcPr>
          <w:p w:rsidR="00975002" w:rsidRDefault="00975002" w:rsidP="00200B44">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635B24" w:rsidRDefault="00975002" w:rsidP="00200B44">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2010</w:t>
            </w:r>
          </w:p>
        </w:tc>
      </w:tr>
      <w:tr w:rsidR="00975002" w:rsidRPr="00635B24" w:rsidTr="005A00A7">
        <w:trPr>
          <w:trHeight w:val="427"/>
        </w:trPr>
        <w:tc>
          <w:tcPr>
            <w:tcW w:w="3007"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Can read and write</w:t>
            </w:r>
          </w:p>
        </w:tc>
        <w:tc>
          <w:tcPr>
            <w:tcW w:w="1402"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0.5</w:t>
            </w:r>
          </w:p>
        </w:tc>
        <w:tc>
          <w:tcPr>
            <w:tcW w:w="1403"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0.3</w:t>
            </w:r>
          </w:p>
        </w:tc>
      </w:tr>
      <w:tr w:rsidR="00975002" w:rsidRPr="00635B24" w:rsidTr="005A00A7">
        <w:trPr>
          <w:trHeight w:val="427"/>
        </w:trPr>
        <w:tc>
          <w:tcPr>
            <w:tcW w:w="3007"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Cannot read and write</w:t>
            </w:r>
          </w:p>
        </w:tc>
        <w:tc>
          <w:tcPr>
            <w:tcW w:w="1402"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1</w:t>
            </w:r>
            <w:r>
              <w:rPr>
                <w:rFonts w:ascii="Arial" w:hAnsi="Arial" w:cs="Arial"/>
                <w:color w:val="000000"/>
                <w:sz w:val="18"/>
                <w:szCs w:val="18"/>
                <w:lang w:val="en-US" w:eastAsia="en-US"/>
              </w:rPr>
              <w:t>.0</w:t>
            </w:r>
          </w:p>
        </w:tc>
        <w:tc>
          <w:tcPr>
            <w:tcW w:w="1403"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0.6</w:t>
            </w:r>
          </w:p>
        </w:tc>
      </w:tr>
      <w:tr w:rsidR="00975002" w:rsidRPr="00635B24" w:rsidTr="005A00A7">
        <w:trPr>
          <w:trHeight w:val="427"/>
        </w:trPr>
        <w:tc>
          <w:tcPr>
            <w:tcW w:w="3007"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No or only some education</w:t>
            </w:r>
          </w:p>
        </w:tc>
        <w:tc>
          <w:tcPr>
            <w:tcW w:w="1402" w:type="dxa"/>
            <w:tcBorders>
              <w:top w:val="nil"/>
              <w:left w:val="nil"/>
              <w:bottom w:val="nil"/>
              <w:right w:val="nil"/>
            </w:tcBorders>
            <w:shd w:val="clear" w:color="auto" w:fill="auto"/>
            <w:noWrap/>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1.1</w:t>
            </w:r>
          </w:p>
        </w:tc>
        <w:tc>
          <w:tcPr>
            <w:tcW w:w="1403" w:type="dxa"/>
            <w:tcBorders>
              <w:top w:val="nil"/>
              <w:left w:val="nil"/>
              <w:bottom w:val="nil"/>
              <w:right w:val="nil"/>
            </w:tcBorders>
            <w:shd w:val="clear" w:color="auto" w:fill="auto"/>
            <w:noWrap/>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0.3</w:t>
            </w:r>
          </w:p>
        </w:tc>
      </w:tr>
      <w:tr w:rsidR="00975002" w:rsidRPr="00635B24" w:rsidTr="005A00A7">
        <w:trPr>
          <w:trHeight w:val="427"/>
        </w:trPr>
        <w:tc>
          <w:tcPr>
            <w:tcW w:w="3007"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Primary school not completed</w:t>
            </w:r>
          </w:p>
        </w:tc>
        <w:tc>
          <w:tcPr>
            <w:tcW w:w="1402" w:type="dxa"/>
            <w:tcBorders>
              <w:top w:val="nil"/>
              <w:left w:val="nil"/>
              <w:bottom w:val="nil"/>
              <w:right w:val="nil"/>
            </w:tcBorders>
            <w:shd w:val="clear" w:color="auto" w:fill="auto"/>
            <w:noWrap/>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0.7</w:t>
            </w:r>
          </w:p>
        </w:tc>
        <w:tc>
          <w:tcPr>
            <w:tcW w:w="1403" w:type="dxa"/>
            <w:tcBorders>
              <w:top w:val="nil"/>
              <w:left w:val="nil"/>
              <w:bottom w:val="nil"/>
              <w:right w:val="nil"/>
            </w:tcBorders>
            <w:shd w:val="clear" w:color="auto" w:fill="auto"/>
            <w:noWrap/>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0.6</w:t>
            </w:r>
          </w:p>
        </w:tc>
      </w:tr>
      <w:tr w:rsidR="00975002" w:rsidRPr="00635B24" w:rsidTr="005A00A7">
        <w:trPr>
          <w:trHeight w:val="427"/>
        </w:trPr>
        <w:tc>
          <w:tcPr>
            <w:tcW w:w="3007"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Primary school completed</w:t>
            </w:r>
          </w:p>
        </w:tc>
        <w:tc>
          <w:tcPr>
            <w:tcW w:w="1402" w:type="dxa"/>
            <w:tcBorders>
              <w:top w:val="nil"/>
              <w:left w:val="nil"/>
              <w:bottom w:val="nil"/>
              <w:right w:val="nil"/>
            </w:tcBorders>
            <w:shd w:val="clear" w:color="auto" w:fill="auto"/>
            <w:noWrap/>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0.4</w:t>
            </w:r>
          </w:p>
        </w:tc>
        <w:tc>
          <w:tcPr>
            <w:tcW w:w="1403" w:type="dxa"/>
            <w:tcBorders>
              <w:top w:val="nil"/>
              <w:left w:val="nil"/>
              <w:bottom w:val="nil"/>
              <w:right w:val="nil"/>
            </w:tcBorders>
            <w:shd w:val="clear" w:color="auto" w:fill="auto"/>
            <w:noWrap/>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0.2</w:t>
            </w:r>
          </w:p>
        </w:tc>
      </w:tr>
      <w:tr w:rsidR="00975002" w:rsidRPr="00635B24" w:rsidTr="005A00A7">
        <w:trPr>
          <w:trHeight w:val="427"/>
        </w:trPr>
        <w:tc>
          <w:tcPr>
            <w:tcW w:w="3007" w:type="dxa"/>
            <w:tcBorders>
              <w:top w:val="nil"/>
              <w:left w:val="nil"/>
              <w:bottom w:val="nil"/>
              <w:right w:val="nil"/>
            </w:tcBorders>
            <w:shd w:val="clear" w:color="auto" w:fill="auto"/>
            <w:vAlign w:val="bottom"/>
          </w:tcPr>
          <w:p w:rsidR="00975002" w:rsidRPr="00635B24"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Secondary school and higher</w:t>
            </w:r>
          </w:p>
        </w:tc>
        <w:tc>
          <w:tcPr>
            <w:tcW w:w="1402" w:type="dxa"/>
            <w:tcBorders>
              <w:top w:val="nil"/>
              <w:left w:val="nil"/>
              <w:bottom w:val="nil"/>
              <w:right w:val="nil"/>
            </w:tcBorders>
            <w:shd w:val="clear" w:color="auto" w:fill="auto"/>
            <w:noWrap/>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0.3</w:t>
            </w:r>
          </w:p>
        </w:tc>
        <w:tc>
          <w:tcPr>
            <w:tcW w:w="1403" w:type="dxa"/>
            <w:tcBorders>
              <w:top w:val="nil"/>
              <w:left w:val="nil"/>
              <w:bottom w:val="nil"/>
              <w:right w:val="nil"/>
            </w:tcBorders>
            <w:shd w:val="clear" w:color="auto" w:fill="auto"/>
            <w:noWrap/>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0.3</w:t>
            </w:r>
          </w:p>
        </w:tc>
      </w:tr>
      <w:tr w:rsidR="00975002" w:rsidRPr="00635B24" w:rsidTr="005A00A7">
        <w:trPr>
          <w:trHeight w:val="427"/>
        </w:trPr>
        <w:tc>
          <w:tcPr>
            <w:tcW w:w="3007" w:type="dxa"/>
            <w:tcBorders>
              <w:top w:val="nil"/>
              <w:left w:val="nil"/>
              <w:bottom w:val="single" w:sz="8" w:space="0" w:color="auto"/>
              <w:right w:val="nil"/>
            </w:tcBorders>
            <w:shd w:val="clear" w:color="auto" w:fill="auto"/>
            <w:vAlign w:val="bottom"/>
          </w:tcPr>
          <w:p w:rsidR="00975002" w:rsidRPr="00635B24"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Other</w:t>
            </w:r>
          </w:p>
        </w:tc>
        <w:tc>
          <w:tcPr>
            <w:tcW w:w="1402" w:type="dxa"/>
            <w:tcBorders>
              <w:top w:val="nil"/>
              <w:left w:val="nil"/>
              <w:bottom w:val="single" w:sz="8" w:space="0" w:color="auto"/>
              <w:right w:val="nil"/>
            </w:tcBorders>
            <w:shd w:val="clear" w:color="auto" w:fill="auto"/>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1403" w:type="dxa"/>
            <w:tcBorders>
              <w:top w:val="nil"/>
              <w:left w:val="nil"/>
              <w:bottom w:val="single" w:sz="8" w:space="0" w:color="auto"/>
              <w:right w:val="nil"/>
            </w:tcBorders>
            <w:shd w:val="clear" w:color="auto" w:fill="auto"/>
            <w:vAlign w:val="bottom"/>
          </w:tcPr>
          <w:p w:rsidR="00975002" w:rsidRPr="00635B24"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635B24">
              <w:rPr>
                <w:rFonts w:ascii="Arial" w:hAnsi="Arial" w:cs="Arial"/>
                <w:color w:val="000000"/>
                <w:sz w:val="18"/>
                <w:szCs w:val="18"/>
                <w:lang w:val="en-US" w:eastAsia="en-US"/>
              </w:rPr>
              <w:t>0.2</w:t>
            </w:r>
          </w:p>
        </w:tc>
      </w:tr>
    </w:tbl>
    <w:p w:rsidR="00975002" w:rsidRDefault="00975002" w:rsidP="005A00A7">
      <w:pPr>
        <w:pStyle w:val="NISHeading3"/>
        <w:spacing w:after="240"/>
        <w:rPr>
          <w:lang w:val="en-GB"/>
        </w:rPr>
      </w:pPr>
    </w:p>
    <w:p w:rsidR="00975002" w:rsidRDefault="00975002" w:rsidP="00975002">
      <w:pPr>
        <w:pStyle w:val="NISHeading3"/>
        <w:spacing w:after="120"/>
        <w:rPr>
          <w:lang w:val="en-GB"/>
        </w:rPr>
      </w:pPr>
      <w:r w:rsidRPr="00A66FAC">
        <w:rPr>
          <w:lang w:val="en-GB"/>
        </w:rPr>
        <w:t>Repeated victimization of violence and relation to the perpetrator</w:t>
      </w:r>
    </w:p>
    <w:p w:rsidR="00975002" w:rsidRDefault="00975002" w:rsidP="00975002">
      <w:pPr>
        <w:pStyle w:val="NISBodytext2"/>
        <w:jc w:val="both"/>
        <w:rPr>
          <w:lang w:val="en-GB"/>
        </w:rPr>
      </w:pPr>
      <w:r w:rsidRPr="00EF025A">
        <w:rPr>
          <w:lang w:val="en-GB"/>
        </w:rPr>
        <w:t>Table 8 shows that repeated victimization of violence was drastically decreased</w:t>
      </w:r>
      <w:r>
        <w:rPr>
          <w:lang w:val="en-GB"/>
        </w:rPr>
        <w:t xml:space="preserve">, </w:t>
      </w:r>
      <w:r w:rsidR="00B67D9A">
        <w:rPr>
          <w:lang w:val="en-GB"/>
        </w:rPr>
        <w:t xml:space="preserve">from </w:t>
      </w:r>
      <w:r w:rsidR="00B67D9A" w:rsidRPr="00EF025A">
        <w:rPr>
          <w:lang w:val="en-GB"/>
        </w:rPr>
        <w:t>about</w:t>
      </w:r>
      <w:r w:rsidRPr="00EF025A">
        <w:rPr>
          <w:lang w:val="en-GB"/>
        </w:rPr>
        <w:t xml:space="preserve"> 58 percent</w:t>
      </w:r>
      <w:r>
        <w:rPr>
          <w:lang w:val="en-GB"/>
        </w:rPr>
        <w:t xml:space="preserve"> in 2009</w:t>
      </w:r>
      <w:r w:rsidRPr="00EF025A">
        <w:rPr>
          <w:lang w:val="en-GB"/>
        </w:rPr>
        <w:t xml:space="preserve"> to about 25 percent</w:t>
      </w:r>
      <w:r>
        <w:rPr>
          <w:lang w:val="en-GB"/>
        </w:rPr>
        <w:t xml:space="preserve"> in </w:t>
      </w:r>
      <w:r w:rsidRPr="00EF025A">
        <w:rPr>
          <w:lang w:val="en-GB"/>
        </w:rPr>
        <w:t>2010</w:t>
      </w:r>
      <w:r w:rsidR="002E6B31">
        <w:rPr>
          <w:lang w:val="en-GB"/>
        </w:rPr>
        <w:t>.</w:t>
      </w:r>
      <w:r w:rsidRPr="00EF025A">
        <w:rPr>
          <w:lang w:val="en-GB"/>
        </w:rPr>
        <w:t xml:space="preserve"> The share of women who were victimized repeatedly was larger than the share of men for both </w:t>
      </w:r>
      <w:r w:rsidR="007915FD">
        <w:rPr>
          <w:lang w:val="en-GB"/>
        </w:rPr>
        <w:t>years 2009 and 2010 that indicates about 64 percent and 35 percent respectively</w:t>
      </w:r>
      <w:r w:rsidRPr="00EF025A">
        <w:rPr>
          <w:lang w:val="en-GB"/>
        </w:rPr>
        <w:t>.</w:t>
      </w:r>
      <w:r>
        <w:rPr>
          <w:lang w:val="en-GB"/>
        </w:rPr>
        <w:t xml:space="preserve"> </w:t>
      </w:r>
      <w:r w:rsidR="002E6B31">
        <w:rPr>
          <w:lang w:val="en-GB"/>
        </w:rPr>
        <w:t xml:space="preserve">The share of women </w:t>
      </w:r>
      <w:r w:rsidR="002E6B31" w:rsidRPr="00EF025A">
        <w:rPr>
          <w:lang w:val="en-GB"/>
        </w:rPr>
        <w:t>who were victimized</w:t>
      </w:r>
      <w:r w:rsidR="002E6B31">
        <w:rPr>
          <w:lang w:val="en-GB"/>
        </w:rPr>
        <w:t xml:space="preserve"> once</w:t>
      </w:r>
      <w:r w:rsidR="0037464C">
        <w:rPr>
          <w:lang w:val="en-GB"/>
        </w:rPr>
        <w:t>, however, was higher in 2010 at about 65 percent</w:t>
      </w:r>
      <w:r w:rsidR="00A02723">
        <w:rPr>
          <w:lang w:val="en-GB"/>
        </w:rPr>
        <w:t>, whereas 2009 was about 36 percent.</w:t>
      </w:r>
      <w:r w:rsidR="002E6B31">
        <w:rPr>
          <w:lang w:val="en-GB"/>
        </w:rPr>
        <w:t xml:space="preserve"> </w:t>
      </w:r>
      <w:r>
        <w:rPr>
          <w:lang w:val="en-GB"/>
        </w:rPr>
        <w:t>The differences are statistically significant.</w:t>
      </w:r>
      <w:r w:rsidR="002E6B31">
        <w:rPr>
          <w:lang w:val="en-GB"/>
        </w:rPr>
        <w:t xml:space="preserve"> See Table for more details.</w:t>
      </w:r>
    </w:p>
    <w:p w:rsidR="00975002" w:rsidRDefault="00975002" w:rsidP="00975002">
      <w:pPr>
        <w:pStyle w:val="NISBodytext2"/>
        <w:rPr>
          <w:lang w:val="en-GB"/>
        </w:rPr>
      </w:pPr>
    </w:p>
    <w:tbl>
      <w:tblPr>
        <w:tblW w:w="8222" w:type="dxa"/>
        <w:tblInd w:w="108" w:type="dxa"/>
        <w:tblLayout w:type="fixed"/>
        <w:tblLook w:val="04A0"/>
      </w:tblPr>
      <w:tblGrid>
        <w:gridCol w:w="2331"/>
        <w:gridCol w:w="981"/>
        <w:gridCol w:w="982"/>
        <w:gridCol w:w="982"/>
        <w:gridCol w:w="982"/>
        <w:gridCol w:w="982"/>
        <w:gridCol w:w="982"/>
      </w:tblGrid>
      <w:tr w:rsidR="00975002" w:rsidRPr="00640121" w:rsidTr="002D0A91">
        <w:trPr>
          <w:trHeight w:val="315"/>
        </w:trPr>
        <w:tc>
          <w:tcPr>
            <w:tcW w:w="8222" w:type="dxa"/>
            <w:gridSpan w:val="7"/>
            <w:tcBorders>
              <w:top w:val="nil"/>
              <w:left w:val="nil"/>
              <w:bottom w:val="nil"/>
              <w:right w:val="nil"/>
            </w:tcBorders>
            <w:shd w:val="clear" w:color="auto" w:fill="auto"/>
            <w:noWrap/>
            <w:vAlign w:val="bottom"/>
          </w:tcPr>
          <w:p w:rsidR="00975002" w:rsidRPr="008E38C5" w:rsidRDefault="00975002" w:rsidP="00A25461">
            <w:pPr>
              <w:keepNext/>
              <w:keepLines/>
              <w:overflowPunct/>
              <w:autoSpaceDE/>
              <w:autoSpaceDN/>
              <w:adjustRightInd/>
              <w:spacing w:after="0"/>
              <w:ind w:left="-108"/>
              <w:textAlignment w:val="auto"/>
              <w:rPr>
                <w:rFonts w:ascii="Calibri" w:hAnsi="Calibri" w:cs="Calibri"/>
                <w:color w:val="000000"/>
                <w:szCs w:val="22"/>
                <w:lang w:val="en-US" w:eastAsia="en-US"/>
              </w:rPr>
            </w:pPr>
            <w:r w:rsidRPr="00D872FE">
              <w:rPr>
                <w:rFonts w:ascii="Arial" w:hAnsi="Arial"/>
                <w:b/>
                <w:sz w:val="20"/>
                <w:lang w:val="en-US"/>
              </w:rPr>
              <w:lastRenderedPageBreak/>
              <w:t>Table 8: Repeated victimization by sex. Percent.</w:t>
            </w:r>
          </w:p>
        </w:tc>
      </w:tr>
      <w:tr w:rsidR="00975002" w:rsidRPr="008E38C5" w:rsidTr="002D0A91">
        <w:trPr>
          <w:trHeight w:val="601"/>
        </w:trPr>
        <w:tc>
          <w:tcPr>
            <w:tcW w:w="2331" w:type="dxa"/>
            <w:vMerge w:val="restart"/>
            <w:tcBorders>
              <w:top w:val="single" w:sz="8" w:space="0" w:color="auto"/>
              <w:left w:val="nil"/>
              <w:right w:val="nil"/>
            </w:tcBorders>
            <w:shd w:val="clear" w:color="auto" w:fill="auto"/>
            <w:noWrap/>
            <w:vAlign w:val="bottom"/>
          </w:tcPr>
          <w:p w:rsidR="00975002" w:rsidRPr="00E953BE"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E953BE">
              <w:rPr>
                <w:rFonts w:ascii="Arial" w:hAnsi="Arial" w:cs="Arial"/>
                <w:color w:val="000000"/>
                <w:sz w:val="18"/>
                <w:szCs w:val="18"/>
                <w:lang w:val="en-US" w:eastAsia="en-US"/>
              </w:rPr>
              <w:t> </w:t>
            </w:r>
            <w:r>
              <w:rPr>
                <w:lang w:val="en-GB"/>
              </w:rPr>
              <w:t>Repeated v</w:t>
            </w:r>
            <w:r w:rsidRPr="00E953BE">
              <w:rPr>
                <w:lang w:val="en-GB"/>
              </w:rPr>
              <w:t>ictimization</w:t>
            </w:r>
          </w:p>
          <w:p w:rsidR="00975002" w:rsidRPr="008E38C5" w:rsidRDefault="00975002" w:rsidP="002D0A91">
            <w:pPr>
              <w:keepNext/>
              <w:keepLines/>
              <w:rPr>
                <w:rFonts w:ascii="Arial" w:hAnsi="Arial" w:cs="Arial"/>
                <w:color w:val="000000"/>
                <w:sz w:val="18"/>
                <w:szCs w:val="18"/>
                <w:lang w:val="en-US" w:eastAsia="en-US"/>
              </w:rPr>
            </w:pPr>
            <w:r w:rsidRPr="008E38C5">
              <w:rPr>
                <w:rFonts w:ascii="Arial" w:hAnsi="Arial" w:cs="Arial"/>
                <w:color w:val="000000"/>
                <w:sz w:val="18"/>
                <w:szCs w:val="18"/>
                <w:lang w:val="en-US" w:eastAsia="en-US"/>
              </w:rPr>
              <w:t> </w:t>
            </w:r>
          </w:p>
        </w:tc>
        <w:tc>
          <w:tcPr>
            <w:tcW w:w="2945" w:type="dxa"/>
            <w:gridSpan w:val="3"/>
            <w:tcBorders>
              <w:top w:val="single" w:sz="8" w:space="0" w:color="auto"/>
              <w:left w:val="nil"/>
              <w:bottom w:val="single" w:sz="8" w:space="0" w:color="auto"/>
              <w:right w:val="nil"/>
            </w:tcBorders>
            <w:shd w:val="clear" w:color="auto" w:fill="auto"/>
            <w:noWrap/>
            <w:vAlign w:val="center"/>
          </w:tcPr>
          <w:p w:rsidR="00975002" w:rsidRDefault="00975002" w:rsidP="002D0A91">
            <w:pPr>
              <w:keepNext/>
              <w:keepLines/>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8E38C5" w:rsidRDefault="00975002" w:rsidP="002D0A91">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2009</w:t>
            </w:r>
          </w:p>
        </w:tc>
        <w:tc>
          <w:tcPr>
            <w:tcW w:w="2946" w:type="dxa"/>
            <w:gridSpan w:val="3"/>
            <w:tcBorders>
              <w:top w:val="single" w:sz="8" w:space="0" w:color="auto"/>
              <w:left w:val="nil"/>
              <w:bottom w:val="single" w:sz="8" w:space="0" w:color="auto"/>
              <w:right w:val="nil"/>
            </w:tcBorders>
            <w:shd w:val="clear" w:color="auto" w:fill="auto"/>
            <w:noWrap/>
            <w:vAlign w:val="center"/>
          </w:tcPr>
          <w:p w:rsidR="00975002" w:rsidRDefault="00975002" w:rsidP="002D0A91">
            <w:pPr>
              <w:keepNext/>
              <w:keepLines/>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8E38C5" w:rsidRDefault="00975002" w:rsidP="002D0A91">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2010</w:t>
            </w:r>
          </w:p>
        </w:tc>
      </w:tr>
      <w:tr w:rsidR="00975002" w:rsidRPr="008E38C5" w:rsidTr="002D0A91">
        <w:trPr>
          <w:trHeight w:val="510"/>
        </w:trPr>
        <w:tc>
          <w:tcPr>
            <w:tcW w:w="2331" w:type="dxa"/>
            <w:vMerge/>
            <w:tcBorders>
              <w:left w:val="nil"/>
              <w:bottom w:val="single" w:sz="8" w:space="0" w:color="auto"/>
              <w:right w:val="nil"/>
            </w:tcBorders>
            <w:shd w:val="clear" w:color="auto" w:fill="auto"/>
            <w:noWrap/>
            <w:vAlign w:val="bottom"/>
          </w:tcPr>
          <w:p w:rsidR="00975002" w:rsidRPr="008E38C5"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p>
        </w:tc>
        <w:tc>
          <w:tcPr>
            <w:tcW w:w="981" w:type="dxa"/>
            <w:tcBorders>
              <w:top w:val="nil"/>
              <w:left w:val="nil"/>
              <w:bottom w:val="single" w:sz="8" w:space="0" w:color="auto"/>
              <w:right w:val="nil"/>
            </w:tcBorders>
            <w:shd w:val="clear" w:color="auto" w:fill="auto"/>
            <w:noWrap/>
            <w:vAlign w:val="center"/>
          </w:tcPr>
          <w:p w:rsidR="00975002" w:rsidRPr="008E38C5"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Women</w:t>
            </w:r>
          </w:p>
        </w:tc>
        <w:tc>
          <w:tcPr>
            <w:tcW w:w="982" w:type="dxa"/>
            <w:tcBorders>
              <w:top w:val="nil"/>
              <w:left w:val="nil"/>
              <w:bottom w:val="single" w:sz="8" w:space="0" w:color="auto"/>
              <w:right w:val="nil"/>
            </w:tcBorders>
            <w:shd w:val="clear" w:color="auto" w:fill="auto"/>
            <w:noWrap/>
            <w:vAlign w:val="center"/>
          </w:tcPr>
          <w:p w:rsidR="00975002" w:rsidRPr="008E38C5"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Men</w:t>
            </w:r>
          </w:p>
        </w:tc>
        <w:tc>
          <w:tcPr>
            <w:tcW w:w="982" w:type="dxa"/>
            <w:tcBorders>
              <w:top w:val="nil"/>
              <w:left w:val="nil"/>
              <w:bottom w:val="single" w:sz="8" w:space="0" w:color="auto"/>
              <w:right w:val="nil"/>
            </w:tcBorders>
            <w:shd w:val="clear" w:color="auto" w:fill="auto"/>
            <w:vAlign w:val="center"/>
          </w:tcPr>
          <w:p w:rsidR="00975002" w:rsidRPr="008E38C5"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Both Sexes</w:t>
            </w:r>
          </w:p>
        </w:tc>
        <w:tc>
          <w:tcPr>
            <w:tcW w:w="982" w:type="dxa"/>
            <w:tcBorders>
              <w:top w:val="nil"/>
              <w:left w:val="nil"/>
              <w:bottom w:val="single" w:sz="8" w:space="0" w:color="auto"/>
              <w:right w:val="nil"/>
            </w:tcBorders>
            <w:shd w:val="clear" w:color="auto" w:fill="auto"/>
            <w:noWrap/>
            <w:vAlign w:val="center"/>
          </w:tcPr>
          <w:p w:rsidR="00975002" w:rsidRPr="008E38C5"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Women</w:t>
            </w:r>
          </w:p>
        </w:tc>
        <w:tc>
          <w:tcPr>
            <w:tcW w:w="982" w:type="dxa"/>
            <w:tcBorders>
              <w:top w:val="nil"/>
              <w:left w:val="nil"/>
              <w:bottom w:val="single" w:sz="8" w:space="0" w:color="auto"/>
              <w:right w:val="nil"/>
            </w:tcBorders>
            <w:shd w:val="clear" w:color="auto" w:fill="auto"/>
            <w:noWrap/>
            <w:vAlign w:val="center"/>
          </w:tcPr>
          <w:p w:rsidR="00975002" w:rsidRPr="008E38C5"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Men</w:t>
            </w:r>
          </w:p>
        </w:tc>
        <w:tc>
          <w:tcPr>
            <w:tcW w:w="982" w:type="dxa"/>
            <w:tcBorders>
              <w:top w:val="nil"/>
              <w:left w:val="nil"/>
              <w:bottom w:val="single" w:sz="8" w:space="0" w:color="auto"/>
              <w:right w:val="nil"/>
            </w:tcBorders>
            <w:shd w:val="clear" w:color="auto" w:fill="auto"/>
            <w:vAlign w:val="center"/>
          </w:tcPr>
          <w:p w:rsidR="00975002" w:rsidRPr="008E38C5"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Both Sexes</w:t>
            </w:r>
          </w:p>
        </w:tc>
      </w:tr>
      <w:tr w:rsidR="00975002" w:rsidRPr="008E38C5" w:rsidTr="002D0A91">
        <w:trPr>
          <w:trHeight w:val="448"/>
        </w:trPr>
        <w:tc>
          <w:tcPr>
            <w:tcW w:w="2331" w:type="dxa"/>
            <w:tcBorders>
              <w:top w:val="nil"/>
              <w:left w:val="nil"/>
              <w:bottom w:val="nil"/>
              <w:right w:val="nil"/>
            </w:tcBorders>
            <w:shd w:val="clear" w:color="auto" w:fill="auto"/>
            <w:vAlign w:val="bottom"/>
          </w:tcPr>
          <w:p w:rsidR="00975002" w:rsidRPr="008E38C5"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Repeated victimization (&gt;1)</w:t>
            </w:r>
          </w:p>
        </w:tc>
        <w:tc>
          <w:tcPr>
            <w:tcW w:w="981"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64.1</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50.2</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58.1</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34.6</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15.5</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24.6</w:t>
            </w:r>
          </w:p>
        </w:tc>
      </w:tr>
      <w:tr w:rsidR="00975002" w:rsidRPr="008E38C5" w:rsidTr="002D0A91">
        <w:trPr>
          <w:trHeight w:val="448"/>
        </w:trPr>
        <w:tc>
          <w:tcPr>
            <w:tcW w:w="2331" w:type="dxa"/>
            <w:tcBorders>
              <w:top w:val="nil"/>
              <w:left w:val="nil"/>
              <w:bottom w:val="nil"/>
              <w:right w:val="nil"/>
            </w:tcBorders>
            <w:shd w:val="clear" w:color="auto" w:fill="auto"/>
            <w:vAlign w:val="bottom"/>
          </w:tcPr>
          <w:p w:rsidR="00975002" w:rsidRPr="008E38C5"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Victimized once</w:t>
            </w:r>
          </w:p>
        </w:tc>
        <w:tc>
          <w:tcPr>
            <w:tcW w:w="981"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35.9</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49.7</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41.8</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65.4</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88.5</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77.4</w:t>
            </w:r>
          </w:p>
        </w:tc>
      </w:tr>
      <w:tr w:rsidR="00975002" w:rsidRPr="008E38C5" w:rsidTr="002D0A91">
        <w:trPr>
          <w:trHeight w:val="448"/>
        </w:trPr>
        <w:tc>
          <w:tcPr>
            <w:tcW w:w="2331" w:type="dxa"/>
            <w:tcBorders>
              <w:top w:val="nil"/>
              <w:left w:val="nil"/>
              <w:bottom w:val="nil"/>
              <w:right w:val="nil"/>
            </w:tcBorders>
            <w:shd w:val="clear" w:color="auto" w:fill="auto"/>
            <w:vAlign w:val="bottom"/>
          </w:tcPr>
          <w:p w:rsidR="00975002" w:rsidRPr="008E38C5"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Victimized twice</w:t>
            </w:r>
          </w:p>
        </w:tc>
        <w:tc>
          <w:tcPr>
            <w:tcW w:w="981"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26.4</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21.4</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24.2</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24.3</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5.8</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14.8</w:t>
            </w:r>
          </w:p>
        </w:tc>
      </w:tr>
      <w:tr w:rsidR="00975002" w:rsidRPr="008E38C5" w:rsidTr="002D0A91">
        <w:trPr>
          <w:trHeight w:val="449"/>
        </w:trPr>
        <w:tc>
          <w:tcPr>
            <w:tcW w:w="2331" w:type="dxa"/>
            <w:tcBorders>
              <w:top w:val="nil"/>
              <w:left w:val="nil"/>
              <w:bottom w:val="nil"/>
              <w:right w:val="nil"/>
            </w:tcBorders>
            <w:shd w:val="clear" w:color="auto" w:fill="auto"/>
            <w:vAlign w:val="bottom"/>
          </w:tcPr>
          <w:p w:rsidR="00975002" w:rsidRPr="008E38C5"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Victimized three times</w:t>
            </w:r>
          </w:p>
        </w:tc>
        <w:tc>
          <w:tcPr>
            <w:tcW w:w="981"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9.7</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9</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9.4</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10.3</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5.6</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7.8</w:t>
            </w:r>
          </w:p>
        </w:tc>
      </w:tr>
      <w:tr w:rsidR="00975002" w:rsidRPr="008E38C5" w:rsidTr="002D0A91">
        <w:trPr>
          <w:trHeight w:val="448"/>
        </w:trPr>
        <w:tc>
          <w:tcPr>
            <w:tcW w:w="2331" w:type="dxa"/>
            <w:tcBorders>
              <w:top w:val="nil"/>
              <w:left w:val="nil"/>
              <w:bottom w:val="nil"/>
              <w:right w:val="nil"/>
            </w:tcBorders>
            <w:shd w:val="clear" w:color="auto" w:fill="auto"/>
            <w:vAlign w:val="bottom"/>
          </w:tcPr>
          <w:p w:rsidR="00975002" w:rsidRPr="008E38C5"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Victimized 4-</w:t>
            </w:r>
            <w:r w:rsidRPr="008E38C5">
              <w:rPr>
                <w:rFonts w:ascii="Arial" w:hAnsi="Arial" w:cs="Arial"/>
                <w:color w:val="000000"/>
                <w:sz w:val="18"/>
                <w:szCs w:val="18"/>
                <w:lang w:val="en-US" w:eastAsia="en-US"/>
              </w:rPr>
              <w:t>9 times</w:t>
            </w:r>
          </w:p>
        </w:tc>
        <w:tc>
          <w:tcPr>
            <w:tcW w:w="981"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11</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9.4</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10.3</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w:t>
            </w:r>
          </w:p>
        </w:tc>
      </w:tr>
      <w:tr w:rsidR="00975002" w:rsidRPr="008E38C5" w:rsidTr="002D0A91">
        <w:trPr>
          <w:trHeight w:val="448"/>
        </w:trPr>
        <w:tc>
          <w:tcPr>
            <w:tcW w:w="2331" w:type="dxa"/>
            <w:tcBorders>
              <w:top w:val="nil"/>
              <w:left w:val="nil"/>
              <w:bottom w:val="nil"/>
              <w:right w:val="nil"/>
            </w:tcBorders>
            <w:shd w:val="clear" w:color="auto" w:fill="auto"/>
            <w:vAlign w:val="bottom"/>
          </w:tcPr>
          <w:p w:rsidR="00975002" w:rsidRPr="008E38C5"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Victimized 10 or more times</w:t>
            </w:r>
          </w:p>
        </w:tc>
        <w:tc>
          <w:tcPr>
            <w:tcW w:w="981"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16.8</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10.3</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14.1</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w:t>
            </w:r>
          </w:p>
        </w:tc>
        <w:tc>
          <w:tcPr>
            <w:tcW w:w="982" w:type="dxa"/>
            <w:tcBorders>
              <w:top w:val="nil"/>
              <w:left w:val="nil"/>
              <w:bottom w:val="nil"/>
              <w:right w:val="nil"/>
            </w:tcBorders>
            <w:shd w:val="clear" w:color="auto" w:fill="auto"/>
            <w:noWrap/>
            <w:vAlign w:val="bottom"/>
          </w:tcPr>
          <w:p w:rsidR="00975002" w:rsidRPr="00731DE0"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731DE0">
              <w:rPr>
                <w:rFonts w:ascii="Arial" w:hAnsi="Arial" w:cs="Arial"/>
                <w:color w:val="000000"/>
                <w:sz w:val="18"/>
                <w:szCs w:val="18"/>
                <w:lang w:val="en-US" w:eastAsia="en-US"/>
              </w:rPr>
              <w:t>-</w:t>
            </w:r>
          </w:p>
        </w:tc>
      </w:tr>
      <w:tr w:rsidR="00975002" w:rsidRPr="008E38C5" w:rsidTr="002D0A91">
        <w:trPr>
          <w:trHeight w:val="449"/>
        </w:trPr>
        <w:tc>
          <w:tcPr>
            <w:tcW w:w="2331" w:type="dxa"/>
            <w:tcBorders>
              <w:top w:val="nil"/>
              <w:left w:val="nil"/>
              <w:bottom w:val="single" w:sz="8" w:space="0" w:color="auto"/>
              <w:right w:val="nil"/>
            </w:tcBorders>
            <w:shd w:val="clear" w:color="auto" w:fill="auto"/>
            <w:vAlign w:val="bottom"/>
          </w:tcPr>
          <w:p w:rsidR="00975002" w:rsidRPr="008E38C5"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All victimized person</w:t>
            </w:r>
            <w:r>
              <w:rPr>
                <w:rFonts w:ascii="Arial" w:hAnsi="Arial" w:cs="Arial"/>
                <w:color w:val="000000"/>
                <w:sz w:val="18"/>
                <w:szCs w:val="18"/>
                <w:lang w:val="en-US" w:eastAsia="en-US"/>
              </w:rPr>
              <w:t>s</w:t>
            </w:r>
          </w:p>
        </w:tc>
        <w:tc>
          <w:tcPr>
            <w:tcW w:w="981" w:type="dxa"/>
            <w:tcBorders>
              <w:top w:val="nil"/>
              <w:left w:val="nil"/>
              <w:bottom w:val="single" w:sz="8" w:space="0" w:color="auto"/>
              <w:right w:val="nil"/>
            </w:tcBorders>
            <w:shd w:val="clear" w:color="auto" w:fill="auto"/>
            <w:noWrap/>
            <w:vAlign w:val="bottom"/>
          </w:tcPr>
          <w:p w:rsidR="00975002" w:rsidRPr="008E38C5"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100</w:t>
            </w:r>
          </w:p>
        </w:tc>
        <w:tc>
          <w:tcPr>
            <w:tcW w:w="982" w:type="dxa"/>
            <w:tcBorders>
              <w:top w:val="nil"/>
              <w:left w:val="nil"/>
              <w:bottom w:val="single" w:sz="8" w:space="0" w:color="auto"/>
              <w:right w:val="nil"/>
            </w:tcBorders>
            <w:shd w:val="clear" w:color="auto" w:fill="auto"/>
            <w:noWrap/>
            <w:vAlign w:val="bottom"/>
          </w:tcPr>
          <w:p w:rsidR="00975002" w:rsidRPr="008E38C5"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100</w:t>
            </w:r>
          </w:p>
        </w:tc>
        <w:tc>
          <w:tcPr>
            <w:tcW w:w="982" w:type="dxa"/>
            <w:tcBorders>
              <w:top w:val="nil"/>
              <w:left w:val="nil"/>
              <w:bottom w:val="single" w:sz="8" w:space="0" w:color="auto"/>
              <w:right w:val="nil"/>
            </w:tcBorders>
            <w:shd w:val="clear" w:color="auto" w:fill="auto"/>
            <w:vAlign w:val="bottom"/>
          </w:tcPr>
          <w:p w:rsidR="00975002" w:rsidRPr="008E38C5"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8E38C5">
              <w:rPr>
                <w:rFonts w:ascii="Arial" w:hAnsi="Arial" w:cs="Arial"/>
                <w:color w:val="000000"/>
                <w:sz w:val="18"/>
                <w:szCs w:val="18"/>
                <w:lang w:val="en-US" w:eastAsia="en-US"/>
              </w:rPr>
              <w:t>100</w:t>
            </w:r>
          </w:p>
        </w:tc>
        <w:tc>
          <w:tcPr>
            <w:tcW w:w="982" w:type="dxa"/>
            <w:tcBorders>
              <w:top w:val="nil"/>
              <w:left w:val="nil"/>
              <w:bottom w:val="single" w:sz="8" w:space="0" w:color="auto"/>
              <w:right w:val="nil"/>
            </w:tcBorders>
            <w:shd w:val="clear" w:color="auto" w:fill="auto"/>
            <w:noWrap/>
            <w:vAlign w:val="bottom"/>
          </w:tcPr>
          <w:p w:rsidR="00975002" w:rsidRPr="00B077A7"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077A7">
              <w:rPr>
                <w:rFonts w:ascii="Arial" w:hAnsi="Arial" w:cs="Arial"/>
                <w:color w:val="000000"/>
                <w:sz w:val="18"/>
                <w:szCs w:val="18"/>
                <w:lang w:val="en-US" w:eastAsia="en-US"/>
              </w:rPr>
              <w:t>100</w:t>
            </w:r>
          </w:p>
        </w:tc>
        <w:tc>
          <w:tcPr>
            <w:tcW w:w="982" w:type="dxa"/>
            <w:tcBorders>
              <w:top w:val="nil"/>
              <w:left w:val="nil"/>
              <w:bottom w:val="single" w:sz="8" w:space="0" w:color="auto"/>
              <w:right w:val="nil"/>
            </w:tcBorders>
            <w:shd w:val="clear" w:color="auto" w:fill="auto"/>
            <w:noWrap/>
            <w:vAlign w:val="bottom"/>
          </w:tcPr>
          <w:p w:rsidR="00975002" w:rsidRPr="00B077A7"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077A7">
              <w:rPr>
                <w:rFonts w:ascii="Arial" w:hAnsi="Arial" w:cs="Arial"/>
                <w:color w:val="000000"/>
                <w:sz w:val="18"/>
                <w:szCs w:val="18"/>
                <w:lang w:val="en-US" w:eastAsia="en-US"/>
              </w:rPr>
              <w:t>100</w:t>
            </w:r>
          </w:p>
        </w:tc>
        <w:tc>
          <w:tcPr>
            <w:tcW w:w="982" w:type="dxa"/>
            <w:tcBorders>
              <w:top w:val="nil"/>
              <w:left w:val="nil"/>
              <w:bottom w:val="single" w:sz="8" w:space="0" w:color="auto"/>
              <w:right w:val="nil"/>
            </w:tcBorders>
            <w:shd w:val="clear" w:color="auto" w:fill="auto"/>
            <w:noWrap/>
            <w:vAlign w:val="bottom"/>
          </w:tcPr>
          <w:p w:rsidR="00975002" w:rsidRPr="00B077A7"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077A7">
              <w:rPr>
                <w:rFonts w:ascii="Arial" w:hAnsi="Arial" w:cs="Arial"/>
                <w:color w:val="000000"/>
                <w:sz w:val="18"/>
                <w:szCs w:val="18"/>
                <w:lang w:val="en-US" w:eastAsia="en-US"/>
              </w:rPr>
              <w:t>100</w:t>
            </w:r>
          </w:p>
        </w:tc>
      </w:tr>
    </w:tbl>
    <w:p w:rsidR="00975002" w:rsidRDefault="00975002" w:rsidP="00975002">
      <w:pPr>
        <w:pStyle w:val="NISBodytext2"/>
        <w:rPr>
          <w:lang w:val="en-GB"/>
        </w:rPr>
      </w:pPr>
    </w:p>
    <w:p w:rsidR="00975002" w:rsidRDefault="00975002" w:rsidP="00975002">
      <w:pPr>
        <w:pStyle w:val="NISBodytext2"/>
        <w:spacing w:after="240"/>
        <w:jc w:val="both"/>
        <w:rPr>
          <w:lang w:val="en-GB"/>
        </w:rPr>
      </w:pPr>
      <w:r w:rsidRPr="00F528AA">
        <w:rPr>
          <w:lang w:val="en-GB"/>
        </w:rPr>
        <w:t>Violence by unknown perpetrators represents a minor p</w:t>
      </w:r>
      <w:r>
        <w:rPr>
          <w:lang w:val="en-GB"/>
        </w:rPr>
        <w:t>art of all violence, close to 65</w:t>
      </w:r>
      <w:r w:rsidRPr="00F528AA">
        <w:rPr>
          <w:lang w:val="en-GB"/>
        </w:rPr>
        <w:t xml:space="preserve"> percent of the violent acts were committed by a k</w:t>
      </w:r>
      <w:r>
        <w:rPr>
          <w:lang w:val="en-GB"/>
        </w:rPr>
        <w:t>nown perpetrator</w:t>
      </w:r>
      <w:r w:rsidR="00D6771E">
        <w:rPr>
          <w:lang w:val="en-GB"/>
        </w:rPr>
        <w:t xml:space="preserve">. </w:t>
      </w:r>
      <w:r w:rsidRPr="00F528AA">
        <w:rPr>
          <w:lang w:val="en-GB"/>
        </w:rPr>
        <w:t>There was also a tendency that victimized women more seldom were victimized by unknown perpetrators than victimized men.</w:t>
      </w:r>
      <w:r w:rsidR="00D6771E">
        <w:rPr>
          <w:lang w:val="en-GB"/>
        </w:rPr>
        <w:t xml:space="preserve"> See Figure 4 for more details.</w:t>
      </w:r>
      <w:r w:rsidRPr="00F528AA">
        <w:rPr>
          <w:lang w:val="en-GB"/>
        </w:rPr>
        <w:t xml:space="preserve"> </w:t>
      </w:r>
    </w:p>
    <w:p w:rsidR="00975002" w:rsidRPr="00D872FE" w:rsidRDefault="00975002" w:rsidP="00975002">
      <w:pPr>
        <w:overflowPunct/>
        <w:autoSpaceDE/>
        <w:autoSpaceDN/>
        <w:adjustRightInd/>
        <w:spacing w:after="0"/>
        <w:textAlignment w:val="auto"/>
        <w:rPr>
          <w:rFonts w:ascii="Arial" w:hAnsi="Arial"/>
          <w:b/>
          <w:sz w:val="20"/>
          <w:lang w:val="en-US"/>
        </w:rPr>
      </w:pPr>
      <w:r w:rsidRPr="00D872FE">
        <w:rPr>
          <w:rFonts w:ascii="Arial" w:hAnsi="Arial"/>
          <w:b/>
          <w:sz w:val="20"/>
          <w:lang w:val="en-US"/>
        </w:rPr>
        <w:t>Figure 4: Victim of violence that caused injury, by relation to the perpetrator, by sex.</w:t>
      </w:r>
    </w:p>
    <w:p w:rsidR="00975002" w:rsidRPr="00E83B77" w:rsidRDefault="00975002" w:rsidP="00975002">
      <w:pPr>
        <w:overflowPunct/>
        <w:autoSpaceDE/>
        <w:autoSpaceDN/>
        <w:adjustRightInd/>
        <w:spacing w:after="0"/>
        <w:textAlignment w:val="auto"/>
        <w:rPr>
          <w:lang w:val="en-US"/>
        </w:rPr>
      </w:pPr>
      <w:r>
        <w:rPr>
          <w:b/>
          <w:noProof/>
          <w:lang w:val="en-US" w:eastAsia="en-US"/>
        </w:rPr>
        <w:drawing>
          <wp:inline distT="0" distB="0" distL="0" distR="0">
            <wp:extent cx="5301371" cy="2848708"/>
            <wp:effectExtent l="19050" t="0" r="13579" b="8792"/>
            <wp:docPr id="51"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975002" w:rsidRDefault="00975002" w:rsidP="00975002">
      <w:pPr>
        <w:pStyle w:val="NISHeading3"/>
        <w:spacing w:after="120"/>
        <w:rPr>
          <w:color w:val="FF0000"/>
          <w:lang w:val="en-GB"/>
        </w:rPr>
      </w:pPr>
    </w:p>
    <w:p w:rsidR="00975002" w:rsidRPr="00530C6C" w:rsidRDefault="00975002" w:rsidP="00975002">
      <w:pPr>
        <w:pStyle w:val="NISHeading3"/>
        <w:spacing w:after="120"/>
        <w:jc w:val="both"/>
        <w:rPr>
          <w:lang w:val="en-GB"/>
        </w:rPr>
      </w:pPr>
      <w:r w:rsidRPr="00530C6C">
        <w:rPr>
          <w:lang w:val="en-GB"/>
        </w:rPr>
        <w:t xml:space="preserve">Reporting violence and court procedure of crimes of violence </w:t>
      </w:r>
    </w:p>
    <w:p w:rsidR="00975002" w:rsidRDefault="00975002" w:rsidP="00975002">
      <w:pPr>
        <w:pStyle w:val="NISBodytext2"/>
        <w:jc w:val="both"/>
        <w:rPr>
          <w:lang w:val="en-GB" w:eastAsia="en-US" w:bidi="km-KH"/>
        </w:rPr>
      </w:pPr>
      <w:r w:rsidRPr="007F322D">
        <w:rPr>
          <w:lang w:val="en-GB" w:eastAsia="en-US" w:bidi="km-KH"/>
        </w:rPr>
        <w:t xml:space="preserve">Approximately only 39 percent of persons </w:t>
      </w:r>
      <w:r>
        <w:rPr>
          <w:lang w:val="en-GB" w:eastAsia="en-US" w:bidi="km-KH"/>
        </w:rPr>
        <w:t>of</w:t>
      </w:r>
      <w:r w:rsidRPr="007F322D">
        <w:rPr>
          <w:lang w:val="en-GB" w:eastAsia="en-US" w:bidi="km-KH"/>
        </w:rPr>
        <w:t xml:space="preserve"> both sexes subjected to violence that caused injuries did report the acts in 2010. It was </w:t>
      </w:r>
      <w:r>
        <w:rPr>
          <w:lang w:val="en-GB" w:eastAsia="en-US" w:bidi="km-KH"/>
        </w:rPr>
        <w:t>a significant</w:t>
      </w:r>
      <w:r w:rsidRPr="007F322D">
        <w:rPr>
          <w:lang w:val="en-GB" w:eastAsia="en-US" w:bidi="km-KH"/>
        </w:rPr>
        <w:t xml:space="preserve"> increase compared </w:t>
      </w:r>
      <w:r>
        <w:rPr>
          <w:lang w:val="en-GB" w:eastAsia="en-US" w:bidi="km-KH"/>
        </w:rPr>
        <w:t>to</w:t>
      </w:r>
      <w:r w:rsidRPr="007F322D">
        <w:rPr>
          <w:lang w:val="en-GB" w:eastAsia="en-US" w:bidi="km-KH"/>
        </w:rPr>
        <w:t xml:space="preserve"> 2009</w:t>
      </w:r>
      <w:r w:rsidR="00985D4A">
        <w:rPr>
          <w:lang w:val="en-GB" w:eastAsia="en-US" w:bidi="km-KH"/>
        </w:rPr>
        <w:t xml:space="preserve"> that indicated about </w:t>
      </w:r>
      <w:r w:rsidRPr="007F322D">
        <w:rPr>
          <w:lang w:val="en-GB" w:eastAsia="en-US" w:bidi="km-KH"/>
        </w:rPr>
        <w:t>24 percent</w:t>
      </w:r>
      <w:r>
        <w:rPr>
          <w:lang w:val="en-GB" w:eastAsia="en-US" w:bidi="km-KH"/>
        </w:rPr>
        <w:t>.</w:t>
      </w:r>
      <w:r w:rsidRPr="007F322D">
        <w:rPr>
          <w:lang w:val="en-GB" w:eastAsia="en-US" w:bidi="km-KH"/>
        </w:rPr>
        <w:t xml:space="preserve"> See Table 9</w:t>
      </w:r>
      <w:r w:rsidR="00985D4A">
        <w:rPr>
          <w:lang w:val="en-GB" w:eastAsia="en-US" w:bidi="km-KH"/>
        </w:rPr>
        <w:t xml:space="preserve"> for more details</w:t>
      </w:r>
      <w:r w:rsidRPr="007F322D">
        <w:rPr>
          <w:lang w:val="en-GB" w:eastAsia="en-US" w:bidi="km-KH"/>
        </w:rPr>
        <w:t>.</w:t>
      </w:r>
      <w:r w:rsidRPr="00530C6C">
        <w:rPr>
          <w:lang w:val="en-GB" w:eastAsia="en-US" w:bidi="km-KH"/>
        </w:rPr>
        <w:t xml:space="preserve"> </w:t>
      </w:r>
    </w:p>
    <w:p w:rsidR="00975002" w:rsidRDefault="00975002" w:rsidP="00975002">
      <w:pPr>
        <w:pStyle w:val="NISBodytext2"/>
        <w:rPr>
          <w:lang w:val="en-GB" w:eastAsia="en-US" w:bidi="km-KH"/>
        </w:rPr>
      </w:pPr>
    </w:p>
    <w:p w:rsidR="00975002" w:rsidRDefault="00975002" w:rsidP="00975002">
      <w:pPr>
        <w:pStyle w:val="NISBodytext2"/>
        <w:rPr>
          <w:lang w:val="en-GB" w:eastAsia="en-US" w:bidi="km-KH"/>
        </w:rPr>
      </w:pPr>
    </w:p>
    <w:tbl>
      <w:tblPr>
        <w:tblW w:w="8096" w:type="dxa"/>
        <w:tblInd w:w="108" w:type="dxa"/>
        <w:tblLook w:val="04A0"/>
      </w:tblPr>
      <w:tblGrid>
        <w:gridCol w:w="2064"/>
        <w:gridCol w:w="1036"/>
        <w:gridCol w:w="990"/>
        <w:gridCol w:w="990"/>
        <w:gridCol w:w="1036"/>
        <w:gridCol w:w="990"/>
        <w:gridCol w:w="990"/>
      </w:tblGrid>
      <w:tr w:rsidR="00975002" w:rsidRPr="00640121" w:rsidTr="002D0A91">
        <w:trPr>
          <w:trHeight w:val="315"/>
        </w:trPr>
        <w:tc>
          <w:tcPr>
            <w:tcW w:w="8096" w:type="dxa"/>
            <w:gridSpan w:val="7"/>
            <w:tcBorders>
              <w:top w:val="nil"/>
              <w:left w:val="nil"/>
              <w:bottom w:val="nil"/>
              <w:right w:val="nil"/>
            </w:tcBorders>
            <w:shd w:val="clear" w:color="auto" w:fill="auto"/>
            <w:noWrap/>
            <w:vAlign w:val="bottom"/>
          </w:tcPr>
          <w:p w:rsidR="00975002" w:rsidRPr="00293C0E" w:rsidRDefault="00975002" w:rsidP="00A25461">
            <w:pPr>
              <w:keepNext/>
              <w:keepLines/>
              <w:overflowPunct/>
              <w:autoSpaceDE/>
              <w:autoSpaceDN/>
              <w:adjustRightInd/>
              <w:spacing w:after="0"/>
              <w:ind w:left="-108"/>
              <w:textAlignment w:val="auto"/>
              <w:rPr>
                <w:rFonts w:ascii="Arial" w:hAnsi="Arial" w:cs="Arial"/>
                <w:b/>
                <w:bCs/>
                <w:color w:val="FF0000"/>
                <w:szCs w:val="22"/>
                <w:lang w:val="en-US" w:eastAsia="en-US"/>
              </w:rPr>
            </w:pPr>
            <w:r w:rsidRPr="00D872FE">
              <w:rPr>
                <w:rFonts w:ascii="Arial" w:hAnsi="Arial"/>
                <w:b/>
                <w:sz w:val="20"/>
                <w:lang w:val="en-US"/>
              </w:rPr>
              <w:lastRenderedPageBreak/>
              <w:t>Table 9: Victim of violence that caused injury and reporting the violence</w:t>
            </w:r>
          </w:p>
        </w:tc>
      </w:tr>
      <w:tr w:rsidR="00975002" w:rsidRPr="00BA35E2" w:rsidTr="002D0A91">
        <w:trPr>
          <w:trHeight w:val="315"/>
        </w:trPr>
        <w:tc>
          <w:tcPr>
            <w:tcW w:w="2064" w:type="dxa"/>
            <w:vMerge w:val="restart"/>
            <w:tcBorders>
              <w:top w:val="single" w:sz="8" w:space="0" w:color="auto"/>
              <w:left w:val="nil"/>
              <w:right w:val="nil"/>
            </w:tcBorders>
            <w:shd w:val="clear" w:color="auto" w:fill="auto"/>
            <w:noWrap/>
            <w:vAlign w:val="bottom"/>
          </w:tcPr>
          <w:p w:rsidR="00975002" w:rsidRPr="00BA35E2"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Victims and report of violence</w:t>
            </w:r>
          </w:p>
          <w:p w:rsidR="00975002" w:rsidRPr="00BA35E2" w:rsidRDefault="00975002" w:rsidP="002D0A91">
            <w:pPr>
              <w:keepNext/>
              <w:keepLines/>
              <w:rPr>
                <w:rFonts w:ascii="Arial" w:hAnsi="Arial" w:cs="Arial"/>
                <w:color w:val="000000"/>
                <w:sz w:val="18"/>
                <w:szCs w:val="18"/>
                <w:lang w:val="en-US" w:eastAsia="en-US"/>
              </w:rPr>
            </w:pPr>
            <w:r w:rsidRPr="00BA35E2">
              <w:rPr>
                <w:rFonts w:ascii="Arial" w:hAnsi="Arial" w:cs="Arial"/>
                <w:color w:val="000000"/>
                <w:sz w:val="18"/>
                <w:szCs w:val="18"/>
                <w:lang w:val="en-US" w:eastAsia="en-US"/>
              </w:rPr>
              <w:t> </w:t>
            </w:r>
          </w:p>
        </w:tc>
        <w:tc>
          <w:tcPr>
            <w:tcW w:w="3016" w:type="dxa"/>
            <w:gridSpan w:val="3"/>
            <w:tcBorders>
              <w:top w:val="single" w:sz="8" w:space="0" w:color="auto"/>
              <w:left w:val="nil"/>
              <w:bottom w:val="single" w:sz="8" w:space="0" w:color="auto"/>
              <w:right w:val="nil"/>
            </w:tcBorders>
            <w:shd w:val="clear" w:color="auto" w:fill="auto"/>
            <w:noWrap/>
            <w:vAlign w:val="bottom"/>
          </w:tcPr>
          <w:p w:rsidR="00975002" w:rsidRDefault="00975002" w:rsidP="002D0A91">
            <w:pPr>
              <w:keepNext/>
              <w:keepLines/>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BA35E2" w:rsidRDefault="00975002" w:rsidP="002D0A91">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2009</w:t>
            </w:r>
          </w:p>
        </w:tc>
        <w:tc>
          <w:tcPr>
            <w:tcW w:w="3016" w:type="dxa"/>
            <w:gridSpan w:val="3"/>
            <w:tcBorders>
              <w:top w:val="single" w:sz="8" w:space="0" w:color="auto"/>
              <w:left w:val="nil"/>
              <w:bottom w:val="single" w:sz="8" w:space="0" w:color="auto"/>
              <w:right w:val="nil"/>
            </w:tcBorders>
            <w:shd w:val="clear" w:color="auto" w:fill="auto"/>
            <w:noWrap/>
            <w:vAlign w:val="bottom"/>
          </w:tcPr>
          <w:p w:rsidR="00975002" w:rsidRDefault="00975002" w:rsidP="002D0A91">
            <w:pPr>
              <w:keepNext/>
              <w:keepLines/>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BA35E2" w:rsidRDefault="00975002" w:rsidP="002D0A91">
            <w:pPr>
              <w:keepNext/>
              <w:keepLines/>
              <w:overflowPunct/>
              <w:autoSpaceDE/>
              <w:autoSpaceDN/>
              <w:adjustRightInd/>
              <w:spacing w:after="0"/>
              <w:jc w:val="center"/>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2010</w:t>
            </w:r>
          </w:p>
        </w:tc>
      </w:tr>
      <w:tr w:rsidR="00975002" w:rsidRPr="00BA35E2" w:rsidTr="00A75CEB">
        <w:trPr>
          <w:trHeight w:val="510"/>
        </w:trPr>
        <w:tc>
          <w:tcPr>
            <w:tcW w:w="2064" w:type="dxa"/>
            <w:vMerge/>
            <w:tcBorders>
              <w:left w:val="nil"/>
              <w:bottom w:val="single" w:sz="8" w:space="0" w:color="auto"/>
              <w:right w:val="nil"/>
            </w:tcBorders>
            <w:shd w:val="clear" w:color="auto" w:fill="auto"/>
            <w:noWrap/>
            <w:vAlign w:val="bottom"/>
          </w:tcPr>
          <w:p w:rsidR="00975002" w:rsidRPr="00BA35E2"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p>
        </w:tc>
        <w:tc>
          <w:tcPr>
            <w:tcW w:w="1036" w:type="dxa"/>
            <w:tcBorders>
              <w:top w:val="nil"/>
              <w:left w:val="nil"/>
              <w:bottom w:val="single" w:sz="8" w:space="0" w:color="auto"/>
              <w:right w:val="nil"/>
            </w:tcBorders>
            <w:shd w:val="clear" w:color="auto" w:fill="auto"/>
            <w:noWrap/>
            <w:vAlign w:val="center"/>
          </w:tcPr>
          <w:p w:rsidR="00975002" w:rsidRPr="00BA35E2" w:rsidRDefault="00975002" w:rsidP="00A75CEB">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Women</w:t>
            </w:r>
          </w:p>
        </w:tc>
        <w:tc>
          <w:tcPr>
            <w:tcW w:w="990" w:type="dxa"/>
            <w:tcBorders>
              <w:top w:val="nil"/>
              <w:left w:val="nil"/>
              <w:bottom w:val="single" w:sz="8" w:space="0" w:color="auto"/>
              <w:right w:val="nil"/>
            </w:tcBorders>
            <w:shd w:val="clear" w:color="auto" w:fill="auto"/>
            <w:noWrap/>
            <w:vAlign w:val="center"/>
          </w:tcPr>
          <w:p w:rsidR="00975002" w:rsidRPr="00BA35E2" w:rsidRDefault="00975002" w:rsidP="00A75CEB">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Men</w:t>
            </w:r>
          </w:p>
        </w:tc>
        <w:tc>
          <w:tcPr>
            <w:tcW w:w="990" w:type="dxa"/>
            <w:tcBorders>
              <w:top w:val="nil"/>
              <w:left w:val="nil"/>
              <w:bottom w:val="single" w:sz="8" w:space="0" w:color="auto"/>
              <w:right w:val="nil"/>
            </w:tcBorders>
            <w:shd w:val="clear" w:color="auto" w:fill="auto"/>
            <w:vAlign w:val="center"/>
          </w:tcPr>
          <w:p w:rsidR="00975002" w:rsidRPr="00BA35E2" w:rsidRDefault="00975002" w:rsidP="00A75CEB">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Both Sexes</w:t>
            </w:r>
          </w:p>
        </w:tc>
        <w:tc>
          <w:tcPr>
            <w:tcW w:w="1036" w:type="dxa"/>
            <w:tcBorders>
              <w:top w:val="nil"/>
              <w:left w:val="nil"/>
              <w:bottom w:val="single" w:sz="8" w:space="0" w:color="auto"/>
              <w:right w:val="nil"/>
            </w:tcBorders>
            <w:shd w:val="clear" w:color="auto" w:fill="auto"/>
            <w:noWrap/>
            <w:vAlign w:val="center"/>
          </w:tcPr>
          <w:p w:rsidR="00975002" w:rsidRPr="00BA35E2" w:rsidRDefault="00975002" w:rsidP="00A75CEB">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Women</w:t>
            </w:r>
          </w:p>
        </w:tc>
        <w:tc>
          <w:tcPr>
            <w:tcW w:w="990" w:type="dxa"/>
            <w:tcBorders>
              <w:top w:val="nil"/>
              <w:left w:val="nil"/>
              <w:bottom w:val="single" w:sz="8" w:space="0" w:color="auto"/>
              <w:right w:val="nil"/>
            </w:tcBorders>
            <w:shd w:val="clear" w:color="auto" w:fill="auto"/>
            <w:noWrap/>
            <w:vAlign w:val="center"/>
          </w:tcPr>
          <w:p w:rsidR="00975002" w:rsidRPr="00BA35E2" w:rsidRDefault="00975002" w:rsidP="00A75CEB">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Men</w:t>
            </w:r>
          </w:p>
        </w:tc>
        <w:tc>
          <w:tcPr>
            <w:tcW w:w="990" w:type="dxa"/>
            <w:tcBorders>
              <w:top w:val="nil"/>
              <w:left w:val="nil"/>
              <w:bottom w:val="single" w:sz="8" w:space="0" w:color="auto"/>
              <w:right w:val="nil"/>
            </w:tcBorders>
            <w:shd w:val="clear" w:color="auto" w:fill="auto"/>
            <w:vAlign w:val="center"/>
          </w:tcPr>
          <w:p w:rsidR="00975002" w:rsidRPr="00BA35E2" w:rsidRDefault="00975002" w:rsidP="00A75CEB">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Both Sexes</w:t>
            </w:r>
          </w:p>
        </w:tc>
      </w:tr>
      <w:tr w:rsidR="00975002" w:rsidRPr="00BA35E2" w:rsidTr="002D0A91">
        <w:trPr>
          <w:trHeight w:val="495"/>
        </w:trPr>
        <w:tc>
          <w:tcPr>
            <w:tcW w:w="2064" w:type="dxa"/>
            <w:tcBorders>
              <w:top w:val="nil"/>
              <w:left w:val="nil"/>
              <w:bottom w:val="nil"/>
              <w:right w:val="nil"/>
            </w:tcBorders>
            <w:shd w:val="clear" w:color="auto" w:fill="auto"/>
            <w:vAlign w:val="bottom"/>
          </w:tcPr>
          <w:p w:rsidR="00975002" w:rsidRPr="00BA35E2"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Victimized persons in % of total population</w:t>
            </w:r>
          </w:p>
        </w:tc>
        <w:tc>
          <w:tcPr>
            <w:tcW w:w="1036" w:type="dxa"/>
            <w:tcBorders>
              <w:top w:val="nil"/>
              <w:left w:val="nil"/>
              <w:bottom w:val="nil"/>
              <w:right w:val="nil"/>
            </w:tcBorders>
            <w:shd w:val="clear" w:color="auto" w:fill="auto"/>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0.5</w:t>
            </w:r>
          </w:p>
        </w:tc>
        <w:tc>
          <w:tcPr>
            <w:tcW w:w="990"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0.6</w:t>
            </w:r>
          </w:p>
        </w:tc>
        <w:tc>
          <w:tcPr>
            <w:tcW w:w="990"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0.6</w:t>
            </w:r>
          </w:p>
        </w:tc>
        <w:tc>
          <w:tcPr>
            <w:tcW w:w="1036"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0.3</w:t>
            </w:r>
          </w:p>
        </w:tc>
        <w:tc>
          <w:tcPr>
            <w:tcW w:w="990"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0.4</w:t>
            </w:r>
          </w:p>
        </w:tc>
        <w:tc>
          <w:tcPr>
            <w:tcW w:w="990" w:type="dxa"/>
            <w:tcBorders>
              <w:top w:val="nil"/>
              <w:left w:val="nil"/>
              <w:bottom w:val="nil"/>
              <w:right w:val="nil"/>
            </w:tcBorders>
            <w:shd w:val="clear" w:color="auto" w:fill="auto"/>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0.4</w:t>
            </w:r>
          </w:p>
        </w:tc>
      </w:tr>
      <w:tr w:rsidR="00975002" w:rsidRPr="00BA35E2" w:rsidTr="002D0A91">
        <w:trPr>
          <w:trHeight w:val="495"/>
        </w:trPr>
        <w:tc>
          <w:tcPr>
            <w:tcW w:w="2064" w:type="dxa"/>
            <w:tcBorders>
              <w:top w:val="nil"/>
              <w:left w:val="nil"/>
              <w:bottom w:val="nil"/>
              <w:right w:val="nil"/>
            </w:tcBorders>
            <w:shd w:val="clear" w:color="auto" w:fill="auto"/>
            <w:vAlign w:val="bottom"/>
          </w:tcPr>
          <w:p w:rsidR="00975002" w:rsidRPr="00BA35E2"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Number of victimized persons</w:t>
            </w:r>
          </w:p>
        </w:tc>
        <w:tc>
          <w:tcPr>
            <w:tcW w:w="1036"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45,000</w:t>
            </w:r>
          </w:p>
        </w:tc>
        <w:tc>
          <w:tcPr>
            <w:tcW w:w="990"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34,000</w:t>
            </w:r>
          </w:p>
        </w:tc>
        <w:tc>
          <w:tcPr>
            <w:tcW w:w="990"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79,000</w:t>
            </w:r>
          </w:p>
        </w:tc>
        <w:tc>
          <w:tcPr>
            <w:tcW w:w="1036"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24,000</w:t>
            </w:r>
          </w:p>
        </w:tc>
        <w:tc>
          <w:tcPr>
            <w:tcW w:w="990"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26,300</w:t>
            </w:r>
          </w:p>
        </w:tc>
        <w:tc>
          <w:tcPr>
            <w:tcW w:w="990" w:type="dxa"/>
            <w:tcBorders>
              <w:top w:val="nil"/>
              <w:left w:val="nil"/>
              <w:bottom w:val="nil"/>
              <w:right w:val="nil"/>
            </w:tcBorders>
            <w:shd w:val="clear" w:color="auto" w:fill="auto"/>
            <w:noWrap/>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50,300</w:t>
            </w:r>
          </w:p>
        </w:tc>
      </w:tr>
      <w:tr w:rsidR="00975002" w:rsidRPr="00BA35E2" w:rsidTr="002D0A91">
        <w:trPr>
          <w:trHeight w:val="750"/>
        </w:trPr>
        <w:tc>
          <w:tcPr>
            <w:tcW w:w="2064" w:type="dxa"/>
            <w:tcBorders>
              <w:top w:val="nil"/>
              <w:left w:val="nil"/>
              <w:bottom w:val="single" w:sz="8" w:space="0" w:color="auto"/>
              <w:right w:val="nil"/>
            </w:tcBorders>
            <w:shd w:val="clear" w:color="auto" w:fill="auto"/>
            <w:vAlign w:val="bottom"/>
          </w:tcPr>
          <w:p w:rsidR="00975002" w:rsidRPr="00BA35E2" w:rsidRDefault="00975002" w:rsidP="002D0A91">
            <w:pPr>
              <w:keepNext/>
              <w:keepLines/>
              <w:overflowPunct/>
              <w:autoSpaceDE/>
              <w:autoSpaceDN/>
              <w:adjustRightInd/>
              <w:spacing w:after="0"/>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Victimized persons who reported a violent crime in % of all victimized persons</w:t>
            </w:r>
          </w:p>
        </w:tc>
        <w:tc>
          <w:tcPr>
            <w:tcW w:w="1036" w:type="dxa"/>
            <w:tcBorders>
              <w:top w:val="nil"/>
              <w:left w:val="nil"/>
              <w:bottom w:val="single" w:sz="8" w:space="0" w:color="auto"/>
              <w:right w:val="nil"/>
            </w:tcBorders>
            <w:shd w:val="clear" w:color="auto" w:fill="auto"/>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25.2</w:t>
            </w:r>
          </w:p>
        </w:tc>
        <w:tc>
          <w:tcPr>
            <w:tcW w:w="990" w:type="dxa"/>
            <w:tcBorders>
              <w:top w:val="nil"/>
              <w:left w:val="nil"/>
              <w:bottom w:val="single" w:sz="8" w:space="0" w:color="auto"/>
              <w:right w:val="nil"/>
            </w:tcBorders>
            <w:shd w:val="clear" w:color="auto" w:fill="auto"/>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22.9</w:t>
            </w:r>
          </w:p>
        </w:tc>
        <w:tc>
          <w:tcPr>
            <w:tcW w:w="990" w:type="dxa"/>
            <w:tcBorders>
              <w:top w:val="nil"/>
              <w:left w:val="nil"/>
              <w:bottom w:val="single" w:sz="8" w:space="0" w:color="auto"/>
              <w:right w:val="nil"/>
            </w:tcBorders>
            <w:shd w:val="clear" w:color="auto" w:fill="auto"/>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24.2</w:t>
            </w:r>
          </w:p>
        </w:tc>
        <w:tc>
          <w:tcPr>
            <w:tcW w:w="1036" w:type="dxa"/>
            <w:tcBorders>
              <w:top w:val="nil"/>
              <w:left w:val="nil"/>
              <w:bottom w:val="single" w:sz="8" w:space="0" w:color="auto"/>
              <w:right w:val="nil"/>
            </w:tcBorders>
            <w:shd w:val="clear" w:color="auto" w:fill="auto"/>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40</w:t>
            </w:r>
            <w:r>
              <w:rPr>
                <w:rFonts w:ascii="Arial" w:hAnsi="Arial" w:cs="Arial"/>
                <w:color w:val="000000"/>
                <w:sz w:val="18"/>
                <w:szCs w:val="18"/>
                <w:lang w:val="en-US" w:eastAsia="en-US"/>
              </w:rPr>
              <w:t>.0</w:t>
            </w:r>
          </w:p>
        </w:tc>
        <w:tc>
          <w:tcPr>
            <w:tcW w:w="990" w:type="dxa"/>
            <w:tcBorders>
              <w:top w:val="nil"/>
              <w:left w:val="nil"/>
              <w:bottom w:val="single" w:sz="8" w:space="0" w:color="auto"/>
              <w:right w:val="nil"/>
            </w:tcBorders>
            <w:shd w:val="clear" w:color="auto" w:fill="auto"/>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38.7</w:t>
            </w:r>
          </w:p>
        </w:tc>
        <w:tc>
          <w:tcPr>
            <w:tcW w:w="990" w:type="dxa"/>
            <w:tcBorders>
              <w:top w:val="nil"/>
              <w:left w:val="nil"/>
              <w:bottom w:val="single" w:sz="8" w:space="0" w:color="auto"/>
              <w:right w:val="nil"/>
            </w:tcBorders>
            <w:shd w:val="clear" w:color="auto" w:fill="auto"/>
            <w:vAlign w:val="bottom"/>
          </w:tcPr>
          <w:p w:rsidR="00975002" w:rsidRPr="00BA35E2" w:rsidRDefault="00975002" w:rsidP="002D0A91">
            <w:pPr>
              <w:keepNext/>
              <w:keepLines/>
              <w:overflowPunct/>
              <w:autoSpaceDE/>
              <w:autoSpaceDN/>
              <w:adjustRightInd/>
              <w:spacing w:after="0"/>
              <w:jc w:val="right"/>
              <w:textAlignment w:val="auto"/>
              <w:rPr>
                <w:rFonts w:ascii="Arial" w:hAnsi="Arial" w:cs="Arial"/>
                <w:color w:val="000000"/>
                <w:sz w:val="18"/>
                <w:szCs w:val="18"/>
                <w:lang w:val="en-US" w:eastAsia="en-US"/>
              </w:rPr>
            </w:pPr>
            <w:r w:rsidRPr="00BA35E2">
              <w:rPr>
                <w:rFonts w:ascii="Arial" w:hAnsi="Arial" w:cs="Arial"/>
                <w:color w:val="000000"/>
                <w:sz w:val="18"/>
                <w:szCs w:val="18"/>
                <w:lang w:val="en-US" w:eastAsia="en-US"/>
              </w:rPr>
              <w:t>39.3</w:t>
            </w:r>
          </w:p>
        </w:tc>
      </w:tr>
    </w:tbl>
    <w:p w:rsidR="00975002" w:rsidRDefault="00975002" w:rsidP="00975002">
      <w:pPr>
        <w:pStyle w:val="NISBodytext2"/>
        <w:spacing w:after="0"/>
        <w:rPr>
          <w:rFonts w:ascii="Arial Narrow" w:hAnsi="Arial Narrow"/>
          <w:b/>
          <w:sz w:val="24"/>
          <w:szCs w:val="24"/>
          <w:lang w:val="en-US"/>
        </w:rPr>
      </w:pPr>
    </w:p>
    <w:p w:rsidR="00975002" w:rsidRDefault="00975002" w:rsidP="00975002">
      <w:pPr>
        <w:pStyle w:val="NISBodytext2"/>
        <w:jc w:val="both"/>
        <w:rPr>
          <w:lang w:val="en-GB"/>
        </w:rPr>
      </w:pPr>
      <w:r>
        <w:rPr>
          <w:lang w:val="en-GB"/>
        </w:rPr>
        <w:t>In Table10</w:t>
      </w:r>
      <w:r w:rsidRPr="0054213A">
        <w:rPr>
          <w:lang w:val="en-GB"/>
        </w:rPr>
        <w:t xml:space="preserve"> the distribution of victims of violence who reported a crime is presented. The share of persons who repo</w:t>
      </w:r>
      <w:r>
        <w:rPr>
          <w:lang w:val="en-GB"/>
        </w:rPr>
        <w:t>rted the crime to some authorities</w:t>
      </w:r>
      <w:r w:rsidRPr="0054213A">
        <w:rPr>
          <w:lang w:val="en-GB"/>
        </w:rPr>
        <w:t xml:space="preserve"> (</w:t>
      </w:r>
      <w:r>
        <w:rPr>
          <w:lang w:val="en-GB"/>
        </w:rPr>
        <w:t xml:space="preserve">i.e. </w:t>
      </w:r>
      <w:r w:rsidRPr="0054213A">
        <w:rPr>
          <w:lang w:val="en-GB"/>
        </w:rPr>
        <w:t>police, village leader or other) in 2010 seemed</w:t>
      </w:r>
      <w:r>
        <w:rPr>
          <w:lang w:val="en-GB"/>
        </w:rPr>
        <w:t xml:space="preserve"> to be higher in rural areas than in urban areas in both years.</w:t>
      </w:r>
    </w:p>
    <w:p w:rsidR="00975002" w:rsidRPr="0054213A" w:rsidRDefault="00975002" w:rsidP="00975002">
      <w:pPr>
        <w:pStyle w:val="NISBodytext2"/>
        <w:rPr>
          <w:lang w:val="en-GB"/>
        </w:rPr>
      </w:pPr>
    </w:p>
    <w:tbl>
      <w:tblPr>
        <w:tblpPr w:leftFromText="180" w:rightFromText="180" w:vertAnchor="text" w:horzAnchor="margin" w:tblpX="108" w:tblpY="-254"/>
        <w:tblW w:w="8222" w:type="dxa"/>
        <w:tblLayout w:type="fixed"/>
        <w:tblLook w:val="04A0"/>
      </w:tblPr>
      <w:tblGrid>
        <w:gridCol w:w="2046"/>
        <w:gridCol w:w="1029"/>
        <w:gridCol w:w="1029"/>
        <w:gridCol w:w="1030"/>
        <w:gridCol w:w="1029"/>
        <w:gridCol w:w="1029"/>
        <w:gridCol w:w="1030"/>
      </w:tblGrid>
      <w:tr w:rsidR="00975002" w:rsidRPr="003F207B" w:rsidTr="002D0A91">
        <w:trPr>
          <w:trHeight w:val="315"/>
        </w:trPr>
        <w:tc>
          <w:tcPr>
            <w:tcW w:w="8222" w:type="dxa"/>
            <w:gridSpan w:val="7"/>
            <w:tcBorders>
              <w:top w:val="nil"/>
              <w:left w:val="nil"/>
              <w:bottom w:val="nil"/>
              <w:right w:val="nil"/>
            </w:tcBorders>
            <w:shd w:val="clear" w:color="auto" w:fill="auto"/>
            <w:noWrap/>
            <w:vAlign w:val="bottom"/>
          </w:tcPr>
          <w:p w:rsidR="00975002" w:rsidRPr="003F207B" w:rsidRDefault="00975002" w:rsidP="002D0A91">
            <w:pPr>
              <w:overflowPunct/>
              <w:autoSpaceDE/>
              <w:autoSpaceDN/>
              <w:adjustRightInd/>
              <w:spacing w:after="0"/>
              <w:textAlignment w:val="auto"/>
              <w:rPr>
                <w:rFonts w:ascii="Arial" w:hAnsi="Arial" w:cs="Arial"/>
                <w:b/>
                <w:bCs/>
                <w:color w:val="000000"/>
                <w:szCs w:val="22"/>
                <w:lang w:val="en-US" w:eastAsia="en-US"/>
              </w:rPr>
            </w:pPr>
            <w:r w:rsidRPr="00D872FE">
              <w:rPr>
                <w:rFonts w:ascii="Arial" w:hAnsi="Arial"/>
                <w:b/>
                <w:sz w:val="20"/>
                <w:lang w:val="en-US"/>
              </w:rPr>
              <w:t>Table 10: Victim of violence who reported a crime to the authorities by geographical domain</w:t>
            </w:r>
            <w:r w:rsidRPr="00B52843">
              <w:rPr>
                <w:b/>
                <w:lang w:val="en-GB"/>
              </w:rPr>
              <w:t xml:space="preserve"> </w:t>
            </w:r>
            <w:r w:rsidRPr="00D872FE">
              <w:rPr>
                <w:rFonts w:ascii="Arial" w:hAnsi="Arial"/>
                <w:b/>
                <w:sz w:val="20"/>
                <w:lang w:val="en-US"/>
              </w:rPr>
              <w:t>and sex. Percent.</w:t>
            </w:r>
          </w:p>
        </w:tc>
      </w:tr>
      <w:tr w:rsidR="00975002" w:rsidRPr="003F207B" w:rsidTr="002D0A91">
        <w:trPr>
          <w:trHeight w:val="315"/>
        </w:trPr>
        <w:tc>
          <w:tcPr>
            <w:tcW w:w="2046" w:type="dxa"/>
            <w:vMerge w:val="restart"/>
            <w:tcBorders>
              <w:top w:val="single" w:sz="8" w:space="0" w:color="auto"/>
              <w:left w:val="nil"/>
              <w:right w:val="nil"/>
            </w:tcBorders>
            <w:shd w:val="clear" w:color="auto" w:fill="auto"/>
            <w:noWrap/>
            <w:vAlign w:val="bottom"/>
          </w:tcPr>
          <w:p w:rsidR="00975002" w:rsidRPr="003F207B"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 </w:t>
            </w:r>
            <w:r>
              <w:rPr>
                <w:rFonts w:ascii="Arial" w:hAnsi="Arial" w:cs="Arial"/>
                <w:color w:val="000000"/>
                <w:sz w:val="18"/>
                <w:szCs w:val="18"/>
                <w:lang w:val="en-US" w:eastAsia="en-US"/>
              </w:rPr>
              <w:t>Domain</w:t>
            </w:r>
          </w:p>
          <w:p w:rsidR="00975002" w:rsidRPr="003F207B" w:rsidRDefault="00975002" w:rsidP="002D0A91">
            <w:pPr>
              <w:rPr>
                <w:rFonts w:ascii="Arial" w:hAnsi="Arial" w:cs="Arial"/>
                <w:color w:val="000000"/>
                <w:sz w:val="18"/>
                <w:szCs w:val="18"/>
                <w:lang w:val="en-US" w:eastAsia="en-US"/>
              </w:rPr>
            </w:pPr>
            <w:r w:rsidRPr="003F207B">
              <w:rPr>
                <w:rFonts w:ascii="Arial" w:hAnsi="Arial" w:cs="Arial"/>
                <w:color w:val="000000"/>
                <w:sz w:val="18"/>
                <w:szCs w:val="18"/>
                <w:lang w:val="en-US" w:eastAsia="en-US"/>
              </w:rPr>
              <w:t> </w:t>
            </w:r>
          </w:p>
        </w:tc>
        <w:tc>
          <w:tcPr>
            <w:tcW w:w="3088" w:type="dxa"/>
            <w:gridSpan w:val="3"/>
            <w:tcBorders>
              <w:top w:val="single" w:sz="8" w:space="0" w:color="auto"/>
              <w:left w:val="nil"/>
              <w:bottom w:val="single" w:sz="8" w:space="0" w:color="auto"/>
              <w:right w:val="nil"/>
            </w:tcBorders>
            <w:shd w:val="clear" w:color="auto" w:fill="auto"/>
            <w:noWrap/>
            <w:vAlign w:val="bottom"/>
          </w:tcPr>
          <w:p w:rsidR="00975002" w:rsidRDefault="00975002" w:rsidP="002D0A91">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3F207B" w:rsidRDefault="00975002" w:rsidP="002D0A91">
            <w:pPr>
              <w:overflowPunct/>
              <w:autoSpaceDE/>
              <w:autoSpaceDN/>
              <w:adjustRightInd/>
              <w:spacing w:after="0"/>
              <w:jc w:val="center"/>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2009</w:t>
            </w:r>
          </w:p>
        </w:tc>
        <w:tc>
          <w:tcPr>
            <w:tcW w:w="3088" w:type="dxa"/>
            <w:gridSpan w:val="3"/>
            <w:tcBorders>
              <w:top w:val="single" w:sz="8" w:space="0" w:color="auto"/>
              <w:left w:val="nil"/>
              <w:bottom w:val="single" w:sz="8" w:space="0" w:color="auto"/>
              <w:right w:val="nil"/>
            </w:tcBorders>
            <w:shd w:val="clear" w:color="auto" w:fill="auto"/>
            <w:noWrap/>
            <w:vAlign w:val="bottom"/>
          </w:tcPr>
          <w:p w:rsidR="00975002" w:rsidRDefault="00975002" w:rsidP="002D0A91">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3F207B" w:rsidRDefault="00975002" w:rsidP="002D0A91">
            <w:pPr>
              <w:overflowPunct/>
              <w:autoSpaceDE/>
              <w:autoSpaceDN/>
              <w:adjustRightInd/>
              <w:spacing w:after="0"/>
              <w:jc w:val="center"/>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2010</w:t>
            </w:r>
          </w:p>
        </w:tc>
      </w:tr>
      <w:tr w:rsidR="00975002" w:rsidRPr="003F207B" w:rsidTr="0050716E">
        <w:trPr>
          <w:trHeight w:val="510"/>
        </w:trPr>
        <w:tc>
          <w:tcPr>
            <w:tcW w:w="2046" w:type="dxa"/>
            <w:vMerge/>
            <w:tcBorders>
              <w:left w:val="nil"/>
              <w:bottom w:val="single" w:sz="8" w:space="0" w:color="auto"/>
              <w:right w:val="nil"/>
            </w:tcBorders>
            <w:shd w:val="clear" w:color="auto" w:fill="auto"/>
            <w:noWrap/>
            <w:vAlign w:val="bottom"/>
          </w:tcPr>
          <w:p w:rsidR="00975002" w:rsidRPr="003F207B" w:rsidRDefault="00975002" w:rsidP="002D0A91">
            <w:pPr>
              <w:overflowPunct/>
              <w:autoSpaceDE/>
              <w:autoSpaceDN/>
              <w:adjustRightInd/>
              <w:spacing w:after="0"/>
              <w:textAlignment w:val="auto"/>
              <w:rPr>
                <w:rFonts w:ascii="Arial" w:hAnsi="Arial" w:cs="Arial"/>
                <w:color w:val="000000"/>
                <w:sz w:val="18"/>
                <w:szCs w:val="18"/>
                <w:lang w:val="en-US" w:eastAsia="en-US"/>
              </w:rPr>
            </w:pPr>
          </w:p>
        </w:tc>
        <w:tc>
          <w:tcPr>
            <w:tcW w:w="1029" w:type="dxa"/>
            <w:tcBorders>
              <w:top w:val="nil"/>
              <w:left w:val="nil"/>
              <w:bottom w:val="single" w:sz="8" w:space="0" w:color="auto"/>
              <w:right w:val="nil"/>
            </w:tcBorders>
            <w:shd w:val="clear" w:color="auto" w:fill="auto"/>
            <w:noWrap/>
            <w:vAlign w:val="center"/>
          </w:tcPr>
          <w:p w:rsidR="00975002" w:rsidRPr="003F207B" w:rsidRDefault="00975002" w:rsidP="0050716E">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Women</w:t>
            </w:r>
          </w:p>
        </w:tc>
        <w:tc>
          <w:tcPr>
            <w:tcW w:w="1029" w:type="dxa"/>
            <w:tcBorders>
              <w:top w:val="nil"/>
              <w:left w:val="nil"/>
              <w:bottom w:val="single" w:sz="8" w:space="0" w:color="auto"/>
              <w:right w:val="nil"/>
            </w:tcBorders>
            <w:shd w:val="clear" w:color="auto" w:fill="auto"/>
            <w:noWrap/>
            <w:vAlign w:val="center"/>
          </w:tcPr>
          <w:p w:rsidR="00975002" w:rsidRPr="003F207B" w:rsidRDefault="00975002" w:rsidP="0050716E">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Men</w:t>
            </w:r>
          </w:p>
        </w:tc>
        <w:tc>
          <w:tcPr>
            <w:tcW w:w="1030" w:type="dxa"/>
            <w:tcBorders>
              <w:top w:val="nil"/>
              <w:left w:val="nil"/>
              <w:bottom w:val="single" w:sz="8" w:space="0" w:color="auto"/>
              <w:right w:val="nil"/>
            </w:tcBorders>
            <w:shd w:val="clear" w:color="auto" w:fill="auto"/>
            <w:vAlign w:val="center"/>
          </w:tcPr>
          <w:p w:rsidR="00975002" w:rsidRPr="003F207B" w:rsidRDefault="00975002" w:rsidP="0050716E">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Both Sexes</w:t>
            </w:r>
          </w:p>
        </w:tc>
        <w:tc>
          <w:tcPr>
            <w:tcW w:w="1029" w:type="dxa"/>
            <w:tcBorders>
              <w:top w:val="nil"/>
              <w:left w:val="nil"/>
              <w:bottom w:val="single" w:sz="8" w:space="0" w:color="auto"/>
              <w:right w:val="nil"/>
            </w:tcBorders>
            <w:shd w:val="clear" w:color="auto" w:fill="auto"/>
            <w:noWrap/>
            <w:vAlign w:val="center"/>
          </w:tcPr>
          <w:p w:rsidR="00975002" w:rsidRPr="003F207B" w:rsidRDefault="00975002" w:rsidP="0050716E">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Women</w:t>
            </w:r>
          </w:p>
        </w:tc>
        <w:tc>
          <w:tcPr>
            <w:tcW w:w="1029" w:type="dxa"/>
            <w:tcBorders>
              <w:top w:val="nil"/>
              <w:left w:val="nil"/>
              <w:bottom w:val="single" w:sz="8" w:space="0" w:color="auto"/>
              <w:right w:val="nil"/>
            </w:tcBorders>
            <w:shd w:val="clear" w:color="auto" w:fill="auto"/>
            <w:noWrap/>
            <w:vAlign w:val="center"/>
          </w:tcPr>
          <w:p w:rsidR="00975002" w:rsidRPr="003F207B" w:rsidRDefault="00975002" w:rsidP="0050716E">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Men</w:t>
            </w:r>
          </w:p>
        </w:tc>
        <w:tc>
          <w:tcPr>
            <w:tcW w:w="1030" w:type="dxa"/>
            <w:tcBorders>
              <w:top w:val="nil"/>
              <w:left w:val="nil"/>
              <w:bottom w:val="single" w:sz="8" w:space="0" w:color="auto"/>
              <w:right w:val="nil"/>
            </w:tcBorders>
            <w:shd w:val="clear" w:color="auto" w:fill="auto"/>
            <w:vAlign w:val="center"/>
          </w:tcPr>
          <w:p w:rsidR="00975002" w:rsidRPr="003F207B" w:rsidRDefault="00975002" w:rsidP="0050716E">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Both Sexes</w:t>
            </w:r>
          </w:p>
        </w:tc>
      </w:tr>
      <w:tr w:rsidR="00975002" w:rsidRPr="003F207B" w:rsidTr="002D0A91">
        <w:trPr>
          <w:trHeight w:val="300"/>
        </w:trPr>
        <w:tc>
          <w:tcPr>
            <w:tcW w:w="2046" w:type="dxa"/>
            <w:tcBorders>
              <w:top w:val="nil"/>
              <w:left w:val="nil"/>
              <w:bottom w:val="nil"/>
              <w:right w:val="nil"/>
            </w:tcBorders>
            <w:shd w:val="clear" w:color="auto" w:fill="auto"/>
            <w:vAlign w:val="bottom"/>
          </w:tcPr>
          <w:p w:rsidR="00975002" w:rsidRPr="003F207B"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Urban</w:t>
            </w:r>
          </w:p>
        </w:tc>
        <w:tc>
          <w:tcPr>
            <w:tcW w:w="1029" w:type="dxa"/>
            <w:tcBorders>
              <w:top w:val="nil"/>
              <w:left w:val="nil"/>
              <w:bottom w:val="nil"/>
              <w:right w:val="nil"/>
            </w:tcBorders>
            <w:shd w:val="clear" w:color="auto" w:fill="auto"/>
            <w:noWrap/>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20</w:t>
            </w:r>
          </w:p>
        </w:tc>
        <w:tc>
          <w:tcPr>
            <w:tcW w:w="1029" w:type="dxa"/>
            <w:tcBorders>
              <w:top w:val="nil"/>
              <w:left w:val="nil"/>
              <w:bottom w:val="nil"/>
              <w:right w:val="nil"/>
            </w:tcBorders>
            <w:shd w:val="clear" w:color="auto" w:fill="auto"/>
            <w:noWrap/>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4.4</w:t>
            </w:r>
          </w:p>
        </w:tc>
        <w:tc>
          <w:tcPr>
            <w:tcW w:w="1030" w:type="dxa"/>
            <w:tcBorders>
              <w:top w:val="nil"/>
              <w:left w:val="nil"/>
              <w:bottom w:val="nil"/>
              <w:right w:val="nil"/>
            </w:tcBorders>
            <w:shd w:val="clear" w:color="auto" w:fill="auto"/>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13.2</w:t>
            </w:r>
          </w:p>
        </w:tc>
        <w:tc>
          <w:tcPr>
            <w:tcW w:w="1029" w:type="dxa"/>
            <w:tcBorders>
              <w:top w:val="nil"/>
              <w:left w:val="nil"/>
              <w:bottom w:val="nil"/>
              <w:right w:val="nil"/>
            </w:tcBorders>
            <w:shd w:val="clear" w:color="auto" w:fill="auto"/>
            <w:noWrap/>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56.1</w:t>
            </w:r>
          </w:p>
        </w:tc>
        <w:tc>
          <w:tcPr>
            <w:tcW w:w="1029" w:type="dxa"/>
            <w:tcBorders>
              <w:top w:val="nil"/>
              <w:left w:val="nil"/>
              <w:bottom w:val="nil"/>
              <w:right w:val="nil"/>
            </w:tcBorders>
            <w:shd w:val="clear" w:color="auto" w:fill="auto"/>
            <w:noWrap/>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11.7</w:t>
            </w:r>
          </w:p>
        </w:tc>
        <w:tc>
          <w:tcPr>
            <w:tcW w:w="1030" w:type="dxa"/>
            <w:tcBorders>
              <w:top w:val="nil"/>
              <w:left w:val="nil"/>
              <w:bottom w:val="nil"/>
              <w:right w:val="nil"/>
            </w:tcBorders>
            <w:shd w:val="clear" w:color="auto" w:fill="auto"/>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29.7</w:t>
            </w:r>
          </w:p>
        </w:tc>
      </w:tr>
      <w:tr w:rsidR="00975002" w:rsidRPr="003F207B" w:rsidTr="002D0A91">
        <w:trPr>
          <w:trHeight w:val="300"/>
        </w:trPr>
        <w:tc>
          <w:tcPr>
            <w:tcW w:w="2046" w:type="dxa"/>
            <w:tcBorders>
              <w:top w:val="nil"/>
              <w:left w:val="nil"/>
              <w:bottom w:val="single" w:sz="8" w:space="0" w:color="auto"/>
              <w:right w:val="nil"/>
            </w:tcBorders>
            <w:shd w:val="clear" w:color="auto" w:fill="auto"/>
            <w:vAlign w:val="bottom"/>
          </w:tcPr>
          <w:p w:rsidR="00975002" w:rsidRPr="003F207B"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Rural</w:t>
            </w:r>
          </w:p>
        </w:tc>
        <w:tc>
          <w:tcPr>
            <w:tcW w:w="1029" w:type="dxa"/>
            <w:tcBorders>
              <w:top w:val="nil"/>
              <w:left w:val="nil"/>
              <w:bottom w:val="single" w:sz="8" w:space="0" w:color="auto"/>
              <w:right w:val="nil"/>
            </w:tcBorders>
            <w:shd w:val="clear" w:color="auto" w:fill="auto"/>
            <w:noWrap/>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25.9</w:t>
            </w:r>
          </w:p>
        </w:tc>
        <w:tc>
          <w:tcPr>
            <w:tcW w:w="1029" w:type="dxa"/>
            <w:tcBorders>
              <w:top w:val="nil"/>
              <w:left w:val="nil"/>
              <w:bottom w:val="single" w:sz="8" w:space="0" w:color="auto"/>
              <w:right w:val="nil"/>
            </w:tcBorders>
            <w:shd w:val="clear" w:color="auto" w:fill="auto"/>
            <w:noWrap/>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25.8</w:t>
            </w:r>
          </w:p>
        </w:tc>
        <w:tc>
          <w:tcPr>
            <w:tcW w:w="1030" w:type="dxa"/>
            <w:tcBorders>
              <w:top w:val="nil"/>
              <w:left w:val="nil"/>
              <w:bottom w:val="single" w:sz="8" w:space="0" w:color="auto"/>
              <w:right w:val="nil"/>
            </w:tcBorders>
            <w:shd w:val="clear" w:color="auto" w:fill="auto"/>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25.9</w:t>
            </w:r>
          </w:p>
        </w:tc>
        <w:tc>
          <w:tcPr>
            <w:tcW w:w="1029" w:type="dxa"/>
            <w:tcBorders>
              <w:top w:val="nil"/>
              <w:left w:val="nil"/>
              <w:bottom w:val="single" w:sz="8" w:space="0" w:color="auto"/>
              <w:right w:val="nil"/>
            </w:tcBorders>
            <w:shd w:val="clear" w:color="auto" w:fill="auto"/>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42.3</w:t>
            </w:r>
          </w:p>
        </w:tc>
        <w:tc>
          <w:tcPr>
            <w:tcW w:w="1029" w:type="dxa"/>
            <w:tcBorders>
              <w:top w:val="nil"/>
              <w:left w:val="nil"/>
              <w:bottom w:val="single" w:sz="8" w:space="0" w:color="auto"/>
              <w:right w:val="nil"/>
            </w:tcBorders>
            <w:shd w:val="clear" w:color="auto" w:fill="auto"/>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39</w:t>
            </w:r>
          </w:p>
        </w:tc>
        <w:tc>
          <w:tcPr>
            <w:tcW w:w="1030" w:type="dxa"/>
            <w:tcBorders>
              <w:top w:val="nil"/>
              <w:left w:val="nil"/>
              <w:bottom w:val="single" w:sz="8" w:space="0" w:color="auto"/>
              <w:right w:val="nil"/>
            </w:tcBorders>
            <w:shd w:val="clear" w:color="auto" w:fill="auto"/>
            <w:vAlign w:val="bottom"/>
          </w:tcPr>
          <w:p w:rsidR="00975002" w:rsidRPr="003F207B"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3F207B">
              <w:rPr>
                <w:rFonts w:ascii="Arial" w:hAnsi="Arial" w:cs="Arial"/>
                <w:color w:val="000000"/>
                <w:sz w:val="18"/>
                <w:szCs w:val="18"/>
                <w:lang w:val="en-US" w:eastAsia="en-US"/>
              </w:rPr>
              <w:t>40.6</w:t>
            </w:r>
          </w:p>
        </w:tc>
      </w:tr>
    </w:tbl>
    <w:p w:rsidR="00975002" w:rsidRPr="003F207B" w:rsidRDefault="00975002" w:rsidP="00975002">
      <w:pPr>
        <w:rPr>
          <w:lang w:val="en-US"/>
        </w:rPr>
      </w:pPr>
    </w:p>
    <w:p w:rsidR="00975002" w:rsidRDefault="00975002" w:rsidP="00975002">
      <w:pPr>
        <w:pStyle w:val="NISBodytext2"/>
        <w:rPr>
          <w:lang w:val="en-GB"/>
        </w:rPr>
      </w:pPr>
    </w:p>
    <w:p w:rsidR="00975002" w:rsidRDefault="00975002" w:rsidP="00975002">
      <w:pPr>
        <w:pStyle w:val="NISBodytext2"/>
        <w:rPr>
          <w:lang w:val="en-GB"/>
        </w:rPr>
      </w:pPr>
    </w:p>
    <w:p w:rsidR="00975002" w:rsidRDefault="00975002" w:rsidP="00975002">
      <w:pPr>
        <w:pStyle w:val="NISBodytext2"/>
        <w:rPr>
          <w:lang w:val="en-GB"/>
        </w:rPr>
      </w:pPr>
    </w:p>
    <w:p w:rsidR="00975002" w:rsidRDefault="00975002" w:rsidP="00975002">
      <w:pPr>
        <w:pStyle w:val="NISBodytext2"/>
        <w:rPr>
          <w:lang w:val="en-GB"/>
        </w:rPr>
      </w:pPr>
    </w:p>
    <w:p w:rsidR="00975002" w:rsidRDefault="00975002" w:rsidP="00975002">
      <w:pPr>
        <w:pStyle w:val="NISBodytext2"/>
        <w:spacing w:after="0"/>
        <w:rPr>
          <w:lang w:val="en-GB"/>
        </w:rPr>
      </w:pPr>
    </w:p>
    <w:p w:rsidR="00975002" w:rsidRDefault="00975002" w:rsidP="00975002">
      <w:pPr>
        <w:pStyle w:val="NISBodytext2"/>
        <w:jc w:val="both"/>
        <w:rPr>
          <w:lang w:val="en-GB"/>
        </w:rPr>
      </w:pPr>
      <w:r>
        <w:rPr>
          <w:lang w:val="en-GB"/>
        </w:rPr>
        <w:t>As seen</w:t>
      </w:r>
      <w:r w:rsidRPr="00A66FAC">
        <w:rPr>
          <w:lang w:val="en-GB"/>
        </w:rPr>
        <w:t xml:space="preserve"> in Table </w:t>
      </w:r>
      <w:r>
        <w:rPr>
          <w:lang w:val="en-GB"/>
        </w:rPr>
        <w:t>9 a</w:t>
      </w:r>
      <w:r w:rsidRPr="00A66FAC">
        <w:rPr>
          <w:lang w:val="en-GB"/>
        </w:rPr>
        <w:t>bove and in Table 1</w:t>
      </w:r>
      <w:r>
        <w:rPr>
          <w:lang w:val="en-GB"/>
        </w:rPr>
        <w:t>1 below, about 39</w:t>
      </w:r>
      <w:r w:rsidRPr="00A66FAC">
        <w:rPr>
          <w:lang w:val="en-GB"/>
        </w:rPr>
        <w:t xml:space="preserve"> percent of the victi</w:t>
      </w:r>
      <w:r>
        <w:rPr>
          <w:lang w:val="en-GB"/>
        </w:rPr>
        <w:t>ms reported the violence in 2010</w:t>
      </w:r>
      <w:r w:rsidRPr="00EF025A">
        <w:rPr>
          <w:lang w:val="en-GB"/>
        </w:rPr>
        <w:t>. The percentage point of reporting was higher for women</w:t>
      </w:r>
      <w:r>
        <w:rPr>
          <w:lang w:val="en-GB"/>
        </w:rPr>
        <w:t xml:space="preserve"> (not significant, however).</w:t>
      </w:r>
      <w:r w:rsidRPr="00EF025A">
        <w:rPr>
          <w:lang w:val="en-GB"/>
        </w:rPr>
        <w:t xml:space="preserve"> </w:t>
      </w:r>
      <w:r w:rsidR="00B67D9A" w:rsidRPr="00EF025A">
        <w:rPr>
          <w:iCs/>
          <w:lang w:val="en-GB"/>
        </w:rPr>
        <w:t>Table 11</w:t>
      </w:r>
      <w:r w:rsidR="00B67D9A" w:rsidRPr="00EF025A">
        <w:rPr>
          <w:lang w:val="en-GB"/>
        </w:rPr>
        <w:t xml:space="preserve"> </w:t>
      </w:r>
      <w:r w:rsidRPr="00EF025A">
        <w:rPr>
          <w:lang w:val="en-GB"/>
        </w:rPr>
        <w:t>shows the shares of reporting to authority respectively. It was more common to report the violence to the village leader than to the police and other authority. Over two thirds of those who reported the violence did it to the village leader</w:t>
      </w:r>
      <w:r>
        <w:rPr>
          <w:lang w:val="en-GB"/>
        </w:rPr>
        <w:t>.</w:t>
      </w:r>
      <w:r w:rsidRPr="00EF025A">
        <w:rPr>
          <w:lang w:val="en-GB"/>
        </w:rPr>
        <w:t xml:space="preserve"> Among those who reported a violent act only about 12 percent ended up in court.</w:t>
      </w:r>
      <w:r w:rsidRPr="00A66FAC">
        <w:rPr>
          <w:lang w:val="en-GB"/>
        </w:rPr>
        <w:t xml:space="preserve"> For men the share that went to court</w:t>
      </w:r>
      <w:r>
        <w:rPr>
          <w:lang w:val="en-GB"/>
        </w:rPr>
        <w:t xml:space="preserve"> was much higher than for women in</w:t>
      </w:r>
      <w:r w:rsidRPr="00A66FAC">
        <w:rPr>
          <w:lang w:val="en-GB"/>
        </w:rPr>
        <w:t xml:space="preserve"> both years.</w:t>
      </w:r>
    </w:p>
    <w:tbl>
      <w:tblPr>
        <w:tblW w:w="9104" w:type="dxa"/>
        <w:tblInd w:w="108" w:type="dxa"/>
        <w:tblLook w:val="04A0"/>
      </w:tblPr>
      <w:tblGrid>
        <w:gridCol w:w="3004"/>
        <w:gridCol w:w="1160"/>
        <w:gridCol w:w="962"/>
        <w:gridCol w:w="1050"/>
        <w:gridCol w:w="976"/>
        <w:gridCol w:w="976"/>
        <w:gridCol w:w="976"/>
      </w:tblGrid>
      <w:tr w:rsidR="00975002" w:rsidRPr="00EF025A" w:rsidTr="002D0A91">
        <w:trPr>
          <w:trHeight w:val="315"/>
        </w:trPr>
        <w:tc>
          <w:tcPr>
            <w:tcW w:w="6176" w:type="dxa"/>
            <w:gridSpan w:val="4"/>
            <w:tcBorders>
              <w:top w:val="nil"/>
              <w:left w:val="nil"/>
              <w:bottom w:val="nil"/>
              <w:right w:val="nil"/>
            </w:tcBorders>
            <w:shd w:val="clear" w:color="auto" w:fill="auto"/>
            <w:noWrap/>
            <w:vAlign w:val="bottom"/>
          </w:tcPr>
          <w:p w:rsidR="00975002" w:rsidRPr="00B93297" w:rsidRDefault="00975002" w:rsidP="002D0A91">
            <w:pPr>
              <w:overflowPunct/>
              <w:autoSpaceDE/>
              <w:autoSpaceDN/>
              <w:adjustRightInd/>
              <w:spacing w:after="0"/>
              <w:textAlignment w:val="auto"/>
              <w:rPr>
                <w:rFonts w:ascii="Arial" w:hAnsi="Arial" w:cs="Arial"/>
                <w:b/>
                <w:bCs/>
                <w:color w:val="000000"/>
                <w:szCs w:val="22"/>
                <w:lang w:val="en-US" w:eastAsia="en-US"/>
              </w:rPr>
            </w:pPr>
            <w:r w:rsidRPr="00D872FE">
              <w:rPr>
                <w:rFonts w:ascii="Arial" w:hAnsi="Arial"/>
                <w:b/>
                <w:sz w:val="20"/>
                <w:lang w:val="en-US"/>
              </w:rPr>
              <w:t>Table 11: Reported violent events by sex. Percent.</w:t>
            </w:r>
            <w:r w:rsidRPr="00B93297">
              <w:rPr>
                <w:rFonts w:ascii="Arial" w:hAnsi="Arial" w:cs="Arial"/>
                <w:b/>
                <w:bCs/>
                <w:color w:val="000000"/>
                <w:szCs w:val="22"/>
                <w:lang w:val="en-US" w:eastAsia="en-US"/>
              </w:rPr>
              <w:t xml:space="preserve"> </w:t>
            </w:r>
          </w:p>
        </w:tc>
        <w:tc>
          <w:tcPr>
            <w:tcW w:w="2928" w:type="dxa"/>
            <w:gridSpan w:val="3"/>
            <w:tcBorders>
              <w:top w:val="nil"/>
              <w:left w:val="nil"/>
              <w:bottom w:val="nil"/>
              <w:right w:val="nil"/>
            </w:tcBorders>
            <w:shd w:val="clear" w:color="auto" w:fill="auto"/>
            <w:noWrap/>
            <w:vAlign w:val="bottom"/>
          </w:tcPr>
          <w:p w:rsidR="00975002" w:rsidRPr="00B93297" w:rsidRDefault="00975002" w:rsidP="002D0A91">
            <w:pPr>
              <w:overflowPunct/>
              <w:autoSpaceDE/>
              <w:autoSpaceDN/>
              <w:adjustRightInd/>
              <w:spacing w:after="0"/>
              <w:textAlignment w:val="auto"/>
              <w:rPr>
                <w:rFonts w:ascii="Calibri" w:hAnsi="Calibri" w:cs="Calibri"/>
                <w:color w:val="000000"/>
                <w:szCs w:val="22"/>
                <w:lang w:val="en-US" w:eastAsia="en-US"/>
              </w:rPr>
            </w:pPr>
          </w:p>
        </w:tc>
      </w:tr>
      <w:tr w:rsidR="00975002" w:rsidRPr="00B93297" w:rsidTr="002D0A91">
        <w:trPr>
          <w:trHeight w:val="170"/>
        </w:trPr>
        <w:tc>
          <w:tcPr>
            <w:tcW w:w="3004" w:type="dxa"/>
            <w:vMerge w:val="restart"/>
            <w:tcBorders>
              <w:top w:val="single" w:sz="8" w:space="0" w:color="auto"/>
              <w:left w:val="nil"/>
              <w:bottom w:val="single" w:sz="8" w:space="0" w:color="000000"/>
              <w:right w:val="nil"/>
            </w:tcBorders>
            <w:shd w:val="clear" w:color="auto" w:fill="auto"/>
            <w:noWrap/>
            <w:vAlign w:val="center"/>
          </w:tcPr>
          <w:p w:rsidR="00975002" w:rsidRPr="00B93297" w:rsidRDefault="00975002" w:rsidP="002D0A91">
            <w:pPr>
              <w:overflowPunct/>
              <w:autoSpaceDE/>
              <w:autoSpaceDN/>
              <w:adjustRightInd/>
              <w:spacing w:after="0"/>
              <w:textAlignment w:val="auto"/>
              <w:rPr>
                <w:rFonts w:ascii="Arial" w:hAnsi="Arial" w:cs="Arial"/>
                <w:color w:val="000000"/>
                <w:sz w:val="20"/>
                <w:lang w:val="en-US" w:eastAsia="en-US"/>
              </w:rPr>
            </w:pPr>
            <w:r w:rsidRPr="004C35F8">
              <w:rPr>
                <w:rFonts w:ascii="Arial" w:hAnsi="Arial" w:cs="Arial"/>
                <w:color w:val="000000"/>
                <w:sz w:val="18"/>
                <w:szCs w:val="18"/>
                <w:lang w:val="en-US" w:eastAsia="en-US"/>
              </w:rPr>
              <w:t>Reported events</w:t>
            </w:r>
            <w:r w:rsidRPr="00B93297">
              <w:rPr>
                <w:rFonts w:ascii="Arial" w:hAnsi="Arial" w:cs="Arial"/>
                <w:color w:val="000000"/>
                <w:sz w:val="20"/>
                <w:lang w:val="en-US" w:eastAsia="en-US"/>
              </w:rPr>
              <w:t> </w:t>
            </w:r>
          </w:p>
        </w:tc>
        <w:tc>
          <w:tcPr>
            <w:tcW w:w="3172" w:type="dxa"/>
            <w:gridSpan w:val="3"/>
            <w:tcBorders>
              <w:top w:val="single" w:sz="8" w:space="0" w:color="auto"/>
              <w:left w:val="nil"/>
              <w:bottom w:val="single" w:sz="8" w:space="0" w:color="auto"/>
              <w:right w:val="nil"/>
            </w:tcBorders>
            <w:shd w:val="clear" w:color="auto" w:fill="auto"/>
            <w:noWrap/>
            <w:vAlign w:val="bottom"/>
          </w:tcPr>
          <w:p w:rsidR="004E5C13" w:rsidRDefault="00975002" w:rsidP="0014133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B93297" w:rsidRDefault="00975002" w:rsidP="00141336">
            <w:pPr>
              <w:overflowPunct/>
              <w:autoSpaceDE/>
              <w:autoSpaceDN/>
              <w:adjustRightInd/>
              <w:spacing w:after="0"/>
              <w:jc w:val="center"/>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2009</w:t>
            </w:r>
          </w:p>
        </w:tc>
        <w:tc>
          <w:tcPr>
            <w:tcW w:w="2928" w:type="dxa"/>
            <w:gridSpan w:val="3"/>
            <w:tcBorders>
              <w:top w:val="single" w:sz="8" w:space="0" w:color="auto"/>
              <w:left w:val="nil"/>
              <w:bottom w:val="single" w:sz="8" w:space="0" w:color="auto"/>
              <w:right w:val="nil"/>
            </w:tcBorders>
            <w:shd w:val="clear" w:color="auto" w:fill="auto"/>
            <w:noWrap/>
            <w:vAlign w:val="bottom"/>
          </w:tcPr>
          <w:p w:rsidR="004E5C13" w:rsidRDefault="00975002" w:rsidP="00141336">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B93297" w:rsidRDefault="00975002" w:rsidP="00141336">
            <w:pPr>
              <w:overflowPunct/>
              <w:autoSpaceDE/>
              <w:autoSpaceDN/>
              <w:adjustRightInd/>
              <w:spacing w:after="0"/>
              <w:jc w:val="center"/>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2010</w:t>
            </w:r>
          </w:p>
        </w:tc>
      </w:tr>
      <w:tr w:rsidR="00975002" w:rsidRPr="00B93297" w:rsidTr="004E5C13">
        <w:trPr>
          <w:trHeight w:val="397"/>
        </w:trPr>
        <w:tc>
          <w:tcPr>
            <w:tcW w:w="3004" w:type="dxa"/>
            <w:vMerge/>
            <w:tcBorders>
              <w:top w:val="single" w:sz="8" w:space="0" w:color="auto"/>
              <w:left w:val="nil"/>
              <w:bottom w:val="single" w:sz="8" w:space="0" w:color="000000"/>
              <w:right w:val="nil"/>
            </w:tcBorders>
            <w:vAlign w:val="center"/>
          </w:tcPr>
          <w:p w:rsidR="00975002" w:rsidRPr="00B93297" w:rsidRDefault="00975002" w:rsidP="002D0A91">
            <w:pPr>
              <w:overflowPunct/>
              <w:autoSpaceDE/>
              <w:autoSpaceDN/>
              <w:adjustRightInd/>
              <w:spacing w:after="0"/>
              <w:textAlignment w:val="auto"/>
              <w:rPr>
                <w:rFonts w:ascii="Arial" w:hAnsi="Arial" w:cs="Arial"/>
                <w:color w:val="000000"/>
                <w:sz w:val="20"/>
                <w:lang w:val="en-US" w:eastAsia="en-US"/>
              </w:rPr>
            </w:pPr>
          </w:p>
        </w:tc>
        <w:tc>
          <w:tcPr>
            <w:tcW w:w="1160" w:type="dxa"/>
            <w:tcBorders>
              <w:top w:val="nil"/>
              <w:left w:val="nil"/>
              <w:bottom w:val="single" w:sz="8" w:space="0" w:color="auto"/>
              <w:right w:val="nil"/>
            </w:tcBorders>
            <w:shd w:val="clear" w:color="auto" w:fill="auto"/>
            <w:noWrap/>
            <w:vAlign w:val="center"/>
          </w:tcPr>
          <w:p w:rsidR="00975002" w:rsidRPr="00B93297" w:rsidRDefault="00975002" w:rsidP="004E5C13">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Women</w:t>
            </w:r>
          </w:p>
        </w:tc>
        <w:tc>
          <w:tcPr>
            <w:tcW w:w="962" w:type="dxa"/>
            <w:tcBorders>
              <w:top w:val="nil"/>
              <w:left w:val="nil"/>
              <w:bottom w:val="single" w:sz="8" w:space="0" w:color="auto"/>
              <w:right w:val="nil"/>
            </w:tcBorders>
            <w:shd w:val="clear" w:color="auto" w:fill="auto"/>
            <w:noWrap/>
            <w:vAlign w:val="center"/>
          </w:tcPr>
          <w:p w:rsidR="00975002" w:rsidRPr="00B93297" w:rsidRDefault="00975002" w:rsidP="004E5C13">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Men</w:t>
            </w:r>
          </w:p>
        </w:tc>
        <w:tc>
          <w:tcPr>
            <w:tcW w:w="1050" w:type="dxa"/>
            <w:tcBorders>
              <w:top w:val="nil"/>
              <w:left w:val="nil"/>
              <w:bottom w:val="single" w:sz="8" w:space="0" w:color="auto"/>
              <w:right w:val="nil"/>
            </w:tcBorders>
            <w:shd w:val="clear" w:color="auto" w:fill="auto"/>
            <w:vAlign w:val="center"/>
          </w:tcPr>
          <w:p w:rsidR="00975002" w:rsidRPr="00B93297" w:rsidRDefault="00975002" w:rsidP="004E5C13">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Both sexes</w:t>
            </w:r>
          </w:p>
        </w:tc>
        <w:tc>
          <w:tcPr>
            <w:tcW w:w="976" w:type="dxa"/>
            <w:tcBorders>
              <w:top w:val="nil"/>
              <w:left w:val="nil"/>
              <w:bottom w:val="single" w:sz="8" w:space="0" w:color="auto"/>
              <w:right w:val="nil"/>
            </w:tcBorders>
            <w:shd w:val="clear" w:color="auto" w:fill="auto"/>
            <w:noWrap/>
            <w:vAlign w:val="center"/>
          </w:tcPr>
          <w:p w:rsidR="00975002" w:rsidRPr="00B93297" w:rsidRDefault="00975002" w:rsidP="004E5C13">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Women</w:t>
            </w:r>
          </w:p>
        </w:tc>
        <w:tc>
          <w:tcPr>
            <w:tcW w:w="976" w:type="dxa"/>
            <w:tcBorders>
              <w:top w:val="nil"/>
              <w:left w:val="nil"/>
              <w:bottom w:val="single" w:sz="8" w:space="0" w:color="auto"/>
              <w:right w:val="nil"/>
            </w:tcBorders>
            <w:shd w:val="clear" w:color="auto" w:fill="auto"/>
            <w:noWrap/>
            <w:vAlign w:val="center"/>
          </w:tcPr>
          <w:p w:rsidR="00975002" w:rsidRPr="00B93297" w:rsidRDefault="00975002" w:rsidP="004E5C13">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Men</w:t>
            </w:r>
          </w:p>
        </w:tc>
        <w:tc>
          <w:tcPr>
            <w:tcW w:w="976" w:type="dxa"/>
            <w:tcBorders>
              <w:top w:val="nil"/>
              <w:left w:val="nil"/>
              <w:bottom w:val="single" w:sz="8" w:space="0" w:color="auto"/>
              <w:right w:val="nil"/>
            </w:tcBorders>
            <w:shd w:val="clear" w:color="auto" w:fill="auto"/>
            <w:vAlign w:val="center"/>
          </w:tcPr>
          <w:p w:rsidR="00975002" w:rsidRPr="00B93297" w:rsidRDefault="00975002" w:rsidP="004E5C13">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Both sexes</w:t>
            </w:r>
          </w:p>
        </w:tc>
      </w:tr>
      <w:tr w:rsidR="00975002" w:rsidRPr="00B93297" w:rsidTr="002D0A91">
        <w:trPr>
          <w:trHeight w:val="454"/>
        </w:trPr>
        <w:tc>
          <w:tcPr>
            <w:tcW w:w="3004" w:type="dxa"/>
            <w:tcBorders>
              <w:top w:val="single" w:sz="8" w:space="0" w:color="auto"/>
              <w:left w:val="nil"/>
              <w:bottom w:val="nil"/>
              <w:right w:val="nil"/>
            </w:tcBorders>
            <w:shd w:val="clear" w:color="auto" w:fill="auto"/>
            <w:vAlign w:val="bottom"/>
          </w:tcPr>
          <w:p w:rsidR="00975002" w:rsidRPr="00B93297"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Persons victimized by violence in percent</w:t>
            </w:r>
          </w:p>
        </w:tc>
        <w:tc>
          <w:tcPr>
            <w:tcW w:w="1160"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0.6</w:t>
            </w:r>
          </w:p>
        </w:tc>
        <w:tc>
          <w:tcPr>
            <w:tcW w:w="962" w:type="dxa"/>
            <w:tcBorders>
              <w:top w:val="nil"/>
              <w:left w:val="nil"/>
              <w:bottom w:val="nil"/>
              <w:right w:val="nil"/>
            </w:tcBorders>
            <w:shd w:val="clear" w:color="auto" w:fill="auto"/>
            <w:noWrap/>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0.5</w:t>
            </w:r>
          </w:p>
        </w:tc>
        <w:tc>
          <w:tcPr>
            <w:tcW w:w="1050" w:type="dxa"/>
            <w:tcBorders>
              <w:top w:val="nil"/>
              <w:left w:val="nil"/>
              <w:bottom w:val="nil"/>
              <w:right w:val="nil"/>
            </w:tcBorders>
            <w:shd w:val="clear" w:color="auto" w:fill="auto"/>
            <w:noWrap/>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0.6</w:t>
            </w:r>
          </w:p>
        </w:tc>
        <w:tc>
          <w:tcPr>
            <w:tcW w:w="976" w:type="dxa"/>
            <w:tcBorders>
              <w:top w:val="nil"/>
              <w:left w:val="nil"/>
              <w:bottom w:val="nil"/>
              <w:right w:val="nil"/>
            </w:tcBorders>
            <w:shd w:val="clear" w:color="auto" w:fill="auto"/>
            <w:noWrap/>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0.3</w:t>
            </w:r>
          </w:p>
        </w:tc>
        <w:tc>
          <w:tcPr>
            <w:tcW w:w="976" w:type="dxa"/>
            <w:tcBorders>
              <w:top w:val="nil"/>
              <w:left w:val="nil"/>
              <w:bottom w:val="nil"/>
              <w:right w:val="nil"/>
            </w:tcBorders>
            <w:shd w:val="clear" w:color="auto" w:fill="auto"/>
            <w:noWrap/>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0.4</w:t>
            </w:r>
          </w:p>
        </w:tc>
        <w:tc>
          <w:tcPr>
            <w:tcW w:w="976"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0.4</w:t>
            </w:r>
          </w:p>
        </w:tc>
      </w:tr>
      <w:tr w:rsidR="00975002" w:rsidRPr="00B93297" w:rsidTr="002D0A91">
        <w:trPr>
          <w:trHeight w:val="454"/>
        </w:trPr>
        <w:tc>
          <w:tcPr>
            <w:tcW w:w="3004" w:type="dxa"/>
            <w:tcBorders>
              <w:top w:val="nil"/>
              <w:left w:val="nil"/>
              <w:bottom w:val="single" w:sz="8" w:space="0" w:color="auto"/>
              <w:right w:val="nil"/>
            </w:tcBorders>
            <w:shd w:val="clear" w:color="auto" w:fill="auto"/>
            <w:vAlign w:val="bottom"/>
          </w:tcPr>
          <w:p w:rsidR="00975002" w:rsidRPr="00B93297"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 xml:space="preserve">Persons who reported a crime in percent of all victimized persons </w:t>
            </w:r>
          </w:p>
        </w:tc>
        <w:tc>
          <w:tcPr>
            <w:tcW w:w="1160" w:type="dxa"/>
            <w:tcBorders>
              <w:top w:val="nil"/>
              <w:left w:val="nil"/>
              <w:bottom w:val="single" w:sz="8" w:space="0" w:color="auto"/>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25.2</w:t>
            </w:r>
          </w:p>
        </w:tc>
        <w:tc>
          <w:tcPr>
            <w:tcW w:w="962" w:type="dxa"/>
            <w:tcBorders>
              <w:top w:val="nil"/>
              <w:left w:val="nil"/>
              <w:bottom w:val="single" w:sz="8" w:space="0" w:color="auto"/>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22.9</w:t>
            </w:r>
          </w:p>
        </w:tc>
        <w:tc>
          <w:tcPr>
            <w:tcW w:w="1050" w:type="dxa"/>
            <w:tcBorders>
              <w:top w:val="nil"/>
              <w:left w:val="nil"/>
              <w:bottom w:val="single" w:sz="8" w:space="0" w:color="auto"/>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24.2</w:t>
            </w:r>
          </w:p>
        </w:tc>
        <w:tc>
          <w:tcPr>
            <w:tcW w:w="976" w:type="dxa"/>
            <w:tcBorders>
              <w:top w:val="nil"/>
              <w:left w:val="nil"/>
              <w:bottom w:val="single" w:sz="8" w:space="0" w:color="auto"/>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40</w:t>
            </w:r>
          </w:p>
        </w:tc>
        <w:tc>
          <w:tcPr>
            <w:tcW w:w="976" w:type="dxa"/>
            <w:tcBorders>
              <w:top w:val="nil"/>
              <w:left w:val="nil"/>
              <w:bottom w:val="single" w:sz="8" w:space="0" w:color="auto"/>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38.7</w:t>
            </w:r>
          </w:p>
        </w:tc>
        <w:tc>
          <w:tcPr>
            <w:tcW w:w="976" w:type="dxa"/>
            <w:tcBorders>
              <w:top w:val="nil"/>
              <w:left w:val="nil"/>
              <w:bottom w:val="single" w:sz="8" w:space="0" w:color="auto"/>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39.3</w:t>
            </w:r>
          </w:p>
        </w:tc>
      </w:tr>
      <w:tr w:rsidR="00975002" w:rsidRPr="00B93297" w:rsidTr="002D0A91">
        <w:trPr>
          <w:trHeight w:val="454"/>
        </w:trPr>
        <w:tc>
          <w:tcPr>
            <w:tcW w:w="3004"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All persons who reported a crime in percent</w:t>
            </w:r>
          </w:p>
        </w:tc>
        <w:tc>
          <w:tcPr>
            <w:tcW w:w="1160"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100</w:t>
            </w:r>
          </w:p>
        </w:tc>
        <w:tc>
          <w:tcPr>
            <w:tcW w:w="962"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100</w:t>
            </w:r>
          </w:p>
        </w:tc>
        <w:tc>
          <w:tcPr>
            <w:tcW w:w="1050"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100</w:t>
            </w:r>
          </w:p>
        </w:tc>
        <w:tc>
          <w:tcPr>
            <w:tcW w:w="976"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100</w:t>
            </w:r>
          </w:p>
        </w:tc>
        <w:tc>
          <w:tcPr>
            <w:tcW w:w="976"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100</w:t>
            </w:r>
          </w:p>
        </w:tc>
        <w:tc>
          <w:tcPr>
            <w:tcW w:w="976"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100</w:t>
            </w:r>
          </w:p>
        </w:tc>
      </w:tr>
      <w:tr w:rsidR="00975002" w:rsidRPr="00B93297" w:rsidTr="00141336">
        <w:trPr>
          <w:trHeight w:val="647"/>
        </w:trPr>
        <w:tc>
          <w:tcPr>
            <w:tcW w:w="3004"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ind w:left="284"/>
              <w:textAlignment w:val="auto"/>
              <w:rPr>
                <w:rFonts w:ascii="Arial" w:hAnsi="Arial" w:cs="Arial"/>
                <w:color w:val="000000"/>
                <w:sz w:val="18"/>
                <w:szCs w:val="18"/>
                <w:lang w:val="en-US" w:eastAsia="en-US"/>
              </w:rPr>
            </w:pPr>
            <w:bookmarkStart w:id="150" w:name="_Hlk316240275"/>
            <w:r w:rsidRPr="00B93297">
              <w:rPr>
                <w:rFonts w:ascii="Arial" w:hAnsi="Arial" w:cs="Arial"/>
                <w:color w:val="000000"/>
                <w:sz w:val="18"/>
                <w:szCs w:val="18"/>
                <w:lang w:val="en-US" w:eastAsia="en-US"/>
              </w:rPr>
              <w:t>Persons who reported to the police in percent of all persons who reported a crime</w:t>
            </w:r>
          </w:p>
        </w:tc>
        <w:tc>
          <w:tcPr>
            <w:tcW w:w="1160"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18.1</w:t>
            </w:r>
          </w:p>
        </w:tc>
        <w:tc>
          <w:tcPr>
            <w:tcW w:w="962" w:type="dxa"/>
            <w:tcBorders>
              <w:top w:val="nil"/>
              <w:left w:val="nil"/>
              <w:bottom w:val="nil"/>
              <w:right w:val="nil"/>
            </w:tcBorders>
            <w:shd w:val="clear" w:color="auto" w:fill="auto"/>
            <w:vAlign w:val="bottom"/>
          </w:tcPr>
          <w:p w:rsidR="00975002" w:rsidRPr="00423014" w:rsidRDefault="00975002" w:rsidP="005C2BA4">
            <w:pPr>
              <w:overflowPunct/>
              <w:autoSpaceDE/>
              <w:autoSpaceDN/>
              <w:adjustRightInd/>
              <w:spacing w:after="40"/>
              <w:jc w:val="right"/>
              <w:textAlignment w:val="auto"/>
              <w:rPr>
                <w:rFonts w:ascii="Arial" w:hAnsi="Arial" w:cs="Arial"/>
                <w:sz w:val="18"/>
                <w:szCs w:val="18"/>
                <w:lang w:val="en-US" w:eastAsia="en-US"/>
              </w:rPr>
            </w:pPr>
            <w:r w:rsidRPr="00423014">
              <w:rPr>
                <w:rFonts w:ascii="Arial" w:hAnsi="Arial" w:cs="Arial"/>
                <w:sz w:val="18"/>
                <w:szCs w:val="18"/>
                <w:lang w:val="en-US" w:eastAsia="en-US"/>
              </w:rPr>
              <w:t>51.9</w:t>
            </w:r>
          </w:p>
        </w:tc>
        <w:tc>
          <w:tcPr>
            <w:tcW w:w="1050" w:type="dxa"/>
            <w:tcBorders>
              <w:top w:val="nil"/>
              <w:left w:val="nil"/>
              <w:bottom w:val="nil"/>
              <w:right w:val="nil"/>
            </w:tcBorders>
            <w:shd w:val="clear" w:color="auto" w:fill="auto"/>
            <w:vAlign w:val="bottom"/>
          </w:tcPr>
          <w:p w:rsidR="00975002" w:rsidRPr="00423014" w:rsidRDefault="00975002" w:rsidP="005C2BA4">
            <w:pPr>
              <w:overflowPunct/>
              <w:autoSpaceDE/>
              <w:autoSpaceDN/>
              <w:adjustRightInd/>
              <w:spacing w:after="40"/>
              <w:jc w:val="right"/>
              <w:textAlignment w:val="auto"/>
              <w:rPr>
                <w:rFonts w:ascii="Arial" w:hAnsi="Arial" w:cs="Arial"/>
                <w:sz w:val="18"/>
                <w:szCs w:val="18"/>
                <w:lang w:val="en-US" w:eastAsia="en-US"/>
              </w:rPr>
            </w:pPr>
            <w:r w:rsidRPr="00423014">
              <w:rPr>
                <w:rFonts w:ascii="Arial" w:hAnsi="Arial" w:cs="Arial"/>
                <w:sz w:val="18"/>
                <w:szCs w:val="18"/>
                <w:lang w:val="en-US" w:eastAsia="en-US"/>
              </w:rPr>
              <w:t>31.7</w:t>
            </w:r>
          </w:p>
        </w:tc>
        <w:tc>
          <w:tcPr>
            <w:tcW w:w="976"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10.4</w:t>
            </w:r>
          </w:p>
        </w:tc>
        <w:tc>
          <w:tcPr>
            <w:tcW w:w="976"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8.6</w:t>
            </w:r>
          </w:p>
        </w:tc>
        <w:tc>
          <w:tcPr>
            <w:tcW w:w="976"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9.4</w:t>
            </w:r>
          </w:p>
        </w:tc>
      </w:tr>
      <w:tr w:rsidR="00975002" w:rsidRPr="00B93297" w:rsidTr="00141336">
        <w:trPr>
          <w:trHeight w:val="570"/>
        </w:trPr>
        <w:tc>
          <w:tcPr>
            <w:tcW w:w="3004"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ind w:left="284"/>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Persons who reported to the village leader in percent of all persons who reported a crime</w:t>
            </w:r>
          </w:p>
        </w:tc>
        <w:tc>
          <w:tcPr>
            <w:tcW w:w="1160"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81.9</w:t>
            </w:r>
          </w:p>
        </w:tc>
        <w:tc>
          <w:tcPr>
            <w:tcW w:w="962" w:type="dxa"/>
            <w:tcBorders>
              <w:top w:val="nil"/>
              <w:left w:val="nil"/>
              <w:bottom w:val="nil"/>
              <w:right w:val="nil"/>
            </w:tcBorders>
            <w:shd w:val="clear" w:color="auto" w:fill="auto"/>
            <w:vAlign w:val="bottom"/>
          </w:tcPr>
          <w:p w:rsidR="00975002" w:rsidRPr="00423014" w:rsidRDefault="00975002" w:rsidP="005C2BA4">
            <w:pPr>
              <w:overflowPunct/>
              <w:autoSpaceDE/>
              <w:autoSpaceDN/>
              <w:adjustRightInd/>
              <w:spacing w:after="40"/>
              <w:jc w:val="right"/>
              <w:textAlignment w:val="auto"/>
              <w:rPr>
                <w:rFonts w:ascii="Arial" w:hAnsi="Arial" w:cs="Arial"/>
                <w:sz w:val="18"/>
                <w:szCs w:val="18"/>
                <w:lang w:val="en-US" w:eastAsia="en-US"/>
              </w:rPr>
            </w:pPr>
            <w:r w:rsidRPr="00423014">
              <w:rPr>
                <w:rFonts w:ascii="Arial" w:hAnsi="Arial" w:cs="Arial"/>
                <w:sz w:val="18"/>
                <w:szCs w:val="18"/>
                <w:lang w:val="en-US" w:eastAsia="en-US"/>
              </w:rPr>
              <w:t>45.1</w:t>
            </w:r>
          </w:p>
        </w:tc>
        <w:tc>
          <w:tcPr>
            <w:tcW w:w="1050" w:type="dxa"/>
            <w:tcBorders>
              <w:top w:val="nil"/>
              <w:left w:val="nil"/>
              <w:bottom w:val="nil"/>
              <w:right w:val="nil"/>
            </w:tcBorders>
            <w:shd w:val="clear" w:color="auto" w:fill="auto"/>
            <w:vAlign w:val="bottom"/>
          </w:tcPr>
          <w:p w:rsidR="00975002" w:rsidRPr="00423014" w:rsidRDefault="00975002" w:rsidP="005C2BA4">
            <w:pPr>
              <w:overflowPunct/>
              <w:autoSpaceDE/>
              <w:autoSpaceDN/>
              <w:adjustRightInd/>
              <w:spacing w:after="40"/>
              <w:jc w:val="right"/>
              <w:textAlignment w:val="auto"/>
              <w:rPr>
                <w:rFonts w:ascii="Arial" w:hAnsi="Arial" w:cs="Arial"/>
                <w:sz w:val="18"/>
                <w:szCs w:val="18"/>
                <w:lang w:val="en-US" w:eastAsia="en-US"/>
              </w:rPr>
            </w:pPr>
            <w:r w:rsidRPr="00423014">
              <w:rPr>
                <w:rFonts w:ascii="Arial" w:hAnsi="Arial" w:cs="Arial"/>
                <w:sz w:val="18"/>
                <w:szCs w:val="18"/>
                <w:lang w:val="en-US" w:eastAsia="en-US"/>
              </w:rPr>
              <w:t>67.1</w:t>
            </w:r>
          </w:p>
        </w:tc>
        <w:tc>
          <w:tcPr>
            <w:tcW w:w="976"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77.1</w:t>
            </w:r>
          </w:p>
        </w:tc>
        <w:tc>
          <w:tcPr>
            <w:tcW w:w="976"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80.8</w:t>
            </w:r>
          </w:p>
        </w:tc>
        <w:tc>
          <w:tcPr>
            <w:tcW w:w="976" w:type="dxa"/>
            <w:tcBorders>
              <w:top w:val="nil"/>
              <w:left w:val="nil"/>
              <w:bottom w:val="nil"/>
              <w:right w:val="nil"/>
            </w:tcBorders>
            <w:shd w:val="clear" w:color="auto" w:fill="auto"/>
            <w:vAlign w:val="bottom"/>
          </w:tcPr>
          <w:p w:rsidR="00975002" w:rsidRPr="00B93297" w:rsidRDefault="00975002" w:rsidP="005C2BA4">
            <w:pPr>
              <w:overflowPunct/>
              <w:autoSpaceDE/>
              <w:autoSpaceDN/>
              <w:adjustRightInd/>
              <w:spacing w:after="4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79.1</w:t>
            </w:r>
          </w:p>
        </w:tc>
      </w:tr>
      <w:tr w:rsidR="00975002" w:rsidRPr="00B93297" w:rsidTr="002D0A91">
        <w:trPr>
          <w:trHeight w:val="624"/>
        </w:trPr>
        <w:tc>
          <w:tcPr>
            <w:tcW w:w="3004" w:type="dxa"/>
            <w:tcBorders>
              <w:top w:val="nil"/>
              <w:left w:val="nil"/>
              <w:bottom w:val="nil"/>
              <w:right w:val="nil"/>
            </w:tcBorders>
            <w:shd w:val="clear" w:color="auto" w:fill="auto"/>
            <w:vAlign w:val="bottom"/>
          </w:tcPr>
          <w:p w:rsidR="00975002" w:rsidRPr="00B93297" w:rsidRDefault="00975002" w:rsidP="00141336">
            <w:pPr>
              <w:overflowPunct/>
              <w:autoSpaceDE/>
              <w:autoSpaceDN/>
              <w:adjustRightInd/>
              <w:spacing w:after="0"/>
              <w:ind w:left="284"/>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Persons who reported to other authority in percent of all persons who reported a crime</w:t>
            </w:r>
          </w:p>
        </w:tc>
        <w:tc>
          <w:tcPr>
            <w:tcW w:w="1160"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962" w:type="dxa"/>
            <w:tcBorders>
              <w:top w:val="nil"/>
              <w:left w:val="nil"/>
              <w:bottom w:val="nil"/>
              <w:right w:val="nil"/>
            </w:tcBorders>
            <w:shd w:val="clear" w:color="auto" w:fill="auto"/>
            <w:vAlign w:val="bottom"/>
          </w:tcPr>
          <w:p w:rsidR="00975002" w:rsidRPr="00B93297" w:rsidRDefault="00423014" w:rsidP="00423014">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3.0</w:t>
            </w:r>
          </w:p>
        </w:tc>
        <w:tc>
          <w:tcPr>
            <w:tcW w:w="1050" w:type="dxa"/>
            <w:tcBorders>
              <w:top w:val="nil"/>
              <w:left w:val="nil"/>
              <w:bottom w:val="nil"/>
              <w:right w:val="nil"/>
            </w:tcBorders>
            <w:shd w:val="clear" w:color="auto" w:fill="auto"/>
            <w:vAlign w:val="bottom"/>
          </w:tcPr>
          <w:p w:rsidR="00975002" w:rsidRPr="00B93297" w:rsidRDefault="00423014" w:rsidP="00423014">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1.2</w:t>
            </w:r>
          </w:p>
        </w:tc>
        <w:tc>
          <w:tcPr>
            <w:tcW w:w="976"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12.5</w:t>
            </w:r>
          </w:p>
        </w:tc>
        <w:tc>
          <w:tcPr>
            <w:tcW w:w="976"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10.6</w:t>
            </w:r>
          </w:p>
        </w:tc>
        <w:tc>
          <w:tcPr>
            <w:tcW w:w="976" w:type="dxa"/>
            <w:tcBorders>
              <w:top w:val="nil"/>
              <w:left w:val="nil"/>
              <w:bottom w:val="nil"/>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11.5</w:t>
            </w:r>
          </w:p>
        </w:tc>
      </w:tr>
      <w:tr w:rsidR="00975002" w:rsidRPr="00B93297" w:rsidTr="002D0A91">
        <w:trPr>
          <w:trHeight w:val="405"/>
        </w:trPr>
        <w:tc>
          <w:tcPr>
            <w:tcW w:w="3004" w:type="dxa"/>
            <w:tcBorders>
              <w:top w:val="nil"/>
              <w:left w:val="nil"/>
              <w:bottom w:val="single" w:sz="8" w:space="0" w:color="000000"/>
              <w:right w:val="nil"/>
            </w:tcBorders>
            <w:shd w:val="clear" w:color="auto" w:fill="auto"/>
            <w:vAlign w:val="bottom"/>
          </w:tcPr>
          <w:p w:rsidR="00975002" w:rsidRPr="00B93297"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Event gone to court procedure in percent of persons who reported a crime</w:t>
            </w:r>
          </w:p>
        </w:tc>
        <w:tc>
          <w:tcPr>
            <w:tcW w:w="1160" w:type="dxa"/>
            <w:tcBorders>
              <w:top w:val="nil"/>
              <w:left w:val="nil"/>
              <w:bottom w:val="single" w:sz="8" w:space="0" w:color="000000"/>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8</w:t>
            </w:r>
            <w:r>
              <w:rPr>
                <w:rFonts w:ascii="Arial" w:hAnsi="Arial" w:cs="Arial"/>
                <w:color w:val="000000"/>
                <w:sz w:val="18"/>
                <w:szCs w:val="18"/>
                <w:lang w:val="en-US" w:eastAsia="en-US"/>
              </w:rPr>
              <w:t>.0</w:t>
            </w:r>
          </w:p>
        </w:tc>
        <w:tc>
          <w:tcPr>
            <w:tcW w:w="962" w:type="dxa"/>
            <w:tcBorders>
              <w:top w:val="nil"/>
              <w:left w:val="nil"/>
              <w:bottom w:val="single" w:sz="8" w:space="0" w:color="000000"/>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16.8</w:t>
            </w:r>
          </w:p>
        </w:tc>
        <w:tc>
          <w:tcPr>
            <w:tcW w:w="1050" w:type="dxa"/>
            <w:tcBorders>
              <w:top w:val="nil"/>
              <w:left w:val="nil"/>
              <w:bottom w:val="single" w:sz="8" w:space="0" w:color="000000"/>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11.6</w:t>
            </w:r>
          </w:p>
        </w:tc>
        <w:tc>
          <w:tcPr>
            <w:tcW w:w="976" w:type="dxa"/>
            <w:tcBorders>
              <w:top w:val="nil"/>
              <w:left w:val="nil"/>
              <w:bottom w:val="single" w:sz="8" w:space="0" w:color="000000"/>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9.1</w:t>
            </w:r>
          </w:p>
        </w:tc>
        <w:tc>
          <w:tcPr>
            <w:tcW w:w="976" w:type="dxa"/>
            <w:tcBorders>
              <w:top w:val="nil"/>
              <w:left w:val="nil"/>
              <w:bottom w:val="single" w:sz="8" w:space="0" w:color="000000"/>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15.4</w:t>
            </w:r>
          </w:p>
        </w:tc>
        <w:tc>
          <w:tcPr>
            <w:tcW w:w="976" w:type="dxa"/>
            <w:tcBorders>
              <w:top w:val="nil"/>
              <w:left w:val="nil"/>
              <w:bottom w:val="single" w:sz="8" w:space="0" w:color="000000"/>
              <w:right w:val="nil"/>
            </w:tcBorders>
            <w:shd w:val="clear" w:color="auto" w:fill="auto"/>
            <w:vAlign w:val="bottom"/>
          </w:tcPr>
          <w:p w:rsidR="00975002" w:rsidRPr="00B93297"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B93297">
              <w:rPr>
                <w:rFonts w:ascii="Arial" w:hAnsi="Arial" w:cs="Arial"/>
                <w:color w:val="000000"/>
                <w:sz w:val="18"/>
                <w:szCs w:val="18"/>
                <w:lang w:val="en-US" w:eastAsia="en-US"/>
              </w:rPr>
              <w:t>12.5</w:t>
            </w:r>
          </w:p>
        </w:tc>
      </w:tr>
    </w:tbl>
    <w:bookmarkEnd w:id="150"/>
    <w:p w:rsidR="00975002" w:rsidRPr="00B376CA" w:rsidRDefault="00975002" w:rsidP="00975002">
      <w:pPr>
        <w:pStyle w:val="NISHeading2"/>
        <w:spacing w:after="120"/>
        <w:jc w:val="both"/>
        <w:rPr>
          <w:rFonts w:cs="Arial"/>
          <w:szCs w:val="28"/>
          <w:lang w:val="en-GB"/>
        </w:rPr>
      </w:pPr>
      <w:r>
        <w:rPr>
          <w:rFonts w:cs="Arial"/>
          <w:szCs w:val="28"/>
          <w:lang w:val="en-GB"/>
        </w:rPr>
        <w:lastRenderedPageBreak/>
        <w:t>8</w:t>
      </w:r>
      <w:r w:rsidRPr="00B376CA">
        <w:rPr>
          <w:rFonts w:cs="Arial"/>
          <w:szCs w:val="28"/>
          <w:lang w:val="en-GB"/>
        </w:rPr>
        <w:t xml:space="preserve">.3. Households victimized by property crimes </w:t>
      </w:r>
    </w:p>
    <w:p w:rsidR="00975002" w:rsidRPr="008C7E30" w:rsidRDefault="00975002" w:rsidP="00975002">
      <w:pPr>
        <w:pStyle w:val="NISBodytext2"/>
        <w:spacing w:after="0"/>
        <w:jc w:val="both"/>
        <w:rPr>
          <w:lang w:val="en-GB"/>
        </w:rPr>
      </w:pPr>
      <w:r w:rsidRPr="00495674">
        <w:t>In this</w:t>
      </w:r>
      <w:r w:rsidRPr="00B67D9A">
        <w:t xml:space="preserve"> section</w:t>
      </w:r>
      <w:r w:rsidRPr="00495674">
        <w:t xml:space="preserve"> the</w:t>
      </w:r>
      <w:r w:rsidRPr="00B67D9A">
        <w:rPr>
          <w:lang w:val="en-US"/>
        </w:rPr>
        <w:t xml:space="preserve"> concept</w:t>
      </w:r>
      <w:r w:rsidRPr="00495674">
        <w:t xml:space="preserve"> of</w:t>
      </w:r>
      <w:r w:rsidRPr="00B67D9A">
        <w:rPr>
          <w:lang w:val="en-US"/>
        </w:rPr>
        <w:t xml:space="preserve"> property crime</w:t>
      </w:r>
      <w:r w:rsidRPr="00495674">
        <w:t xml:space="preserve"> is used which consists of theft,</w:t>
      </w:r>
      <w:r w:rsidRPr="00510D63">
        <w:rPr>
          <w:lang w:val="en-GB"/>
        </w:rPr>
        <w:t xml:space="preserve"> burglary and robbery crimes. The questions were asked to the household </w:t>
      </w:r>
      <w:r w:rsidRPr="00EF025A">
        <w:rPr>
          <w:rFonts w:ascii="Arial" w:hAnsi="Arial" w:cs="Arial"/>
          <w:color w:val="000000"/>
          <w:sz w:val="18"/>
          <w:szCs w:val="18"/>
          <w:lang w:val="en-US" w:eastAsia="en-US"/>
        </w:rPr>
        <w:t>head.</w:t>
      </w:r>
      <w:r w:rsidRPr="00EF025A">
        <w:rPr>
          <w:color w:val="FF0000"/>
          <w:lang w:val="en-GB"/>
        </w:rPr>
        <w:t xml:space="preserve"> </w:t>
      </w:r>
      <w:r w:rsidRPr="00EF025A">
        <w:rPr>
          <w:lang w:val="en-GB"/>
        </w:rPr>
        <w:t>Of all households, 2.6 percent in 2009 and 3.8 percent in</w:t>
      </w:r>
      <w:r w:rsidRPr="008C7E30">
        <w:rPr>
          <w:lang w:val="en-GB"/>
        </w:rPr>
        <w:t xml:space="preserve"> 2010 were victimized by property crimes. Besides the prevalence</w:t>
      </w:r>
      <w:r>
        <w:rPr>
          <w:lang w:val="en-GB"/>
        </w:rPr>
        <w:t xml:space="preserve"> to be</w:t>
      </w:r>
      <w:r w:rsidRPr="008C7E30">
        <w:rPr>
          <w:lang w:val="en-GB"/>
        </w:rPr>
        <w:t xml:space="preserve"> measure</w:t>
      </w:r>
      <w:r>
        <w:rPr>
          <w:lang w:val="en-GB"/>
        </w:rPr>
        <w:t>d</w:t>
      </w:r>
      <w:r w:rsidRPr="008C7E30">
        <w:rPr>
          <w:lang w:val="en-GB"/>
        </w:rPr>
        <w:t xml:space="preserve"> there was information on different events. It was small dif</w:t>
      </w:r>
      <w:r>
        <w:rPr>
          <w:lang w:val="en-GB"/>
        </w:rPr>
        <w:t>ference in both years. See Table 12.</w:t>
      </w:r>
    </w:p>
    <w:tbl>
      <w:tblPr>
        <w:tblW w:w="4678" w:type="dxa"/>
        <w:tblInd w:w="108" w:type="dxa"/>
        <w:tblLayout w:type="fixed"/>
        <w:tblLook w:val="04A0"/>
      </w:tblPr>
      <w:tblGrid>
        <w:gridCol w:w="2175"/>
        <w:gridCol w:w="1251"/>
        <w:gridCol w:w="1252"/>
      </w:tblGrid>
      <w:tr w:rsidR="00975002" w:rsidRPr="00EB5B11" w:rsidTr="004E5C13">
        <w:trPr>
          <w:trHeight w:val="422"/>
        </w:trPr>
        <w:tc>
          <w:tcPr>
            <w:tcW w:w="4678" w:type="dxa"/>
            <w:gridSpan w:val="3"/>
            <w:tcBorders>
              <w:top w:val="nil"/>
              <w:left w:val="nil"/>
              <w:bottom w:val="nil"/>
              <w:right w:val="nil"/>
            </w:tcBorders>
            <w:shd w:val="clear" w:color="auto" w:fill="auto"/>
            <w:noWrap/>
            <w:vAlign w:val="bottom"/>
          </w:tcPr>
          <w:p w:rsidR="00975002" w:rsidRDefault="00975002" w:rsidP="002D0A91">
            <w:pPr>
              <w:overflowPunct/>
              <w:autoSpaceDE/>
              <w:autoSpaceDN/>
              <w:adjustRightInd/>
              <w:spacing w:after="0"/>
              <w:textAlignment w:val="auto"/>
              <w:rPr>
                <w:rFonts w:ascii="Arial" w:hAnsi="Arial" w:cs="Arial"/>
                <w:b/>
                <w:bCs/>
                <w:color w:val="000000"/>
                <w:szCs w:val="22"/>
                <w:lang w:val="en-US" w:eastAsia="en-US"/>
              </w:rPr>
            </w:pPr>
          </w:p>
          <w:p w:rsidR="00975002" w:rsidRPr="00D872FE" w:rsidRDefault="00975002" w:rsidP="002D0A91">
            <w:pPr>
              <w:overflowPunct/>
              <w:autoSpaceDE/>
              <w:autoSpaceDN/>
              <w:adjustRightInd/>
              <w:spacing w:after="0"/>
              <w:textAlignment w:val="auto"/>
              <w:rPr>
                <w:rFonts w:ascii="Arial" w:hAnsi="Arial"/>
                <w:b/>
                <w:sz w:val="20"/>
                <w:lang w:val="en-US"/>
              </w:rPr>
            </w:pPr>
            <w:r w:rsidRPr="00D872FE">
              <w:rPr>
                <w:rFonts w:ascii="Arial" w:hAnsi="Arial"/>
                <w:b/>
                <w:sz w:val="20"/>
                <w:lang w:val="en-US"/>
              </w:rPr>
              <w:t>Table 12: Victimization by property crimes by</w:t>
            </w:r>
          </w:p>
          <w:p w:rsidR="00975002" w:rsidRPr="00510D63" w:rsidRDefault="00975002" w:rsidP="002D0A91">
            <w:pPr>
              <w:overflowPunct/>
              <w:autoSpaceDE/>
              <w:autoSpaceDN/>
              <w:adjustRightInd/>
              <w:spacing w:after="0"/>
              <w:textAlignment w:val="auto"/>
              <w:rPr>
                <w:rFonts w:ascii="Arial" w:hAnsi="Arial" w:cs="Arial"/>
                <w:b/>
                <w:bCs/>
                <w:color w:val="000000"/>
                <w:szCs w:val="22"/>
                <w:lang w:val="en-US" w:eastAsia="en-US"/>
              </w:rPr>
            </w:pPr>
            <w:r w:rsidRPr="00D872FE">
              <w:rPr>
                <w:rFonts w:ascii="Arial" w:hAnsi="Arial"/>
                <w:b/>
                <w:sz w:val="20"/>
                <w:lang w:val="en-US"/>
              </w:rPr>
              <w:t>geographical domain. Percent.</w:t>
            </w:r>
          </w:p>
        </w:tc>
      </w:tr>
      <w:tr w:rsidR="00975002" w:rsidRPr="00CC59BA" w:rsidTr="004E5C13">
        <w:trPr>
          <w:trHeight w:val="315"/>
        </w:trPr>
        <w:tc>
          <w:tcPr>
            <w:tcW w:w="2175" w:type="dxa"/>
            <w:tcBorders>
              <w:top w:val="single" w:sz="8" w:space="0" w:color="auto"/>
              <w:left w:val="nil"/>
              <w:bottom w:val="single" w:sz="8" w:space="0" w:color="auto"/>
              <w:right w:val="nil"/>
            </w:tcBorders>
            <w:shd w:val="clear" w:color="auto" w:fill="auto"/>
            <w:noWrap/>
            <w:vAlign w:val="bottom"/>
          </w:tcPr>
          <w:p w:rsidR="00975002" w:rsidRPr="00424DDD" w:rsidRDefault="00975002" w:rsidP="002D0A91">
            <w:pPr>
              <w:overflowPunct/>
              <w:autoSpaceDE/>
              <w:autoSpaceDN/>
              <w:adjustRightInd/>
              <w:spacing w:after="0"/>
              <w:textAlignment w:val="auto"/>
              <w:rPr>
                <w:rFonts w:ascii="Arial" w:hAnsi="Arial" w:cs="Arial"/>
                <w:color w:val="000000"/>
                <w:sz w:val="20"/>
                <w:lang w:val="en-US" w:eastAsia="en-US"/>
              </w:rPr>
            </w:pPr>
            <w:r w:rsidRPr="00424DDD">
              <w:rPr>
                <w:lang w:val="en-GB"/>
              </w:rPr>
              <w:t xml:space="preserve">Victimization by </w:t>
            </w:r>
            <w:r>
              <w:rPr>
                <w:lang w:val="en-GB"/>
              </w:rPr>
              <w:t>property crime</w:t>
            </w:r>
          </w:p>
        </w:tc>
        <w:tc>
          <w:tcPr>
            <w:tcW w:w="1251" w:type="dxa"/>
            <w:tcBorders>
              <w:top w:val="single" w:sz="8" w:space="0" w:color="auto"/>
              <w:left w:val="nil"/>
              <w:bottom w:val="single" w:sz="8" w:space="0" w:color="auto"/>
              <w:right w:val="nil"/>
            </w:tcBorders>
            <w:shd w:val="clear" w:color="auto" w:fill="auto"/>
            <w:vAlign w:val="bottom"/>
          </w:tcPr>
          <w:p w:rsidR="00975002"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2009</w:t>
            </w:r>
          </w:p>
        </w:tc>
        <w:tc>
          <w:tcPr>
            <w:tcW w:w="1252" w:type="dxa"/>
            <w:tcBorders>
              <w:top w:val="single" w:sz="8" w:space="0" w:color="auto"/>
              <w:left w:val="nil"/>
              <w:bottom w:val="single" w:sz="8" w:space="0" w:color="auto"/>
              <w:right w:val="nil"/>
            </w:tcBorders>
            <w:shd w:val="clear" w:color="auto" w:fill="auto"/>
            <w:vAlign w:val="bottom"/>
          </w:tcPr>
          <w:p w:rsidR="00975002"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2010</w:t>
            </w:r>
          </w:p>
        </w:tc>
      </w:tr>
      <w:tr w:rsidR="00975002" w:rsidRPr="00CC59BA" w:rsidTr="004E5C13">
        <w:trPr>
          <w:trHeight w:val="903"/>
        </w:trPr>
        <w:tc>
          <w:tcPr>
            <w:tcW w:w="2175" w:type="dxa"/>
            <w:tcBorders>
              <w:top w:val="nil"/>
              <w:left w:val="nil"/>
              <w:bottom w:val="nil"/>
              <w:right w:val="nil"/>
            </w:tcBorders>
            <w:shd w:val="clear" w:color="auto" w:fill="auto"/>
            <w:vAlign w:val="bottom"/>
          </w:tcPr>
          <w:p w:rsidR="00975002" w:rsidRPr="00510D63"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Household victimized by property crimes in percent of all households</w:t>
            </w:r>
          </w:p>
        </w:tc>
        <w:tc>
          <w:tcPr>
            <w:tcW w:w="1251" w:type="dxa"/>
            <w:tcBorders>
              <w:top w:val="nil"/>
              <w:left w:val="nil"/>
              <w:bottom w:val="nil"/>
              <w:right w:val="nil"/>
            </w:tcBorders>
            <w:shd w:val="clear" w:color="auto" w:fill="auto"/>
            <w:vAlign w:val="bottom"/>
          </w:tcPr>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2.6</w:t>
            </w:r>
          </w:p>
        </w:tc>
        <w:tc>
          <w:tcPr>
            <w:tcW w:w="1252" w:type="dxa"/>
            <w:tcBorders>
              <w:top w:val="nil"/>
              <w:left w:val="nil"/>
              <w:bottom w:val="nil"/>
              <w:right w:val="nil"/>
            </w:tcBorders>
            <w:shd w:val="clear" w:color="auto" w:fill="auto"/>
            <w:vAlign w:val="bottom"/>
          </w:tcPr>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3.8</w:t>
            </w:r>
          </w:p>
        </w:tc>
      </w:tr>
      <w:tr w:rsidR="00975002" w:rsidRPr="00640121" w:rsidTr="004E5C13">
        <w:trPr>
          <w:trHeight w:val="706"/>
        </w:trPr>
        <w:tc>
          <w:tcPr>
            <w:tcW w:w="2175" w:type="dxa"/>
            <w:tcBorders>
              <w:top w:val="nil"/>
              <w:left w:val="nil"/>
              <w:bottom w:val="nil"/>
              <w:right w:val="nil"/>
            </w:tcBorders>
            <w:shd w:val="clear" w:color="auto" w:fill="auto"/>
            <w:vAlign w:val="bottom"/>
          </w:tcPr>
          <w:p w:rsidR="00975002" w:rsidRPr="00510D63"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 xml:space="preserve">Victimized households in percent of all households living in </w:t>
            </w:r>
          </w:p>
        </w:tc>
        <w:tc>
          <w:tcPr>
            <w:tcW w:w="1251" w:type="dxa"/>
            <w:tcBorders>
              <w:top w:val="nil"/>
              <w:left w:val="nil"/>
              <w:bottom w:val="nil"/>
              <w:right w:val="nil"/>
            </w:tcBorders>
            <w:shd w:val="clear" w:color="auto" w:fill="auto"/>
            <w:noWrap/>
            <w:vAlign w:val="bottom"/>
          </w:tcPr>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p>
        </w:tc>
        <w:tc>
          <w:tcPr>
            <w:tcW w:w="1252" w:type="dxa"/>
            <w:tcBorders>
              <w:top w:val="nil"/>
              <w:left w:val="nil"/>
              <w:bottom w:val="nil"/>
              <w:right w:val="nil"/>
            </w:tcBorders>
            <w:shd w:val="clear" w:color="auto" w:fill="auto"/>
            <w:noWrap/>
            <w:vAlign w:val="bottom"/>
          </w:tcPr>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p>
        </w:tc>
      </w:tr>
      <w:tr w:rsidR="00975002" w:rsidRPr="00510D63" w:rsidTr="004E5C13">
        <w:trPr>
          <w:trHeight w:val="354"/>
        </w:trPr>
        <w:tc>
          <w:tcPr>
            <w:tcW w:w="2175" w:type="dxa"/>
            <w:tcBorders>
              <w:top w:val="nil"/>
              <w:left w:val="nil"/>
              <w:bottom w:val="nil"/>
              <w:right w:val="nil"/>
            </w:tcBorders>
            <w:shd w:val="clear" w:color="auto" w:fill="auto"/>
            <w:vAlign w:val="bottom"/>
          </w:tcPr>
          <w:p w:rsidR="00975002" w:rsidRPr="00510D63"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 xml:space="preserve">Urban </w:t>
            </w:r>
          </w:p>
        </w:tc>
        <w:tc>
          <w:tcPr>
            <w:tcW w:w="1251" w:type="dxa"/>
            <w:tcBorders>
              <w:top w:val="nil"/>
              <w:left w:val="nil"/>
              <w:bottom w:val="nil"/>
              <w:right w:val="nil"/>
            </w:tcBorders>
            <w:shd w:val="clear" w:color="auto" w:fill="auto"/>
            <w:vAlign w:val="bottom"/>
          </w:tcPr>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2.5</w:t>
            </w:r>
          </w:p>
        </w:tc>
        <w:tc>
          <w:tcPr>
            <w:tcW w:w="1252" w:type="dxa"/>
            <w:tcBorders>
              <w:top w:val="nil"/>
              <w:left w:val="nil"/>
              <w:bottom w:val="nil"/>
              <w:right w:val="nil"/>
            </w:tcBorders>
            <w:shd w:val="clear" w:color="auto" w:fill="auto"/>
            <w:vAlign w:val="bottom"/>
          </w:tcPr>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1.5</w:t>
            </w:r>
          </w:p>
        </w:tc>
      </w:tr>
      <w:tr w:rsidR="00975002" w:rsidRPr="00510D63" w:rsidTr="004E5C13">
        <w:trPr>
          <w:trHeight w:val="374"/>
        </w:trPr>
        <w:tc>
          <w:tcPr>
            <w:tcW w:w="2175" w:type="dxa"/>
            <w:tcBorders>
              <w:top w:val="nil"/>
              <w:left w:val="nil"/>
              <w:bottom w:val="single" w:sz="8" w:space="0" w:color="auto"/>
              <w:right w:val="nil"/>
            </w:tcBorders>
            <w:shd w:val="clear" w:color="auto" w:fill="auto"/>
            <w:vAlign w:val="bottom"/>
          </w:tcPr>
          <w:p w:rsidR="00975002" w:rsidRPr="00510D63"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 xml:space="preserve">Rural </w:t>
            </w:r>
          </w:p>
        </w:tc>
        <w:tc>
          <w:tcPr>
            <w:tcW w:w="1251" w:type="dxa"/>
            <w:tcBorders>
              <w:top w:val="nil"/>
              <w:left w:val="nil"/>
              <w:bottom w:val="single" w:sz="8" w:space="0" w:color="auto"/>
              <w:right w:val="nil"/>
            </w:tcBorders>
            <w:shd w:val="clear" w:color="auto" w:fill="auto"/>
            <w:vAlign w:val="bottom"/>
          </w:tcPr>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2.6</w:t>
            </w:r>
          </w:p>
        </w:tc>
        <w:tc>
          <w:tcPr>
            <w:tcW w:w="1252" w:type="dxa"/>
            <w:tcBorders>
              <w:top w:val="nil"/>
              <w:left w:val="nil"/>
              <w:bottom w:val="single" w:sz="8" w:space="0" w:color="auto"/>
              <w:right w:val="nil"/>
            </w:tcBorders>
            <w:shd w:val="clear" w:color="auto" w:fill="auto"/>
            <w:vAlign w:val="bottom"/>
          </w:tcPr>
          <w:p w:rsidR="00975002" w:rsidRPr="00510D63"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10D63">
              <w:rPr>
                <w:rFonts w:ascii="Arial" w:hAnsi="Arial" w:cs="Arial"/>
                <w:color w:val="000000"/>
                <w:sz w:val="18"/>
                <w:szCs w:val="18"/>
                <w:lang w:val="en-US" w:eastAsia="en-US"/>
              </w:rPr>
              <w:t>4.3</w:t>
            </w:r>
          </w:p>
        </w:tc>
      </w:tr>
    </w:tbl>
    <w:p w:rsidR="00975002" w:rsidRDefault="00975002" w:rsidP="00975002">
      <w:pPr>
        <w:pStyle w:val="NISHeading2"/>
        <w:spacing w:after="0"/>
        <w:rPr>
          <w:rFonts w:cs="Arial"/>
          <w:szCs w:val="28"/>
          <w:lang w:val="en-GB"/>
        </w:rPr>
      </w:pPr>
    </w:p>
    <w:p w:rsidR="00975002" w:rsidRPr="0072390B" w:rsidRDefault="00975002" w:rsidP="00975002">
      <w:pPr>
        <w:pStyle w:val="NISHeading2"/>
        <w:spacing w:after="120"/>
        <w:rPr>
          <w:rFonts w:cs="Arial"/>
          <w:szCs w:val="28"/>
          <w:lang w:val="en-GB"/>
        </w:rPr>
      </w:pPr>
      <w:r>
        <w:rPr>
          <w:rFonts w:cs="Arial"/>
          <w:szCs w:val="28"/>
          <w:lang w:val="en-GB"/>
        </w:rPr>
        <w:t>8</w:t>
      </w:r>
      <w:r w:rsidRPr="0072390B">
        <w:rPr>
          <w:rFonts w:cs="Arial"/>
          <w:szCs w:val="28"/>
          <w:lang w:val="en-GB"/>
        </w:rPr>
        <w:t>.4.</w:t>
      </w:r>
      <w:r>
        <w:rPr>
          <w:rFonts w:cs="Arial"/>
          <w:szCs w:val="28"/>
          <w:lang w:val="en-GB"/>
        </w:rPr>
        <w:t xml:space="preserve"> </w:t>
      </w:r>
      <w:r w:rsidRPr="0072390B">
        <w:rPr>
          <w:rFonts w:cs="Arial"/>
          <w:szCs w:val="28"/>
          <w:lang w:val="en-GB"/>
        </w:rPr>
        <w:t>Feeling of safety</w:t>
      </w:r>
    </w:p>
    <w:p w:rsidR="00975002" w:rsidRPr="00662C4F" w:rsidRDefault="00975002" w:rsidP="00975002">
      <w:pPr>
        <w:pStyle w:val="NISBodytext2"/>
        <w:jc w:val="both"/>
        <w:rPr>
          <w:lang w:val="en-GB"/>
        </w:rPr>
      </w:pPr>
      <w:r w:rsidRPr="00662C4F">
        <w:rPr>
          <w:lang w:val="en-GB"/>
        </w:rPr>
        <w:t>The respondent in this section was the head of household or spouse of the head of household. The respondent was asked whether he/she felt safe from crime and violence in the neighbourhood referring to security for the whole household</w:t>
      </w:r>
      <w:r w:rsidRPr="0080622A">
        <w:rPr>
          <w:lang w:val="en-GB"/>
        </w:rPr>
        <w:t xml:space="preserve"> </w:t>
      </w:r>
      <w:r>
        <w:rPr>
          <w:lang w:val="en-GB"/>
        </w:rPr>
        <w:t xml:space="preserve">(See the questionnaire in </w:t>
      </w:r>
      <w:r w:rsidR="002A1241">
        <w:rPr>
          <w:lang w:val="en-GB"/>
        </w:rPr>
        <w:t>Appendix 4</w:t>
      </w:r>
      <w:r>
        <w:rPr>
          <w:lang w:val="en-GB"/>
        </w:rPr>
        <w:t xml:space="preserve"> for </w:t>
      </w:r>
      <w:r w:rsidRPr="0080622A">
        <w:rPr>
          <w:lang w:val="en-GB"/>
        </w:rPr>
        <w:t>exact wording).</w:t>
      </w:r>
      <w:r w:rsidRPr="00530C6C">
        <w:rPr>
          <w:color w:val="FF0000"/>
          <w:lang w:val="en-GB"/>
        </w:rPr>
        <w:t xml:space="preserve"> </w:t>
      </w:r>
      <w:r w:rsidRPr="00662C4F">
        <w:rPr>
          <w:lang w:val="en-GB"/>
        </w:rPr>
        <w:t xml:space="preserve">The characteristics in this section refer to the head of household. </w:t>
      </w:r>
    </w:p>
    <w:p w:rsidR="00975002" w:rsidRPr="00662C4F" w:rsidRDefault="00975002" w:rsidP="00975002">
      <w:pPr>
        <w:pStyle w:val="NISBodytext2"/>
        <w:jc w:val="both"/>
        <w:rPr>
          <w:lang w:val="en-GB"/>
        </w:rPr>
      </w:pPr>
      <w:r w:rsidRPr="00662C4F">
        <w:rPr>
          <w:lang w:val="en-GB"/>
        </w:rPr>
        <w:t>In general, the results from CSES 2010 indicate that about 7</w:t>
      </w:r>
      <w:r>
        <w:rPr>
          <w:lang w:val="en-GB"/>
        </w:rPr>
        <w:t>8</w:t>
      </w:r>
      <w:r w:rsidRPr="00662C4F">
        <w:rPr>
          <w:lang w:val="en-GB"/>
        </w:rPr>
        <w:t xml:space="preserve"> percent of the Cambodian household heads felt safe from crime and violence in t</w:t>
      </w:r>
      <w:r>
        <w:rPr>
          <w:lang w:val="en-GB"/>
        </w:rPr>
        <w:t xml:space="preserve">heir neighbourhood, see Table </w:t>
      </w:r>
      <w:r w:rsidRPr="00662C4F">
        <w:rPr>
          <w:lang w:val="en-GB"/>
        </w:rPr>
        <w:t>13. The result also indicates that more head</w:t>
      </w:r>
      <w:r>
        <w:rPr>
          <w:lang w:val="en-GB"/>
        </w:rPr>
        <w:t>s</w:t>
      </w:r>
      <w:r w:rsidRPr="00662C4F">
        <w:rPr>
          <w:lang w:val="en-GB"/>
        </w:rPr>
        <w:t xml:space="preserve"> of households felt safer in 2010 </w:t>
      </w:r>
      <w:r>
        <w:rPr>
          <w:lang w:val="en-GB"/>
        </w:rPr>
        <w:t xml:space="preserve">if </w:t>
      </w:r>
      <w:r w:rsidRPr="00662C4F">
        <w:rPr>
          <w:lang w:val="en-GB"/>
        </w:rPr>
        <w:t>compared to 2009. A</w:t>
      </w:r>
      <w:r>
        <w:rPr>
          <w:lang w:val="en-GB"/>
        </w:rPr>
        <w:t xml:space="preserve"> </w:t>
      </w:r>
      <w:r w:rsidRPr="00662C4F">
        <w:rPr>
          <w:lang w:val="en-GB"/>
        </w:rPr>
        <w:t>bit notable differences were found between men and women.</w:t>
      </w:r>
    </w:p>
    <w:tbl>
      <w:tblPr>
        <w:tblW w:w="8997" w:type="dxa"/>
        <w:tblInd w:w="108" w:type="dxa"/>
        <w:tblLayout w:type="fixed"/>
        <w:tblLook w:val="04A0"/>
      </w:tblPr>
      <w:tblGrid>
        <w:gridCol w:w="2946"/>
        <w:gridCol w:w="1008"/>
        <w:gridCol w:w="996"/>
        <w:gridCol w:w="13"/>
        <w:gridCol w:w="1008"/>
        <w:gridCol w:w="1009"/>
        <w:gridCol w:w="1008"/>
        <w:gridCol w:w="1009"/>
      </w:tblGrid>
      <w:tr w:rsidR="00975002" w:rsidRPr="005520F7" w:rsidTr="002D0A91">
        <w:trPr>
          <w:trHeight w:val="315"/>
        </w:trPr>
        <w:tc>
          <w:tcPr>
            <w:tcW w:w="8997" w:type="dxa"/>
            <w:gridSpan w:val="8"/>
            <w:tcBorders>
              <w:top w:val="nil"/>
              <w:left w:val="nil"/>
              <w:bottom w:val="nil"/>
              <w:right w:val="nil"/>
            </w:tcBorders>
            <w:shd w:val="clear" w:color="auto" w:fill="auto"/>
            <w:noWrap/>
            <w:vAlign w:val="bottom"/>
          </w:tcPr>
          <w:p w:rsidR="00975002" w:rsidRPr="00530C6C" w:rsidRDefault="00975002" w:rsidP="00A25461">
            <w:pPr>
              <w:overflowPunct/>
              <w:autoSpaceDE/>
              <w:autoSpaceDN/>
              <w:adjustRightInd/>
              <w:spacing w:after="0"/>
              <w:ind w:left="-108"/>
              <w:textAlignment w:val="auto"/>
              <w:rPr>
                <w:rFonts w:ascii="Arial" w:hAnsi="Arial" w:cs="Arial"/>
                <w:b/>
                <w:bCs/>
                <w:color w:val="000000"/>
                <w:szCs w:val="22"/>
                <w:lang w:val="en-US" w:eastAsia="en-US"/>
              </w:rPr>
            </w:pPr>
            <w:r w:rsidRPr="00D872FE">
              <w:rPr>
                <w:rFonts w:ascii="Arial" w:hAnsi="Arial"/>
                <w:b/>
                <w:sz w:val="20"/>
                <w:lang w:val="en-US"/>
              </w:rPr>
              <w:t>Table 13: Feeling of safety from crime and violence by geographical domain and sex of head of household. Percent.</w:t>
            </w:r>
          </w:p>
        </w:tc>
      </w:tr>
      <w:tr w:rsidR="00975002" w:rsidRPr="00530C6C" w:rsidTr="002D0A91">
        <w:trPr>
          <w:trHeight w:val="406"/>
        </w:trPr>
        <w:tc>
          <w:tcPr>
            <w:tcW w:w="2946" w:type="dxa"/>
            <w:vMerge w:val="restart"/>
            <w:tcBorders>
              <w:top w:val="single" w:sz="8" w:space="0" w:color="auto"/>
              <w:left w:val="nil"/>
              <w:right w:val="nil"/>
            </w:tcBorders>
            <w:shd w:val="clear" w:color="auto" w:fill="auto"/>
            <w:noWrap/>
            <w:vAlign w:val="bottom"/>
          </w:tcPr>
          <w:p w:rsidR="00975002" w:rsidRPr="00483AEE"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483AEE">
              <w:rPr>
                <w:lang w:val="en-GB"/>
              </w:rPr>
              <w:t>Feeling of safety</w:t>
            </w:r>
          </w:p>
          <w:p w:rsidR="00975002" w:rsidRPr="00530C6C" w:rsidRDefault="00975002" w:rsidP="002D0A91">
            <w:pPr>
              <w:rPr>
                <w:rFonts w:ascii="Arial" w:hAnsi="Arial" w:cs="Arial"/>
                <w:color w:val="000000"/>
                <w:sz w:val="18"/>
                <w:szCs w:val="18"/>
                <w:lang w:val="en-US" w:eastAsia="en-US"/>
              </w:rPr>
            </w:pPr>
            <w:r w:rsidRPr="00530C6C">
              <w:rPr>
                <w:rFonts w:ascii="Arial" w:hAnsi="Arial" w:cs="Arial"/>
                <w:color w:val="000000"/>
                <w:sz w:val="18"/>
                <w:szCs w:val="18"/>
                <w:lang w:val="en-US" w:eastAsia="en-US"/>
              </w:rPr>
              <w:t> </w:t>
            </w:r>
          </w:p>
        </w:tc>
        <w:tc>
          <w:tcPr>
            <w:tcW w:w="2004" w:type="dxa"/>
            <w:gridSpan w:val="2"/>
            <w:tcBorders>
              <w:top w:val="single" w:sz="8" w:space="0" w:color="auto"/>
              <w:left w:val="nil"/>
              <w:bottom w:val="single" w:sz="8" w:space="0" w:color="auto"/>
              <w:right w:val="nil"/>
            </w:tcBorders>
            <w:shd w:val="clear" w:color="auto" w:fill="auto"/>
            <w:vAlign w:val="bottom"/>
          </w:tcPr>
          <w:p w:rsidR="00975002" w:rsidRPr="00530C6C" w:rsidRDefault="00975002" w:rsidP="002D0A91">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 xml:space="preserve">Women </w:t>
            </w:r>
            <w:r w:rsidRPr="00530C6C">
              <w:rPr>
                <w:rFonts w:ascii="Arial" w:hAnsi="Arial" w:cs="Arial"/>
                <w:color w:val="000000"/>
                <w:sz w:val="18"/>
                <w:szCs w:val="18"/>
                <w:lang w:val="en-US" w:eastAsia="en-US"/>
              </w:rPr>
              <w:t xml:space="preserve">headed </w:t>
            </w:r>
            <w:r>
              <w:rPr>
                <w:rFonts w:ascii="Arial" w:hAnsi="Arial" w:cs="Arial"/>
                <w:color w:val="000000"/>
                <w:sz w:val="18"/>
                <w:szCs w:val="18"/>
                <w:lang w:val="en-US" w:eastAsia="en-US"/>
              </w:rPr>
              <w:t xml:space="preserve"> households</w:t>
            </w:r>
          </w:p>
        </w:tc>
        <w:tc>
          <w:tcPr>
            <w:tcW w:w="2030" w:type="dxa"/>
            <w:gridSpan w:val="3"/>
            <w:tcBorders>
              <w:top w:val="single" w:sz="8" w:space="0" w:color="auto"/>
              <w:left w:val="nil"/>
              <w:bottom w:val="single" w:sz="8" w:space="0" w:color="auto"/>
              <w:right w:val="nil"/>
            </w:tcBorders>
            <w:shd w:val="clear" w:color="auto" w:fill="auto"/>
            <w:vAlign w:val="bottom"/>
          </w:tcPr>
          <w:p w:rsidR="00975002" w:rsidRPr="00530C6C" w:rsidRDefault="00975002" w:rsidP="002D0A91">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 xml:space="preserve">Men </w:t>
            </w:r>
            <w:r w:rsidRPr="00530C6C">
              <w:rPr>
                <w:rFonts w:ascii="Arial" w:hAnsi="Arial" w:cs="Arial"/>
                <w:color w:val="000000"/>
                <w:sz w:val="18"/>
                <w:szCs w:val="18"/>
                <w:lang w:val="en-US" w:eastAsia="en-US"/>
              </w:rPr>
              <w:t xml:space="preserve">headed </w:t>
            </w:r>
            <w:r>
              <w:rPr>
                <w:rFonts w:ascii="Arial" w:hAnsi="Arial" w:cs="Arial"/>
                <w:color w:val="000000"/>
                <w:sz w:val="18"/>
                <w:szCs w:val="18"/>
                <w:lang w:val="en-US" w:eastAsia="en-US"/>
              </w:rPr>
              <w:t>households</w:t>
            </w:r>
          </w:p>
        </w:tc>
        <w:tc>
          <w:tcPr>
            <w:tcW w:w="2017" w:type="dxa"/>
            <w:gridSpan w:val="2"/>
            <w:tcBorders>
              <w:top w:val="single" w:sz="8" w:space="0" w:color="auto"/>
              <w:left w:val="nil"/>
              <w:bottom w:val="single" w:sz="8" w:space="0" w:color="auto"/>
              <w:right w:val="nil"/>
            </w:tcBorders>
            <w:shd w:val="clear" w:color="auto" w:fill="auto"/>
            <w:vAlign w:val="center"/>
          </w:tcPr>
          <w:p w:rsidR="00975002" w:rsidRPr="00530C6C" w:rsidRDefault="00975002" w:rsidP="002D0A91">
            <w:pPr>
              <w:overflowPunct/>
              <w:autoSpaceDE/>
              <w:autoSpaceDN/>
              <w:adjustRightInd/>
              <w:spacing w:after="0"/>
              <w:jc w:val="center"/>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All household</w:t>
            </w:r>
            <w:r>
              <w:rPr>
                <w:rFonts w:ascii="Arial" w:hAnsi="Arial" w:cs="Arial"/>
                <w:color w:val="000000"/>
                <w:sz w:val="18"/>
                <w:szCs w:val="18"/>
                <w:lang w:val="en-US" w:eastAsia="en-US"/>
              </w:rPr>
              <w:t>s</w:t>
            </w:r>
          </w:p>
        </w:tc>
      </w:tr>
      <w:tr w:rsidR="00975002" w:rsidRPr="00530C6C" w:rsidTr="002D0A91">
        <w:trPr>
          <w:trHeight w:val="502"/>
        </w:trPr>
        <w:tc>
          <w:tcPr>
            <w:tcW w:w="2946" w:type="dxa"/>
            <w:vMerge/>
            <w:tcBorders>
              <w:left w:val="nil"/>
              <w:bottom w:val="single" w:sz="8" w:space="0" w:color="auto"/>
              <w:right w:val="nil"/>
            </w:tcBorders>
            <w:shd w:val="clear" w:color="auto" w:fill="auto"/>
            <w:noWrap/>
            <w:vAlign w:val="bottom"/>
          </w:tcPr>
          <w:p w:rsidR="00975002" w:rsidRPr="00530C6C" w:rsidRDefault="00975002" w:rsidP="002D0A91">
            <w:pPr>
              <w:overflowPunct/>
              <w:autoSpaceDE/>
              <w:autoSpaceDN/>
              <w:adjustRightInd/>
              <w:spacing w:after="0"/>
              <w:textAlignment w:val="auto"/>
              <w:rPr>
                <w:rFonts w:ascii="Arial" w:hAnsi="Arial" w:cs="Arial"/>
                <w:color w:val="000000"/>
                <w:sz w:val="18"/>
                <w:szCs w:val="18"/>
                <w:lang w:val="en-US" w:eastAsia="en-US"/>
              </w:rPr>
            </w:pPr>
          </w:p>
        </w:tc>
        <w:tc>
          <w:tcPr>
            <w:tcW w:w="1008" w:type="dxa"/>
            <w:tcBorders>
              <w:top w:val="nil"/>
              <w:left w:val="nil"/>
              <w:bottom w:val="single" w:sz="8" w:space="0" w:color="auto"/>
              <w:right w:val="nil"/>
            </w:tcBorders>
            <w:shd w:val="clear" w:color="auto" w:fill="auto"/>
            <w:vAlign w:val="bottom"/>
          </w:tcPr>
          <w:p w:rsidR="00975002"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2009</w:t>
            </w:r>
          </w:p>
        </w:tc>
        <w:tc>
          <w:tcPr>
            <w:tcW w:w="1009" w:type="dxa"/>
            <w:gridSpan w:val="2"/>
            <w:tcBorders>
              <w:top w:val="nil"/>
              <w:left w:val="nil"/>
              <w:bottom w:val="single" w:sz="8" w:space="0" w:color="auto"/>
              <w:right w:val="nil"/>
            </w:tcBorders>
            <w:shd w:val="clear" w:color="auto" w:fill="auto"/>
            <w:vAlign w:val="bottom"/>
          </w:tcPr>
          <w:p w:rsidR="00975002"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2010</w:t>
            </w:r>
          </w:p>
        </w:tc>
        <w:tc>
          <w:tcPr>
            <w:tcW w:w="1008" w:type="dxa"/>
            <w:tcBorders>
              <w:top w:val="nil"/>
              <w:left w:val="nil"/>
              <w:bottom w:val="single" w:sz="8" w:space="0" w:color="auto"/>
              <w:right w:val="nil"/>
            </w:tcBorders>
            <w:shd w:val="clear" w:color="auto" w:fill="auto"/>
            <w:vAlign w:val="bottom"/>
          </w:tcPr>
          <w:p w:rsidR="00975002"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2009</w:t>
            </w:r>
          </w:p>
        </w:tc>
        <w:tc>
          <w:tcPr>
            <w:tcW w:w="1009" w:type="dxa"/>
            <w:tcBorders>
              <w:top w:val="nil"/>
              <w:left w:val="nil"/>
              <w:bottom w:val="single" w:sz="8" w:space="0" w:color="auto"/>
              <w:right w:val="nil"/>
            </w:tcBorders>
            <w:shd w:val="clear" w:color="auto" w:fill="auto"/>
            <w:vAlign w:val="bottom"/>
          </w:tcPr>
          <w:p w:rsidR="00975002"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2010</w:t>
            </w:r>
          </w:p>
        </w:tc>
        <w:tc>
          <w:tcPr>
            <w:tcW w:w="1008" w:type="dxa"/>
            <w:tcBorders>
              <w:top w:val="nil"/>
              <w:left w:val="nil"/>
              <w:bottom w:val="single" w:sz="8" w:space="0" w:color="auto"/>
              <w:right w:val="nil"/>
            </w:tcBorders>
            <w:shd w:val="clear" w:color="auto" w:fill="auto"/>
            <w:vAlign w:val="bottom"/>
          </w:tcPr>
          <w:p w:rsidR="00975002"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2009</w:t>
            </w:r>
          </w:p>
        </w:tc>
        <w:tc>
          <w:tcPr>
            <w:tcW w:w="1009" w:type="dxa"/>
            <w:tcBorders>
              <w:top w:val="nil"/>
              <w:left w:val="nil"/>
              <w:bottom w:val="single" w:sz="8" w:space="0" w:color="auto"/>
              <w:right w:val="nil"/>
            </w:tcBorders>
            <w:shd w:val="clear" w:color="auto" w:fill="auto"/>
            <w:vAlign w:val="bottom"/>
          </w:tcPr>
          <w:p w:rsidR="00975002"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Pr>
                <w:rFonts w:ascii="Arial" w:hAnsi="Arial" w:cs="Arial"/>
                <w:color w:val="000000"/>
                <w:sz w:val="18"/>
                <w:szCs w:val="18"/>
                <w:lang w:val="en-US" w:eastAsia="en-US"/>
              </w:rPr>
              <w:t>CSES</w:t>
            </w:r>
          </w:p>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2010</w:t>
            </w:r>
          </w:p>
        </w:tc>
      </w:tr>
      <w:tr w:rsidR="00975002" w:rsidRPr="00530C6C" w:rsidTr="002D0A91">
        <w:trPr>
          <w:trHeight w:val="495"/>
        </w:trPr>
        <w:tc>
          <w:tcPr>
            <w:tcW w:w="2946" w:type="dxa"/>
            <w:tcBorders>
              <w:top w:val="nil"/>
              <w:left w:val="nil"/>
              <w:bottom w:val="nil"/>
              <w:right w:val="nil"/>
            </w:tcBorders>
            <w:shd w:val="clear" w:color="auto" w:fill="auto"/>
            <w:vAlign w:val="bottom"/>
          </w:tcPr>
          <w:p w:rsidR="00975002" w:rsidRPr="00530C6C"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Feeling safe from crime and violence in neighborhood</w:t>
            </w:r>
          </w:p>
        </w:tc>
        <w:tc>
          <w:tcPr>
            <w:tcW w:w="1008" w:type="dxa"/>
            <w:tcBorders>
              <w:top w:val="nil"/>
              <w:left w:val="nil"/>
              <w:bottom w:val="nil"/>
              <w:right w:val="nil"/>
            </w:tcBorders>
            <w:shd w:val="clear" w:color="auto" w:fill="auto"/>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66.8</w:t>
            </w:r>
          </w:p>
        </w:tc>
        <w:tc>
          <w:tcPr>
            <w:tcW w:w="1009" w:type="dxa"/>
            <w:gridSpan w:val="2"/>
            <w:tcBorders>
              <w:top w:val="nil"/>
              <w:left w:val="nil"/>
              <w:bottom w:val="nil"/>
              <w:right w:val="nil"/>
            </w:tcBorders>
            <w:shd w:val="clear" w:color="auto" w:fill="auto"/>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76.4</w:t>
            </w:r>
          </w:p>
        </w:tc>
        <w:tc>
          <w:tcPr>
            <w:tcW w:w="1008" w:type="dxa"/>
            <w:tcBorders>
              <w:top w:val="nil"/>
              <w:left w:val="nil"/>
              <w:bottom w:val="nil"/>
              <w:right w:val="nil"/>
            </w:tcBorders>
            <w:shd w:val="clear" w:color="auto" w:fill="auto"/>
            <w:noWrap/>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67.3</w:t>
            </w:r>
          </w:p>
        </w:tc>
        <w:tc>
          <w:tcPr>
            <w:tcW w:w="1009" w:type="dxa"/>
            <w:tcBorders>
              <w:top w:val="nil"/>
              <w:left w:val="nil"/>
              <w:bottom w:val="nil"/>
              <w:right w:val="nil"/>
            </w:tcBorders>
            <w:shd w:val="clear" w:color="auto" w:fill="auto"/>
            <w:noWrap/>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78.5</w:t>
            </w:r>
          </w:p>
        </w:tc>
        <w:tc>
          <w:tcPr>
            <w:tcW w:w="1008" w:type="dxa"/>
            <w:tcBorders>
              <w:top w:val="nil"/>
              <w:left w:val="nil"/>
              <w:bottom w:val="nil"/>
              <w:right w:val="nil"/>
            </w:tcBorders>
            <w:shd w:val="clear" w:color="auto" w:fill="auto"/>
            <w:noWrap/>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67.2</w:t>
            </w:r>
          </w:p>
        </w:tc>
        <w:tc>
          <w:tcPr>
            <w:tcW w:w="1009" w:type="dxa"/>
            <w:tcBorders>
              <w:top w:val="nil"/>
              <w:left w:val="nil"/>
              <w:bottom w:val="nil"/>
              <w:right w:val="nil"/>
            </w:tcBorders>
            <w:shd w:val="clear" w:color="auto" w:fill="auto"/>
            <w:noWrap/>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78</w:t>
            </w:r>
            <w:r>
              <w:rPr>
                <w:rFonts w:ascii="Arial" w:hAnsi="Arial" w:cs="Arial"/>
                <w:color w:val="000000"/>
                <w:sz w:val="18"/>
                <w:szCs w:val="18"/>
                <w:lang w:val="en-US" w:eastAsia="en-US"/>
              </w:rPr>
              <w:t>.0</w:t>
            </w:r>
          </w:p>
        </w:tc>
      </w:tr>
      <w:tr w:rsidR="00975002" w:rsidRPr="00640121" w:rsidTr="002D0A91">
        <w:trPr>
          <w:trHeight w:val="886"/>
        </w:trPr>
        <w:tc>
          <w:tcPr>
            <w:tcW w:w="2946" w:type="dxa"/>
            <w:tcBorders>
              <w:top w:val="nil"/>
              <w:left w:val="nil"/>
              <w:bottom w:val="nil"/>
              <w:right w:val="nil"/>
            </w:tcBorders>
            <w:shd w:val="clear" w:color="auto" w:fill="auto"/>
            <w:vAlign w:val="bottom"/>
          </w:tcPr>
          <w:p w:rsidR="00975002" w:rsidRPr="00530C6C"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Heads of household feeling safe from crime and violence in neighborhood in % of all heads of households in</w:t>
            </w:r>
          </w:p>
        </w:tc>
        <w:tc>
          <w:tcPr>
            <w:tcW w:w="1008" w:type="dxa"/>
            <w:tcBorders>
              <w:top w:val="nil"/>
              <w:left w:val="nil"/>
              <w:bottom w:val="nil"/>
              <w:right w:val="nil"/>
            </w:tcBorders>
            <w:shd w:val="clear" w:color="auto" w:fill="auto"/>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p>
        </w:tc>
        <w:tc>
          <w:tcPr>
            <w:tcW w:w="1009" w:type="dxa"/>
            <w:gridSpan w:val="2"/>
            <w:tcBorders>
              <w:top w:val="nil"/>
              <w:left w:val="nil"/>
              <w:bottom w:val="nil"/>
              <w:right w:val="nil"/>
            </w:tcBorders>
            <w:shd w:val="clear" w:color="auto" w:fill="auto"/>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p>
        </w:tc>
        <w:tc>
          <w:tcPr>
            <w:tcW w:w="1008" w:type="dxa"/>
            <w:tcBorders>
              <w:top w:val="nil"/>
              <w:left w:val="nil"/>
              <w:bottom w:val="nil"/>
              <w:right w:val="nil"/>
            </w:tcBorders>
            <w:shd w:val="clear" w:color="auto" w:fill="auto"/>
            <w:noWrap/>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p>
        </w:tc>
        <w:tc>
          <w:tcPr>
            <w:tcW w:w="1009" w:type="dxa"/>
            <w:tcBorders>
              <w:top w:val="nil"/>
              <w:left w:val="nil"/>
              <w:bottom w:val="nil"/>
              <w:right w:val="nil"/>
            </w:tcBorders>
            <w:shd w:val="clear" w:color="auto" w:fill="auto"/>
            <w:noWrap/>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p>
        </w:tc>
        <w:tc>
          <w:tcPr>
            <w:tcW w:w="1008" w:type="dxa"/>
            <w:tcBorders>
              <w:top w:val="nil"/>
              <w:left w:val="nil"/>
              <w:bottom w:val="nil"/>
              <w:right w:val="nil"/>
            </w:tcBorders>
            <w:shd w:val="clear" w:color="auto" w:fill="auto"/>
            <w:noWrap/>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p>
        </w:tc>
        <w:tc>
          <w:tcPr>
            <w:tcW w:w="1009" w:type="dxa"/>
            <w:tcBorders>
              <w:top w:val="nil"/>
              <w:left w:val="nil"/>
              <w:bottom w:val="nil"/>
              <w:right w:val="nil"/>
            </w:tcBorders>
            <w:shd w:val="clear" w:color="auto" w:fill="auto"/>
            <w:noWrap/>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p>
        </w:tc>
      </w:tr>
      <w:tr w:rsidR="00975002" w:rsidRPr="00530C6C" w:rsidTr="002D0A91">
        <w:trPr>
          <w:trHeight w:val="448"/>
        </w:trPr>
        <w:tc>
          <w:tcPr>
            <w:tcW w:w="2946" w:type="dxa"/>
            <w:tcBorders>
              <w:top w:val="nil"/>
              <w:left w:val="nil"/>
              <w:bottom w:val="nil"/>
              <w:right w:val="nil"/>
            </w:tcBorders>
            <w:shd w:val="clear" w:color="auto" w:fill="auto"/>
            <w:vAlign w:val="bottom"/>
          </w:tcPr>
          <w:p w:rsidR="00975002" w:rsidRPr="00530C6C"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 xml:space="preserve">Urban </w:t>
            </w:r>
          </w:p>
        </w:tc>
        <w:tc>
          <w:tcPr>
            <w:tcW w:w="1008" w:type="dxa"/>
            <w:tcBorders>
              <w:top w:val="nil"/>
              <w:left w:val="nil"/>
              <w:right w:val="nil"/>
            </w:tcBorders>
            <w:shd w:val="clear" w:color="auto" w:fill="auto"/>
            <w:noWrap/>
            <w:vAlign w:val="bottom"/>
          </w:tcPr>
          <w:p w:rsidR="00975002" w:rsidRPr="00CC59BA"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CC59BA">
              <w:rPr>
                <w:rFonts w:ascii="Arial" w:hAnsi="Arial" w:cs="Arial"/>
                <w:color w:val="000000"/>
                <w:sz w:val="18"/>
                <w:szCs w:val="18"/>
                <w:lang w:val="en-US" w:eastAsia="en-US"/>
              </w:rPr>
              <w:t>67.6</w:t>
            </w:r>
          </w:p>
        </w:tc>
        <w:tc>
          <w:tcPr>
            <w:tcW w:w="1009" w:type="dxa"/>
            <w:gridSpan w:val="2"/>
            <w:tcBorders>
              <w:top w:val="nil"/>
              <w:left w:val="nil"/>
              <w:right w:val="nil"/>
            </w:tcBorders>
            <w:shd w:val="clear" w:color="auto" w:fill="auto"/>
            <w:noWrap/>
            <w:vAlign w:val="bottom"/>
          </w:tcPr>
          <w:p w:rsidR="00975002" w:rsidRPr="00CC59BA"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CC59BA">
              <w:rPr>
                <w:rFonts w:ascii="Arial" w:hAnsi="Arial" w:cs="Arial"/>
                <w:color w:val="000000"/>
                <w:sz w:val="18"/>
                <w:szCs w:val="18"/>
                <w:lang w:val="en-US" w:eastAsia="en-US"/>
              </w:rPr>
              <w:t>76.6</w:t>
            </w:r>
          </w:p>
        </w:tc>
        <w:tc>
          <w:tcPr>
            <w:tcW w:w="1008" w:type="dxa"/>
            <w:tcBorders>
              <w:top w:val="nil"/>
              <w:left w:val="nil"/>
              <w:bottom w:val="nil"/>
              <w:right w:val="nil"/>
            </w:tcBorders>
            <w:shd w:val="clear" w:color="auto" w:fill="auto"/>
            <w:noWrap/>
            <w:vAlign w:val="bottom"/>
          </w:tcPr>
          <w:p w:rsidR="00975002" w:rsidRPr="00CC59BA"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CC59BA">
              <w:rPr>
                <w:rFonts w:ascii="Arial" w:hAnsi="Arial" w:cs="Arial"/>
                <w:color w:val="000000"/>
                <w:sz w:val="18"/>
                <w:szCs w:val="18"/>
                <w:lang w:val="en-US" w:eastAsia="en-US"/>
              </w:rPr>
              <w:t>71.6</w:t>
            </w:r>
          </w:p>
        </w:tc>
        <w:tc>
          <w:tcPr>
            <w:tcW w:w="1009" w:type="dxa"/>
            <w:tcBorders>
              <w:top w:val="nil"/>
              <w:left w:val="nil"/>
              <w:bottom w:val="nil"/>
              <w:right w:val="nil"/>
            </w:tcBorders>
            <w:shd w:val="clear" w:color="auto" w:fill="auto"/>
            <w:noWrap/>
            <w:vAlign w:val="bottom"/>
          </w:tcPr>
          <w:p w:rsidR="00975002" w:rsidRPr="00CC59BA"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CC59BA">
              <w:rPr>
                <w:rFonts w:ascii="Arial" w:hAnsi="Arial" w:cs="Arial"/>
                <w:color w:val="000000"/>
                <w:sz w:val="18"/>
                <w:szCs w:val="18"/>
                <w:lang w:val="en-US" w:eastAsia="en-US"/>
              </w:rPr>
              <w:t>79.4</w:t>
            </w:r>
          </w:p>
        </w:tc>
        <w:tc>
          <w:tcPr>
            <w:tcW w:w="1008" w:type="dxa"/>
            <w:tcBorders>
              <w:top w:val="nil"/>
              <w:left w:val="nil"/>
              <w:bottom w:val="nil"/>
              <w:right w:val="nil"/>
            </w:tcBorders>
            <w:shd w:val="clear" w:color="auto" w:fill="auto"/>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70.6</w:t>
            </w:r>
          </w:p>
        </w:tc>
        <w:tc>
          <w:tcPr>
            <w:tcW w:w="1009" w:type="dxa"/>
            <w:tcBorders>
              <w:top w:val="nil"/>
              <w:left w:val="nil"/>
              <w:bottom w:val="nil"/>
              <w:right w:val="nil"/>
            </w:tcBorders>
            <w:shd w:val="clear" w:color="auto" w:fill="auto"/>
            <w:noWrap/>
            <w:vAlign w:val="bottom"/>
          </w:tcPr>
          <w:p w:rsidR="00975002" w:rsidRPr="00CC59BA"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CC59BA">
              <w:rPr>
                <w:rFonts w:ascii="Arial" w:hAnsi="Arial" w:cs="Arial"/>
                <w:color w:val="000000"/>
                <w:sz w:val="18"/>
                <w:szCs w:val="18"/>
                <w:lang w:val="en-US" w:eastAsia="en-US"/>
              </w:rPr>
              <w:t>78.7</w:t>
            </w:r>
          </w:p>
        </w:tc>
      </w:tr>
      <w:tr w:rsidR="00975002" w:rsidRPr="00530C6C" w:rsidTr="002D0A91">
        <w:trPr>
          <w:trHeight w:val="449"/>
        </w:trPr>
        <w:tc>
          <w:tcPr>
            <w:tcW w:w="2946" w:type="dxa"/>
            <w:tcBorders>
              <w:top w:val="nil"/>
              <w:left w:val="nil"/>
              <w:bottom w:val="single" w:sz="8" w:space="0" w:color="auto"/>
              <w:right w:val="nil"/>
            </w:tcBorders>
            <w:shd w:val="clear" w:color="auto" w:fill="auto"/>
            <w:vAlign w:val="bottom"/>
          </w:tcPr>
          <w:p w:rsidR="00975002" w:rsidRPr="00530C6C" w:rsidRDefault="00975002" w:rsidP="002D0A91">
            <w:pPr>
              <w:overflowPunct/>
              <w:autoSpaceDE/>
              <w:autoSpaceDN/>
              <w:adjustRightInd/>
              <w:spacing w:after="0"/>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 xml:space="preserve">Rural </w:t>
            </w:r>
          </w:p>
        </w:tc>
        <w:tc>
          <w:tcPr>
            <w:tcW w:w="1008" w:type="dxa"/>
            <w:tcBorders>
              <w:top w:val="nil"/>
              <w:left w:val="nil"/>
              <w:bottom w:val="single" w:sz="8" w:space="0" w:color="auto"/>
              <w:right w:val="nil"/>
            </w:tcBorders>
            <w:shd w:val="clear" w:color="auto" w:fill="auto"/>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66.6</w:t>
            </w:r>
          </w:p>
        </w:tc>
        <w:tc>
          <w:tcPr>
            <w:tcW w:w="1009" w:type="dxa"/>
            <w:gridSpan w:val="2"/>
            <w:tcBorders>
              <w:top w:val="nil"/>
              <w:left w:val="nil"/>
              <w:bottom w:val="single" w:sz="8" w:space="0" w:color="auto"/>
              <w:right w:val="nil"/>
            </w:tcBorders>
            <w:shd w:val="clear" w:color="auto" w:fill="auto"/>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76.4</w:t>
            </w:r>
          </w:p>
        </w:tc>
        <w:tc>
          <w:tcPr>
            <w:tcW w:w="1008" w:type="dxa"/>
            <w:tcBorders>
              <w:top w:val="nil"/>
              <w:left w:val="nil"/>
              <w:bottom w:val="single" w:sz="8" w:space="0" w:color="auto"/>
              <w:right w:val="nil"/>
            </w:tcBorders>
            <w:shd w:val="clear" w:color="auto" w:fill="auto"/>
            <w:noWrap/>
            <w:vAlign w:val="bottom"/>
          </w:tcPr>
          <w:p w:rsidR="00975002" w:rsidRPr="00CC59BA"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CC59BA">
              <w:rPr>
                <w:rFonts w:ascii="Arial" w:hAnsi="Arial" w:cs="Arial"/>
                <w:color w:val="000000"/>
                <w:sz w:val="18"/>
                <w:szCs w:val="18"/>
                <w:lang w:val="en-US" w:eastAsia="en-US"/>
              </w:rPr>
              <w:t>66.4</w:t>
            </w:r>
          </w:p>
        </w:tc>
        <w:tc>
          <w:tcPr>
            <w:tcW w:w="1009" w:type="dxa"/>
            <w:tcBorders>
              <w:top w:val="nil"/>
              <w:left w:val="nil"/>
              <w:bottom w:val="single" w:sz="8" w:space="0" w:color="auto"/>
              <w:right w:val="nil"/>
            </w:tcBorders>
            <w:shd w:val="clear" w:color="auto" w:fill="auto"/>
            <w:noWrap/>
            <w:vAlign w:val="bottom"/>
          </w:tcPr>
          <w:p w:rsidR="00975002" w:rsidRPr="00CC59BA"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CC59BA">
              <w:rPr>
                <w:rFonts w:ascii="Arial" w:hAnsi="Arial" w:cs="Arial"/>
                <w:color w:val="000000"/>
                <w:sz w:val="18"/>
                <w:szCs w:val="18"/>
                <w:lang w:val="en-US" w:eastAsia="en-US"/>
              </w:rPr>
              <w:t>78.5</w:t>
            </w:r>
          </w:p>
        </w:tc>
        <w:tc>
          <w:tcPr>
            <w:tcW w:w="1008" w:type="dxa"/>
            <w:tcBorders>
              <w:top w:val="nil"/>
              <w:left w:val="nil"/>
              <w:bottom w:val="single" w:sz="8" w:space="0" w:color="auto"/>
              <w:right w:val="nil"/>
            </w:tcBorders>
            <w:shd w:val="clear" w:color="auto" w:fill="auto"/>
            <w:vAlign w:val="bottom"/>
          </w:tcPr>
          <w:p w:rsidR="00975002" w:rsidRPr="00530C6C"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530C6C">
              <w:rPr>
                <w:rFonts w:ascii="Arial" w:hAnsi="Arial" w:cs="Arial"/>
                <w:color w:val="000000"/>
                <w:sz w:val="18"/>
                <w:szCs w:val="18"/>
                <w:lang w:val="en-US" w:eastAsia="en-US"/>
              </w:rPr>
              <w:t>66.4</w:t>
            </w:r>
          </w:p>
        </w:tc>
        <w:tc>
          <w:tcPr>
            <w:tcW w:w="1009" w:type="dxa"/>
            <w:tcBorders>
              <w:top w:val="nil"/>
              <w:left w:val="nil"/>
              <w:bottom w:val="single" w:sz="8" w:space="0" w:color="auto"/>
              <w:right w:val="nil"/>
            </w:tcBorders>
            <w:shd w:val="clear" w:color="auto" w:fill="auto"/>
            <w:noWrap/>
            <w:vAlign w:val="bottom"/>
          </w:tcPr>
          <w:p w:rsidR="00975002" w:rsidRPr="00CC59BA" w:rsidRDefault="00975002" w:rsidP="002D0A91">
            <w:pPr>
              <w:overflowPunct/>
              <w:autoSpaceDE/>
              <w:autoSpaceDN/>
              <w:adjustRightInd/>
              <w:spacing w:after="0"/>
              <w:jc w:val="right"/>
              <w:textAlignment w:val="auto"/>
              <w:rPr>
                <w:rFonts w:ascii="Arial" w:hAnsi="Arial" w:cs="Arial"/>
                <w:color w:val="000000"/>
                <w:sz w:val="18"/>
                <w:szCs w:val="18"/>
                <w:lang w:val="en-US" w:eastAsia="en-US"/>
              </w:rPr>
            </w:pPr>
            <w:r w:rsidRPr="00CC59BA">
              <w:rPr>
                <w:rFonts w:ascii="Arial" w:hAnsi="Arial" w:cs="Arial"/>
                <w:color w:val="000000"/>
                <w:sz w:val="18"/>
                <w:szCs w:val="18"/>
                <w:lang w:val="en-US" w:eastAsia="en-US"/>
              </w:rPr>
              <w:t>77.9</w:t>
            </w:r>
          </w:p>
        </w:tc>
      </w:tr>
    </w:tbl>
    <w:p w:rsidR="00975002" w:rsidRDefault="00975002" w:rsidP="00975002">
      <w:pPr>
        <w:pStyle w:val="NISHeading2"/>
        <w:rPr>
          <w:rFonts w:cs="Arial"/>
          <w:szCs w:val="28"/>
          <w:lang w:val="en-GB"/>
        </w:rPr>
      </w:pPr>
    </w:p>
    <w:p w:rsidR="00975002" w:rsidRPr="00D53E4D" w:rsidRDefault="00975002" w:rsidP="00975002">
      <w:pPr>
        <w:pStyle w:val="NISHeading2"/>
        <w:spacing w:after="120"/>
        <w:rPr>
          <w:rFonts w:cs="Arial"/>
          <w:szCs w:val="28"/>
          <w:lang w:val="en-GB"/>
        </w:rPr>
      </w:pPr>
      <w:r>
        <w:rPr>
          <w:rFonts w:cs="Arial"/>
          <w:szCs w:val="28"/>
          <w:lang w:val="en-GB"/>
        </w:rPr>
        <w:t>8</w:t>
      </w:r>
      <w:r w:rsidRPr="00D53E4D">
        <w:rPr>
          <w:rFonts w:cs="Arial"/>
          <w:szCs w:val="28"/>
          <w:lang w:val="en-GB"/>
        </w:rPr>
        <w:t>.5. Households victimized by accidents</w:t>
      </w:r>
    </w:p>
    <w:p w:rsidR="00975002" w:rsidRDefault="00975002" w:rsidP="00975002">
      <w:pPr>
        <w:pStyle w:val="NISBodytext2"/>
        <w:rPr>
          <w:lang w:val="en-GB"/>
        </w:rPr>
      </w:pPr>
      <w:r>
        <w:rPr>
          <w:lang w:val="en-GB"/>
        </w:rPr>
        <w:t xml:space="preserve">Figure 5 shows accident rates by urban and rural areas. </w:t>
      </w:r>
      <w:r w:rsidRPr="00EF025A">
        <w:rPr>
          <w:lang w:val="en-GB"/>
        </w:rPr>
        <w:t>In rural areas, the figure shows 5 percent of all Cambodians were victimized by accidents in 2009 and almost 3 percent in 2010.</w:t>
      </w:r>
      <w:r w:rsidRPr="00EF025A">
        <w:rPr>
          <w:color w:val="FF0000"/>
          <w:lang w:val="en-GB"/>
        </w:rPr>
        <w:t xml:space="preserve"> </w:t>
      </w:r>
      <w:r w:rsidRPr="006C6043">
        <w:rPr>
          <w:lang w:val="en-GB"/>
        </w:rPr>
        <w:t>The</w:t>
      </w:r>
      <w:r>
        <w:rPr>
          <w:lang w:val="en-GB"/>
        </w:rPr>
        <w:t xml:space="preserve"> </w:t>
      </w:r>
      <w:r w:rsidRPr="006C6043">
        <w:rPr>
          <w:lang w:val="en-GB"/>
        </w:rPr>
        <w:t xml:space="preserve">decline is significant.  </w:t>
      </w:r>
      <w:r>
        <w:rPr>
          <w:lang w:val="en-GB"/>
        </w:rPr>
        <w:t>The decline in accident rate in Phnom Penh is also statistically significant</w:t>
      </w:r>
      <w:r w:rsidRPr="00EF025A">
        <w:rPr>
          <w:lang w:val="en-GB"/>
        </w:rPr>
        <w:t xml:space="preserve">. </w:t>
      </w:r>
    </w:p>
    <w:p w:rsidR="00975002" w:rsidRPr="00D872FE" w:rsidRDefault="00975002" w:rsidP="00975002">
      <w:pPr>
        <w:keepNext/>
        <w:overflowPunct/>
        <w:autoSpaceDE/>
        <w:autoSpaceDN/>
        <w:adjustRightInd/>
        <w:spacing w:after="0"/>
        <w:textAlignment w:val="auto"/>
        <w:rPr>
          <w:rFonts w:ascii="Arial" w:hAnsi="Arial"/>
          <w:b/>
          <w:sz w:val="20"/>
          <w:lang w:val="en-US"/>
        </w:rPr>
      </w:pPr>
      <w:r w:rsidRPr="00D872FE">
        <w:rPr>
          <w:rFonts w:ascii="Arial" w:hAnsi="Arial"/>
          <w:b/>
          <w:sz w:val="20"/>
          <w:lang w:val="en-US"/>
        </w:rPr>
        <w:lastRenderedPageBreak/>
        <w:t>Figure 5: Accidents by location of accident. Percent.</w:t>
      </w:r>
    </w:p>
    <w:p w:rsidR="00975002" w:rsidRDefault="00975002" w:rsidP="00975002">
      <w:pPr>
        <w:pStyle w:val="NISTableheading"/>
        <w:rPr>
          <w:rFonts w:ascii="Times New Roman" w:hAnsi="Times New Roman"/>
          <w:lang w:val="en-GB"/>
        </w:rPr>
      </w:pPr>
      <w:r>
        <w:rPr>
          <w:noProof/>
          <w:color w:val="FF0000"/>
          <w:lang w:val="en-US" w:eastAsia="en-US"/>
        </w:rPr>
        <w:drawing>
          <wp:inline distT="0" distB="0" distL="0" distR="0">
            <wp:extent cx="5220530" cy="2948500"/>
            <wp:effectExtent l="19050" t="0" r="18220" b="4250"/>
            <wp:docPr id="52"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975002" w:rsidRPr="00971CC4" w:rsidRDefault="00975002" w:rsidP="00975002">
      <w:pPr>
        <w:pStyle w:val="NISHeading1"/>
        <w:tabs>
          <w:tab w:val="left" w:pos="8505"/>
          <w:tab w:val="right" w:leader="dot" w:pos="9072"/>
        </w:tabs>
        <w:spacing w:after="240"/>
        <w:rPr>
          <w:sz w:val="40"/>
          <w:szCs w:val="40"/>
          <w:lang w:val="en-GB"/>
        </w:rPr>
      </w:pPr>
      <w:r>
        <w:rPr>
          <w:lang w:val="en-GB"/>
        </w:rPr>
        <w:br w:type="column"/>
      </w:r>
      <w:r w:rsidRPr="00971CC4">
        <w:rPr>
          <w:rFonts w:cs="Arial"/>
          <w:sz w:val="40"/>
          <w:szCs w:val="40"/>
          <w:lang w:val="en-GB"/>
        </w:rPr>
        <w:lastRenderedPageBreak/>
        <w:t>9. Household income</w:t>
      </w:r>
      <w:r w:rsidRPr="00971CC4">
        <w:rPr>
          <w:sz w:val="40"/>
          <w:szCs w:val="40"/>
          <w:lang w:val="en-GB"/>
        </w:rPr>
        <w:t xml:space="preserve"> </w:t>
      </w:r>
      <w:r w:rsidRPr="00971CC4">
        <w:rPr>
          <w:rFonts w:cs="Arial"/>
          <w:sz w:val="40"/>
          <w:szCs w:val="40"/>
          <w:lang w:val="en-GB"/>
        </w:rPr>
        <w:t>and Consumption</w:t>
      </w:r>
    </w:p>
    <w:p w:rsidR="00975002" w:rsidRPr="00D04AC1" w:rsidRDefault="00975002" w:rsidP="00975002">
      <w:pPr>
        <w:pStyle w:val="NISHeading1"/>
        <w:tabs>
          <w:tab w:val="left" w:pos="8505"/>
          <w:tab w:val="right" w:leader="dot" w:pos="9072"/>
        </w:tabs>
        <w:spacing w:after="240"/>
        <w:rPr>
          <w:sz w:val="28"/>
          <w:szCs w:val="28"/>
          <w:lang w:val="en-GB"/>
        </w:rPr>
      </w:pPr>
      <w:bookmarkStart w:id="151" w:name="_Toc280707958"/>
      <w:bookmarkStart w:id="152" w:name="_Toc280714358"/>
      <w:bookmarkStart w:id="153" w:name="_Toc280867067"/>
      <w:bookmarkStart w:id="154" w:name="_Toc280867334"/>
      <w:bookmarkStart w:id="155" w:name="_Toc280885800"/>
      <w:bookmarkStart w:id="156" w:name="_Toc280886008"/>
      <w:r w:rsidRPr="00284BB8">
        <w:rPr>
          <w:rFonts w:ascii="Arial" w:hAnsi="Arial"/>
          <w:color w:val="000000"/>
          <w:sz w:val="28"/>
          <w:lang w:val="en-GB"/>
        </w:rPr>
        <w:t>9.1. Income in Cambodia</w:t>
      </w:r>
      <w:bookmarkEnd w:id="151"/>
      <w:bookmarkEnd w:id="152"/>
      <w:bookmarkEnd w:id="153"/>
      <w:bookmarkEnd w:id="154"/>
      <w:bookmarkEnd w:id="155"/>
      <w:bookmarkEnd w:id="156"/>
    </w:p>
    <w:p w:rsidR="00975002" w:rsidRPr="0049017B" w:rsidRDefault="00975002" w:rsidP="00975002">
      <w:pPr>
        <w:pStyle w:val="NISBodytext2"/>
        <w:spacing w:after="240"/>
        <w:jc w:val="both"/>
        <w:rPr>
          <w:lang w:val="en-GB"/>
        </w:rPr>
      </w:pPr>
      <w:r w:rsidRPr="0049017B">
        <w:rPr>
          <w:lang w:val="en-GB"/>
        </w:rPr>
        <w:t>Since 1999 there has not been any income statistic</w:t>
      </w:r>
      <w:r>
        <w:rPr>
          <w:lang w:val="en-GB"/>
        </w:rPr>
        <w:t>s published from the Cambodia Socio-Economic Surveys (CSES)</w:t>
      </w:r>
      <w:r w:rsidRPr="0049017B">
        <w:rPr>
          <w:lang w:val="en-GB"/>
        </w:rPr>
        <w:t>. The quality of the income data has been some issues. The quality has become better but it still has to improve its quality of survey data. In countries like Cambodia where self-employment in small businesses and agriculture is common it is very difficult to gather accurate income data. There is no depreciation of investments like tools and animals resulting in a rather large number of households with negative income. Also income tends to fluctuate substantially during the year. There are a number of methodological issues to address before reliable income statistics can be produced from the CSES. They still have to start somewhere and the statistics produced are reasonably reliable to give useful information about the differences between regions in Cambodia and also about how Cambodians earn their living. But keep in mind that the results should be handled with caution. Take notes that the sample survey in CSES</w:t>
      </w:r>
      <w:r>
        <w:rPr>
          <w:lang w:val="en-GB"/>
        </w:rPr>
        <w:t xml:space="preserve"> </w:t>
      </w:r>
      <w:r w:rsidRPr="0049017B">
        <w:rPr>
          <w:lang w:val="en-GB"/>
        </w:rPr>
        <w:t>2010 were 3600 households while the CSES</w:t>
      </w:r>
      <w:r>
        <w:rPr>
          <w:lang w:val="en-GB"/>
        </w:rPr>
        <w:t xml:space="preserve"> </w:t>
      </w:r>
      <w:r w:rsidRPr="0049017B">
        <w:rPr>
          <w:lang w:val="en-GB"/>
        </w:rPr>
        <w:t>2009 were enumerated on 12000 households. Thus, the sample surveys are much different that might be influenced to the comparable analysis of income data.</w:t>
      </w:r>
    </w:p>
    <w:p w:rsidR="00975002" w:rsidRDefault="00975002" w:rsidP="00975002">
      <w:pPr>
        <w:pStyle w:val="NISHeading3"/>
        <w:spacing w:after="120"/>
        <w:rPr>
          <w:lang w:val="en-GB"/>
        </w:rPr>
      </w:pPr>
      <w:r>
        <w:rPr>
          <w:lang w:val="en-GB"/>
        </w:rPr>
        <w:t>Main sources of the Cambodian household incomes</w:t>
      </w:r>
    </w:p>
    <w:p w:rsidR="00975002" w:rsidRPr="007263C5" w:rsidRDefault="00975002" w:rsidP="00975002">
      <w:pPr>
        <w:pStyle w:val="NISBodytext2"/>
        <w:jc w:val="both"/>
        <w:rPr>
          <w:lang w:val="en-GB"/>
        </w:rPr>
      </w:pPr>
      <w:r w:rsidRPr="007263C5">
        <w:rPr>
          <w:lang w:val="en-GB"/>
        </w:rPr>
        <w:t xml:space="preserve">In Cambodia most households have some kind of income from self employment. The primary </w:t>
      </w:r>
      <w:r w:rsidR="00B67D9A" w:rsidRPr="007263C5">
        <w:rPr>
          <w:lang w:val="en-GB"/>
        </w:rPr>
        <w:t>income of household is</w:t>
      </w:r>
      <w:r w:rsidRPr="007263C5">
        <w:rPr>
          <w:lang w:val="en-GB"/>
        </w:rPr>
        <w:t xml:space="preserve"> mainly from self employment to the total income, representing about 65 percent. Wages and salaries represent roughly one third of the total income while the self-employment represent two third of the total income. </w:t>
      </w:r>
      <w:r w:rsidR="00B67D9A" w:rsidRPr="007263C5">
        <w:rPr>
          <w:lang w:val="en-GB"/>
        </w:rPr>
        <w:t>The share of household income from self-employment to the total incomes in 2010 remain</w:t>
      </w:r>
      <w:r w:rsidR="00B67D9A">
        <w:rPr>
          <w:lang w:val="en-GB"/>
        </w:rPr>
        <w:t>s</w:t>
      </w:r>
      <w:r w:rsidR="00B67D9A" w:rsidRPr="007263C5">
        <w:rPr>
          <w:lang w:val="en-GB"/>
        </w:rPr>
        <w:t xml:space="preserve"> constant if compared to 2009. </w:t>
      </w:r>
      <w:r w:rsidRPr="007263C5">
        <w:rPr>
          <w:lang w:val="en-GB"/>
        </w:rPr>
        <w:t>However the household income from self-employment increased by 20.7 percent in 2010 if compared to 2009.  In Phnom Penh, the share of household income from self-employment to the total incomes was about 51 percent, which was decreased by 15 percent if compared to the previous year of 2009. In Cambodia there are very small amounts for social insurance or universal or means-tested social benefits from the government. Together with private transfers they represent up to 3 percent of the total income. Current transfers paid include different taxes on income and regular cash transfers to private households and for charities. Most of transfers paid are reported as transfers for charities. According to the survey only one third of the households have reported any transfers paid. The average amount is 3 percent of the total income in 2010.</w:t>
      </w:r>
    </w:p>
    <w:p w:rsidR="00975002" w:rsidRPr="007263C5" w:rsidRDefault="00975002" w:rsidP="00975002">
      <w:pPr>
        <w:pStyle w:val="NISBodytext2"/>
        <w:jc w:val="both"/>
        <w:rPr>
          <w:lang w:val="en-GB"/>
        </w:rPr>
      </w:pPr>
      <w:r w:rsidRPr="007263C5">
        <w:rPr>
          <w:lang w:val="en-GB"/>
        </w:rPr>
        <w:t>In Cambodia, the agriculture income is common sources of income in Cambodia especially in rural</w:t>
      </w:r>
      <w:r>
        <w:rPr>
          <w:lang w:val="en-GB"/>
        </w:rPr>
        <w:t xml:space="preserve"> areas</w:t>
      </w:r>
      <w:r w:rsidRPr="007263C5">
        <w:rPr>
          <w:lang w:val="en-GB"/>
        </w:rPr>
        <w:t xml:space="preserve"> and non-agriculture income is the main source of income in Phnom Penh and other urban</w:t>
      </w:r>
      <w:r>
        <w:rPr>
          <w:lang w:val="en-GB"/>
        </w:rPr>
        <w:t xml:space="preserve"> areas</w:t>
      </w:r>
      <w:r w:rsidRPr="007263C5">
        <w:rPr>
          <w:lang w:val="en-GB"/>
        </w:rPr>
        <w:t>. Cambodian agriculture income increased by 26.5 per cent in 2010 compared to 2009. Non-agriculture income increased by 16 percent in 20</w:t>
      </w:r>
      <w:r>
        <w:rPr>
          <w:lang w:val="en-GB"/>
        </w:rPr>
        <w:t>10 compared to a</w:t>
      </w:r>
      <w:r w:rsidRPr="007263C5">
        <w:rPr>
          <w:lang w:val="en-GB"/>
        </w:rPr>
        <w:t xml:space="preserve"> previous year. The property income of the household i</w:t>
      </w:r>
      <w:r>
        <w:rPr>
          <w:lang w:val="en-GB"/>
        </w:rPr>
        <w:t>s very small closed to zero per</w:t>
      </w:r>
      <w:r w:rsidRPr="007263C5">
        <w:rPr>
          <w:lang w:val="en-GB"/>
        </w:rPr>
        <w:t xml:space="preserve">cent to the total incomes. </w:t>
      </w:r>
    </w:p>
    <w:p w:rsidR="00975002" w:rsidRPr="004C6297" w:rsidRDefault="00975002" w:rsidP="00975002">
      <w:pPr>
        <w:pStyle w:val="NISBodytext2"/>
        <w:jc w:val="both"/>
        <w:rPr>
          <w:rFonts w:ascii="Arial" w:hAnsi="Arial" w:cs="Arial"/>
          <w:color w:val="C00000"/>
          <w:sz w:val="20"/>
          <w:lang w:val="en-GB"/>
        </w:rPr>
      </w:pPr>
      <w:r w:rsidRPr="007263C5">
        <w:rPr>
          <w:lang w:val="en-GB"/>
        </w:rPr>
        <w:t xml:space="preserve">In Phnom Penh household wages and salaries increased about 19 percent in 2010 compared to 2009. The self-employment income decreased by 15 percent caused by agriculture and non-agriculture income were also decreased. The household income from owner occupied house increased by 16.4 per cent in 2010 compared to 2009. However, the income from property income decreased significantly about 41 percent in 2010 compared to 2009. The household total incomes represented decreases about 3 percent in 2010. </w:t>
      </w:r>
    </w:p>
    <w:p w:rsidR="00975002" w:rsidRPr="004C6297" w:rsidRDefault="00975002" w:rsidP="00975002">
      <w:pPr>
        <w:pStyle w:val="NISBodytext2"/>
        <w:jc w:val="both"/>
        <w:rPr>
          <w:rFonts w:ascii="Arial" w:hAnsi="Arial" w:cs="Arial"/>
          <w:sz w:val="20"/>
          <w:lang w:val="en-GB"/>
        </w:rPr>
      </w:pPr>
      <w:r>
        <w:rPr>
          <w:lang w:val="en-GB"/>
        </w:rPr>
        <w:t>In other u</w:t>
      </w:r>
      <w:r w:rsidRPr="009732DD">
        <w:rPr>
          <w:lang w:val="en-GB"/>
        </w:rPr>
        <w:t>rban</w:t>
      </w:r>
      <w:r>
        <w:rPr>
          <w:lang w:val="en-GB"/>
        </w:rPr>
        <w:t xml:space="preserve"> areas</w:t>
      </w:r>
      <w:r w:rsidRPr="009732DD">
        <w:rPr>
          <w:lang w:val="en-GB"/>
        </w:rPr>
        <w:t xml:space="preserve">, </w:t>
      </w:r>
      <w:r>
        <w:rPr>
          <w:lang w:val="en-GB"/>
        </w:rPr>
        <w:t xml:space="preserve">the </w:t>
      </w:r>
      <w:r w:rsidRPr="009732DD">
        <w:rPr>
          <w:lang w:val="en-GB"/>
        </w:rPr>
        <w:t>household total</w:t>
      </w:r>
      <w:r>
        <w:rPr>
          <w:lang w:val="en-GB"/>
        </w:rPr>
        <w:t xml:space="preserve"> incomes increased about 37 per</w:t>
      </w:r>
      <w:r w:rsidRPr="009732DD">
        <w:rPr>
          <w:lang w:val="en-GB"/>
        </w:rPr>
        <w:t xml:space="preserve">cent in 2010 compared to 2009. The main source of household income </w:t>
      </w:r>
      <w:r>
        <w:rPr>
          <w:lang w:val="en-GB"/>
        </w:rPr>
        <w:t>in other u</w:t>
      </w:r>
      <w:r w:rsidRPr="009732DD">
        <w:rPr>
          <w:lang w:val="en-GB"/>
        </w:rPr>
        <w:t>rban</w:t>
      </w:r>
      <w:r>
        <w:rPr>
          <w:lang w:val="en-GB"/>
        </w:rPr>
        <w:t xml:space="preserve"> areas</w:t>
      </w:r>
      <w:r w:rsidRPr="009732DD">
        <w:rPr>
          <w:lang w:val="en-GB"/>
        </w:rPr>
        <w:t xml:space="preserve"> is from self-employment which represented about 67 percent of the total income. S</w:t>
      </w:r>
      <w:r>
        <w:rPr>
          <w:lang w:val="en-GB"/>
        </w:rPr>
        <w:t>elf-employment income in other u</w:t>
      </w:r>
      <w:r w:rsidRPr="009732DD">
        <w:rPr>
          <w:lang w:val="en-GB"/>
        </w:rPr>
        <w:t>rban</w:t>
      </w:r>
      <w:r>
        <w:rPr>
          <w:lang w:val="en-GB"/>
        </w:rPr>
        <w:t xml:space="preserve"> areas</w:t>
      </w:r>
      <w:r w:rsidRPr="009732DD">
        <w:rPr>
          <w:lang w:val="en-GB"/>
        </w:rPr>
        <w:t xml:space="preserve"> is significantly increased about</w:t>
      </w:r>
      <w:r>
        <w:rPr>
          <w:lang w:val="en-GB"/>
        </w:rPr>
        <w:t xml:space="preserve"> </w:t>
      </w:r>
      <w:r w:rsidRPr="009732DD">
        <w:rPr>
          <w:lang w:val="en-GB"/>
        </w:rPr>
        <w:t>52 percent in 2010 over a previous year. The income sources from wages and salaries repr</w:t>
      </w:r>
      <w:r>
        <w:rPr>
          <w:lang w:val="en-GB"/>
        </w:rPr>
        <w:t>esented about 29 per</w:t>
      </w:r>
      <w:r w:rsidRPr="009732DD">
        <w:rPr>
          <w:lang w:val="en-GB"/>
        </w:rPr>
        <w:t>cent of the total inco</w:t>
      </w:r>
      <w:r>
        <w:rPr>
          <w:lang w:val="en-GB"/>
        </w:rPr>
        <w:t>mes which increased about 14 per</w:t>
      </w:r>
      <w:r w:rsidRPr="009732DD">
        <w:rPr>
          <w:lang w:val="en-GB"/>
        </w:rPr>
        <w:t xml:space="preserve">cent in 2010 over 2009. The capital market for household seems very small, representing only closed to 1 per cent </w:t>
      </w:r>
      <w:r>
        <w:rPr>
          <w:lang w:val="en-GB"/>
        </w:rPr>
        <w:t>of the total income. Household i</w:t>
      </w:r>
      <w:r w:rsidRPr="009732DD">
        <w:rPr>
          <w:lang w:val="en-GB"/>
        </w:rPr>
        <w:t xml:space="preserve">ncome from agriculture has significantly increased about 95 per </w:t>
      </w:r>
      <w:r w:rsidRPr="009732DD">
        <w:rPr>
          <w:lang w:val="en-GB"/>
        </w:rPr>
        <w:lastRenderedPageBreak/>
        <w:t>cent while the non-agriculture income has also increased about 47 percent in 2010 over a previous year.</w:t>
      </w:r>
    </w:p>
    <w:p w:rsidR="00975002" w:rsidRDefault="00975002" w:rsidP="00975002">
      <w:pPr>
        <w:pStyle w:val="NISBodytext2"/>
        <w:jc w:val="both"/>
        <w:rPr>
          <w:color w:val="C00000"/>
          <w:lang w:val="en-GB"/>
        </w:rPr>
      </w:pPr>
      <w:r>
        <w:rPr>
          <w:lang w:val="en-GB"/>
        </w:rPr>
        <w:t>In other r</w:t>
      </w:r>
      <w:r w:rsidRPr="0059272C">
        <w:rPr>
          <w:lang w:val="en-GB"/>
        </w:rPr>
        <w:t>ural</w:t>
      </w:r>
      <w:r>
        <w:rPr>
          <w:lang w:val="en-GB"/>
        </w:rPr>
        <w:t xml:space="preserve"> areas</w:t>
      </w:r>
      <w:r w:rsidRPr="0059272C">
        <w:rPr>
          <w:lang w:val="en-GB"/>
        </w:rPr>
        <w:t xml:space="preserve">, </w:t>
      </w:r>
      <w:r>
        <w:rPr>
          <w:lang w:val="en-GB"/>
        </w:rPr>
        <w:t xml:space="preserve">the </w:t>
      </w:r>
      <w:r w:rsidRPr="0059272C">
        <w:rPr>
          <w:lang w:val="en-GB"/>
        </w:rPr>
        <w:t>household total incomes increased about 24 percent in 2010 compared to 2009. The main source of house</w:t>
      </w:r>
      <w:r>
        <w:rPr>
          <w:lang w:val="en-GB"/>
        </w:rPr>
        <w:t>hold income in other r</w:t>
      </w:r>
      <w:r w:rsidRPr="0059272C">
        <w:rPr>
          <w:lang w:val="en-GB"/>
        </w:rPr>
        <w:t>ural</w:t>
      </w:r>
      <w:r>
        <w:rPr>
          <w:lang w:val="en-GB"/>
        </w:rPr>
        <w:t xml:space="preserve"> areas</w:t>
      </w:r>
      <w:r w:rsidRPr="0059272C">
        <w:rPr>
          <w:lang w:val="en-GB"/>
        </w:rPr>
        <w:t xml:space="preserve"> is from self-employment which represented about 68 percent of the total income. S</w:t>
      </w:r>
      <w:r>
        <w:rPr>
          <w:lang w:val="en-GB"/>
        </w:rPr>
        <w:t>elf-employment income in other u</w:t>
      </w:r>
      <w:r w:rsidRPr="0059272C">
        <w:rPr>
          <w:lang w:val="en-GB"/>
        </w:rPr>
        <w:t>rban</w:t>
      </w:r>
      <w:r>
        <w:rPr>
          <w:lang w:val="en-GB"/>
        </w:rPr>
        <w:t xml:space="preserve"> areas</w:t>
      </w:r>
      <w:r w:rsidRPr="0059272C">
        <w:rPr>
          <w:lang w:val="en-GB"/>
        </w:rPr>
        <w:t xml:space="preserve"> is increased about 25 percent in 2010 over a previous year. The income sources from wages and salaries represented about 29 percent of the total incomes which increased about 21 percent in 2010 over a previous year.  The capital market for household seems very small, representing only closed to zero percent </w:t>
      </w:r>
      <w:r>
        <w:rPr>
          <w:lang w:val="en-GB"/>
        </w:rPr>
        <w:t>of the total income. Household i</w:t>
      </w:r>
      <w:r w:rsidRPr="0059272C">
        <w:rPr>
          <w:lang w:val="en-GB"/>
        </w:rPr>
        <w:t>ncome from agriculture and non-agriculture has increased about 25 percent in 2010 over a previous year.</w:t>
      </w:r>
      <w:r>
        <w:rPr>
          <w:lang w:val="en-GB"/>
        </w:rPr>
        <w:t xml:space="preserve"> </w:t>
      </w:r>
    </w:p>
    <w:p w:rsidR="00975002" w:rsidRPr="007A0322" w:rsidRDefault="00975002" w:rsidP="00975002">
      <w:pPr>
        <w:overflowPunct/>
        <w:autoSpaceDE/>
        <w:autoSpaceDN/>
        <w:adjustRightInd/>
        <w:spacing w:after="0"/>
        <w:textAlignment w:val="auto"/>
        <w:rPr>
          <w:rFonts w:ascii="Arial" w:hAnsi="Arial"/>
          <w:b/>
          <w:sz w:val="20"/>
          <w:lang w:val="en-US"/>
        </w:rPr>
      </w:pPr>
      <w:r w:rsidRPr="007A0322">
        <w:rPr>
          <w:rFonts w:ascii="Arial" w:hAnsi="Arial"/>
          <w:b/>
          <w:sz w:val="20"/>
          <w:lang w:val="en-US"/>
        </w:rPr>
        <w:t xml:space="preserve">Table 1: Income composition, average per month, 2009 and 2010. </w:t>
      </w:r>
    </w:p>
    <w:tbl>
      <w:tblPr>
        <w:tblW w:w="4924" w:type="pct"/>
        <w:tblInd w:w="70" w:type="dxa"/>
        <w:tblCellMar>
          <w:left w:w="70" w:type="dxa"/>
          <w:right w:w="70" w:type="dxa"/>
        </w:tblCellMar>
        <w:tblLook w:val="04A0"/>
      </w:tblPr>
      <w:tblGrid>
        <w:gridCol w:w="642"/>
        <w:gridCol w:w="713"/>
        <w:gridCol w:w="310"/>
        <w:gridCol w:w="483"/>
        <w:gridCol w:w="1134"/>
        <w:gridCol w:w="1136"/>
        <w:gridCol w:w="1181"/>
        <w:gridCol w:w="1183"/>
        <w:gridCol w:w="1183"/>
        <w:gridCol w:w="1107"/>
      </w:tblGrid>
      <w:tr w:rsidR="00975002" w:rsidRPr="000D3319" w:rsidTr="002D0A91">
        <w:trPr>
          <w:trHeight w:val="170"/>
        </w:trPr>
        <w:tc>
          <w:tcPr>
            <w:tcW w:w="2435" w:type="pct"/>
            <w:gridSpan w:val="6"/>
            <w:tcBorders>
              <w:top w:val="single" w:sz="4" w:space="0" w:color="auto"/>
              <w:left w:val="nil"/>
              <w:bottom w:val="nil"/>
              <w:right w:val="nil"/>
            </w:tcBorders>
            <w:shd w:val="clear" w:color="auto" w:fill="auto"/>
            <w:noWrap/>
            <w:vAlign w:val="center"/>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Source of income</w:t>
            </w:r>
          </w:p>
        </w:tc>
        <w:tc>
          <w:tcPr>
            <w:tcW w:w="1303" w:type="pct"/>
            <w:gridSpan w:val="2"/>
            <w:tcBorders>
              <w:top w:val="single" w:sz="4" w:space="0" w:color="auto"/>
              <w:left w:val="nil"/>
              <w:bottom w:val="single" w:sz="4" w:space="0" w:color="auto"/>
              <w:right w:val="nil"/>
            </w:tcBorders>
            <w:shd w:val="clear" w:color="auto" w:fill="auto"/>
            <w:noWrap/>
            <w:vAlign w:val="bottom"/>
          </w:tcPr>
          <w:p w:rsidR="00975002" w:rsidRPr="000D3319" w:rsidRDefault="00975002" w:rsidP="002D0A91">
            <w:pPr>
              <w:overflowPunct/>
              <w:autoSpaceDE/>
              <w:autoSpaceDN/>
              <w:adjustRightInd/>
              <w:spacing w:after="0"/>
              <w:jc w:val="center"/>
              <w:textAlignment w:val="auto"/>
              <w:rPr>
                <w:rFonts w:ascii="Arial" w:hAnsi="Arial" w:cs="Arial"/>
                <w:sz w:val="18"/>
                <w:szCs w:val="18"/>
              </w:rPr>
            </w:pPr>
            <w:r w:rsidRPr="000D3319">
              <w:rPr>
                <w:rFonts w:ascii="Arial" w:hAnsi="Arial" w:cs="Arial"/>
                <w:sz w:val="18"/>
                <w:szCs w:val="18"/>
              </w:rPr>
              <w:t>Value in thousand Riels</w:t>
            </w:r>
          </w:p>
        </w:tc>
        <w:tc>
          <w:tcPr>
            <w:tcW w:w="1262" w:type="pct"/>
            <w:gridSpan w:val="2"/>
            <w:tcBorders>
              <w:top w:val="single" w:sz="4" w:space="0" w:color="auto"/>
              <w:left w:val="nil"/>
              <w:bottom w:val="single" w:sz="4" w:space="0" w:color="auto"/>
              <w:right w:val="nil"/>
            </w:tcBorders>
            <w:shd w:val="clear" w:color="auto" w:fill="auto"/>
            <w:noWrap/>
            <w:vAlign w:val="center"/>
          </w:tcPr>
          <w:p w:rsidR="00975002" w:rsidRPr="000D3319" w:rsidRDefault="00975002" w:rsidP="002D0A91">
            <w:pPr>
              <w:overflowPunct/>
              <w:autoSpaceDE/>
              <w:autoSpaceDN/>
              <w:adjustRightInd/>
              <w:spacing w:after="0"/>
              <w:jc w:val="center"/>
              <w:textAlignment w:val="auto"/>
              <w:rPr>
                <w:rFonts w:ascii="Arial" w:hAnsi="Arial" w:cs="Arial"/>
                <w:sz w:val="18"/>
                <w:szCs w:val="18"/>
              </w:rPr>
            </w:pPr>
            <w:r w:rsidRPr="000D3319">
              <w:rPr>
                <w:rFonts w:ascii="Arial" w:hAnsi="Arial" w:cs="Arial"/>
                <w:sz w:val="18"/>
                <w:szCs w:val="18"/>
              </w:rPr>
              <w:t>Share in %</w:t>
            </w:r>
          </w:p>
        </w:tc>
      </w:tr>
      <w:tr w:rsidR="00975002" w:rsidRPr="000D3319" w:rsidTr="002D0A91">
        <w:trPr>
          <w:trHeight w:val="170"/>
        </w:trPr>
        <w:tc>
          <w:tcPr>
            <w:tcW w:w="354" w:type="pct"/>
            <w:tcBorders>
              <w:top w:val="nil"/>
              <w:left w:val="nil"/>
              <w:bottom w:val="single" w:sz="4" w:space="0" w:color="auto"/>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w:t>
            </w:r>
          </w:p>
        </w:tc>
        <w:tc>
          <w:tcPr>
            <w:tcW w:w="393" w:type="pct"/>
            <w:tcBorders>
              <w:top w:val="nil"/>
              <w:left w:val="nil"/>
              <w:bottom w:val="single" w:sz="4" w:space="0" w:color="auto"/>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w:t>
            </w:r>
          </w:p>
        </w:tc>
        <w:tc>
          <w:tcPr>
            <w:tcW w:w="437" w:type="pct"/>
            <w:gridSpan w:val="2"/>
            <w:tcBorders>
              <w:top w:val="nil"/>
              <w:left w:val="nil"/>
              <w:bottom w:val="single" w:sz="4" w:space="0" w:color="auto"/>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w:t>
            </w:r>
          </w:p>
        </w:tc>
        <w:tc>
          <w:tcPr>
            <w:tcW w:w="625" w:type="pct"/>
            <w:tcBorders>
              <w:top w:val="nil"/>
              <w:left w:val="nil"/>
              <w:bottom w:val="single" w:sz="4" w:space="0" w:color="auto"/>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w:t>
            </w:r>
          </w:p>
        </w:tc>
        <w:tc>
          <w:tcPr>
            <w:tcW w:w="626" w:type="pct"/>
            <w:tcBorders>
              <w:top w:val="nil"/>
              <w:left w:val="nil"/>
              <w:bottom w:val="single" w:sz="4" w:space="0" w:color="auto"/>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w:t>
            </w:r>
          </w:p>
        </w:tc>
        <w:tc>
          <w:tcPr>
            <w:tcW w:w="651" w:type="pct"/>
            <w:tcBorders>
              <w:top w:val="nil"/>
              <w:left w:val="nil"/>
              <w:bottom w:val="single" w:sz="4" w:space="0" w:color="auto"/>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Pr>
                <w:rFonts w:ascii="Arial" w:hAnsi="Arial" w:cs="Arial"/>
                <w:sz w:val="18"/>
                <w:szCs w:val="18"/>
              </w:rPr>
              <w:t xml:space="preserve">CSES </w:t>
            </w:r>
            <w:r w:rsidRPr="00E95D18">
              <w:rPr>
                <w:rFonts w:ascii="Arial" w:hAnsi="Arial" w:cs="Arial"/>
                <w:sz w:val="18"/>
                <w:szCs w:val="18"/>
              </w:rPr>
              <w:t>2009</w:t>
            </w:r>
          </w:p>
        </w:tc>
        <w:tc>
          <w:tcPr>
            <w:tcW w:w="652" w:type="pct"/>
            <w:tcBorders>
              <w:top w:val="nil"/>
              <w:left w:val="nil"/>
              <w:bottom w:val="single" w:sz="4" w:space="0" w:color="auto"/>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Pr>
                <w:rFonts w:ascii="Arial" w:hAnsi="Arial" w:cs="Arial"/>
                <w:sz w:val="18"/>
                <w:szCs w:val="18"/>
              </w:rPr>
              <w:t xml:space="preserve">CSES </w:t>
            </w:r>
            <w:r w:rsidRPr="00E95D18">
              <w:rPr>
                <w:rFonts w:ascii="Arial" w:hAnsi="Arial" w:cs="Arial"/>
                <w:sz w:val="18"/>
                <w:szCs w:val="18"/>
              </w:rPr>
              <w:t>2010</w:t>
            </w:r>
          </w:p>
        </w:tc>
        <w:tc>
          <w:tcPr>
            <w:tcW w:w="652" w:type="pct"/>
            <w:tcBorders>
              <w:top w:val="nil"/>
              <w:left w:val="nil"/>
              <w:bottom w:val="single" w:sz="4" w:space="0" w:color="auto"/>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Pr>
                <w:rFonts w:ascii="Arial" w:hAnsi="Arial" w:cs="Arial"/>
                <w:sz w:val="18"/>
                <w:szCs w:val="18"/>
              </w:rPr>
              <w:t xml:space="preserve">CSES </w:t>
            </w:r>
            <w:r w:rsidRPr="00E95D18">
              <w:rPr>
                <w:rFonts w:ascii="Arial" w:hAnsi="Arial" w:cs="Arial"/>
                <w:sz w:val="18"/>
                <w:szCs w:val="18"/>
              </w:rPr>
              <w:t>2009</w:t>
            </w:r>
          </w:p>
        </w:tc>
        <w:tc>
          <w:tcPr>
            <w:tcW w:w="610" w:type="pct"/>
            <w:tcBorders>
              <w:top w:val="nil"/>
              <w:left w:val="nil"/>
              <w:bottom w:val="single" w:sz="4" w:space="0" w:color="auto"/>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Pr>
                <w:rFonts w:ascii="Arial" w:hAnsi="Arial" w:cs="Arial"/>
                <w:sz w:val="18"/>
                <w:szCs w:val="18"/>
              </w:rPr>
              <w:t xml:space="preserve">CSES </w:t>
            </w:r>
            <w:r w:rsidRPr="00E95D18">
              <w:rPr>
                <w:rFonts w:ascii="Arial" w:hAnsi="Arial" w:cs="Arial"/>
                <w:sz w:val="18"/>
                <w:szCs w:val="18"/>
              </w:rPr>
              <w:t>2010</w:t>
            </w:r>
          </w:p>
        </w:tc>
      </w:tr>
      <w:tr w:rsidR="00975002" w:rsidRPr="0056500B" w:rsidTr="002D0A91">
        <w:trPr>
          <w:trHeight w:val="198"/>
        </w:trPr>
        <w:tc>
          <w:tcPr>
            <w:tcW w:w="1809" w:type="pct"/>
            <w:gridSpan w:val="5"/>
            <w:tcBorders>
              <w:top w:val="nil"/>
              <w:left w:val="nil"/>
              <w:bottom w:val="nil"/>
              <w:right w:val="nil"/>
            </w:tcBorders>
            <w:shd w:val="clear" w:color="auto" w:fill="auto"/>
            <w:noWrap/>
            <w:vAlign w:val="bottom"/>
          </w:tcPr>
          <w:p w:rsidR="00975002" w:rsidRPr="007A0322" w:rsidRDefault="00975002" w:rsidP="002D0A91">
            <w:pPr>
              <w:overflowPunct/>
              <w:autoSpaceDE/>
              <w:autoSpaceDN/>
              <w:adjustRightInd/>
              <w:spacing w:after="0"/>
              <w:textAlignment w:val="auto"/>
              <w:rPr>
                <w:rFonts w:ascii="Arial" w:hAnsi="Arial" w:cs="Arial"/>
                <w:bCs/>
                <w:sz w:val="18"/>
                <w:szCs w:val="18"/>
              </w:rPr>
            </w:pPr>
            <w:r w:rsidRPr="007A0322">
              <w:rPr>
                <w:rFonts w:ascii="Arial" w:hAnsi="Arial" w:cs="Arial"/>
                <w:bCs/>
                <w:sz w:val="18"/>
                <w:szCs w:val="18"/>
              </w:rPr>
              <w:t>Cambodia</w:t>
            </w:r>
          </w:p>
        </w:tc>
        <w:tc>
          <w:tcPr>
            <w:tcW w:w="626" w:type="pct"/>
            <w:tcBorders>
              <w:top w:val="nil"/>
              <w:left w:val="nil"/>
              <w:bottom w:val="nil"/>
              <w:right w:val="nil"/>
            </w:tcBorders>
            <w:shd w:val="clear" w:color="auto" w:fill="auto"/>
            <w:noWrap/>
            <w:vAlign w:val="bottom"/>
          </w:tcPr>
          <w:p w:rsidR="00975002" w:rsidRPr="0056500B" w:rsidRDefault="00975002" w:rsidP="002D0A91">
            <w:pPr>
              <w:overflowPunct/>
              <w:autoSpaceDE/>
              <w:autoSpaceDN/>
              <w:adjustRightInd/>
              <w:spacing w:after="0"/>
              <w:textAlignment w:val="auto"/>
              <w:rPr>
                <w:rFonts w:ascii="Arial" w:hAnsi="Arial" w:cs="Arial"/>
                <w:b/>
                <w:bCs/>
                <w:sz w:val="18"/>
                <w:szCs w:val="18"/>
              </w:rPr>
            </w:pP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textAlignment w:val="auto"/>
              <w:rPr>
                <w:rFonts w:ascii="Arial" w:hAnsi="Arial" w:cs="Arial"/>
                <w:b/>
                <w:bCs/>
                <w:sz w:val="18"/>
                <w:szCs w:val="18"/>
              </w:rPr>
            </w:pP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textAlignment w:val="auto"/>
              <w:rPr>
                <w:rFonts w:ascii="Arial" w:hAnsi="Arial" w:cs="Arial"/>
                <w:b/>
                <w:bCs/>
                <w:sz w:val="18"/>
                <w:szCs w:val="18"/>
              </w:rPr>
            </w:pP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textAlignment w:val="auto"/>
              <w:rPr>
                <w:rFonts w:ascii="Arial" w:hAnsi="Arial" w:cs="Arial"/>
                <w:b/>
                <w:bCs/>
                <w:sz w:val="18"/>
                <w:szCs w:val="18"/>
              </w:rPr>
            </w:pP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textAlignment w:val="auto"/>
              <w:rPr>
                <w:rFonts w:ascii="Arial" w:hAnsi="Arial" w:cs="Arial"/>
                <w:b/>
                <w:bCs/>
                <w:sz w:val="18"/>
                <w:szCs w:val="18"/>
              </w:rPr>
            </w:pP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xml:space="preserve">Primary income </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727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877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97</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97</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Wage and Salary</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241</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292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32</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32</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Selfemployment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482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582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65</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65</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Agriculture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162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205</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22</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23</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Non Agriculture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250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290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34</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32</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280DC9" w:rsidRDefault="00975002" w:rsidP="002D0A91">
            <w:pPr>
              <w:overflowPunct/>
              <w:autoSpaceDE/>
              <w:autoSpaceDN/>
              <w:adjustRightInd/>
              <w:spacing w:after="0"/>
              <w:textAlignment w:val="auto"/>
              <w:rPr>
                <w:rFonts w:ascii="Arial" w:hAnsi="Arial" w:cs="Arial"/>
                <w:sz w:val="18"/>
                <w:szCs w:val="18"/>
                <w:vertAlign w:val="superscript"/>
              </w:rPr>
            </w:pPr>
            <w:r w:rsidRPr="000D3319">
              <w:rPr>
                <w:rFonts w:ascii="Arial" w:hAnsi="Arial" w:cs="Arial"/>
                <w:sz w:val="18"/>
                <w:szCs w:val="18"/>
              </w:rPr>
              <w:t>Owner occupied house</w:t>
            </w:r>
            <w:r w:rsidRPr="00280DC9">
              <w:rPr>
                <w:rFonts w:ascii="Arial" w:hAnsi="Arial" w:cs="Arial"/>
                <w:sz w:val="20"/>
                <w:vertAlign w:val="superscript"/>
              </w:rPr>
              <w:t>(*)</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70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88</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Property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0</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transfers received</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19</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747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901</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100</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100</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transfers paid</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11</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Disposable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736</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877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99</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97</w:t>
            </w:r>
          </w:p>
        </w:tc>
      </w:tr>
      <w:tr w:rsidR="00975002" w:rsidRPr="0056500B" w:rsidTr="002D0A91">
        <w:trPr>
          <w:trHeight w:val="198"/>
        </w:trPr>
        <w:tc>
          <w:tcPr>
            <w:tcW w:w="2435" w:type="pct"/>
            <w:gridSpan w:val="6"/>
            <w:tcBorders>
              <w:top w:val="nil"/>
              <w:left w:val="nil"/>
              <w:bottom w:val="nil"/>
              <w:right w:val="nil"/>
            </w:tcBorders>
            <w:shd w:val="clear" w:color="auto" w:fill="auto"/>
            <w:noWrap/>
            <w:vAlign w:val="bottom"/>
          </w:tcPr>
          <w:p w:rsidR="00975002" w:rsidRPr="007A0322" w:rsidRDefault="00975002" w:rsidP="002D0A91">
            <w:pPr>
              <w:overflowPunct/>
              <w:autoSpaceDE/>
              <w:autoSpaceDN/>
              <w:adjustRightInd/>
              <w:spacing w:after="0"/>
              <w:textAlignment w:val="auto"/>
              <w:rPr>
                <w:rFonts w:ascii="Arial" w:hAnsi="Arial" w:cs="Arial"/>
                <w:bCs/>
                <w:sz w:val="18"/>
                <w:szCs w:val="18"/>
              </w:rPr>
            </w:pPr>
            <w:r w:rsidRPr="007A0322">
              <w:rPr>
                <w:rFonts w:ascii="Arial" w:hAnsi="Arial" w:cs="Arial"/>
                <w:bCs/>
                <w:sz w:val="18"/>
                <w:szCs w:val="18"/>
              </w:rPr>
              <w:t>Phnom Penh</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xml:space="preserve">Primary income </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1986</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1940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97</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98</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Wage and Salary</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765</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910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38</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46</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Selfemployment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1203</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1023</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59</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51</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Agriculture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Non Agriculture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878</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650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43</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33</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Owner occupied house</w:t>
            </w:r>
            <w:r w:rsidRPr="00280DC9">
              <w:rPr>
                <w:rFonts w:ascii="Arial" w:hAnsi="Arial" w:cs="Arial"/>
                <w:sz w:val="20"/>
                <w:vertAlign w:val="superscript"/>
              </w:rPr>
              <w:t>(*)</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304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354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15</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18</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Property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0</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transfers received</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54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2039</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1987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100</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100</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transfers paid</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Disposable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2016</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1944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99</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98</w:t>
            </w:r>
          </w:p>
        </w:tc>
      </w:tr>
      <w:tr w:rsidR="00975002" w:rsidRPr="0056500B" w:rsidTr="002D0A91">
        <w:trPr>
          <w:trHeight w:val="198"/>
        </w:trPr>
        <w:tc>
          <w:tcPr>
            <w:tcW w:w="1809" w:type="pct"/>
            <w:gridSpan w:val="5"/>
            <w:tcBorders>
              <w:top w:val="nil"/>
              <w:left w:val="nil"/>
              <w:bottom w:val="nil"/>
              <w:right w:val="nil"/>
            </w:tcBorders>
            <w:shd w:val="clear" w:color="auto" w:fill="auto"/>
            <w:noWrap/>
            <w:vAlign w:val="bottom"/>
          </w:tcPr>
          <w:p w:rsidR="00975002" w:rsidRPr="007A0322" w:rsidRDefault="00975002" w:rsidP="002D0A91">
            <w:pPr>
              <w:overflowPunct/>
              <w:autoSpaceDE/>
              <w:autoSpaceDN/>
              <w:adjustRightInd/>
              <w:spacing w:after="0"/>
              <w:textAlignment w:val="auto"/>
              <w:rPr>
                <w:rFonts w:ascii="Arial" w:hAnsi="Arial" w:cs="Arial"/>
                <w:bCs/>
                <w:sz w:val="18"/>
                <w:szCs w:val="18"/>
              </w:rPr>
            </w:pPr>
            <w:r w:rsidRPr="007A0322">
              <w:rPr>
                <w:rFonts w:ascii="Arial" w:hAnsi="Arial" w:cs="Arial"/>
                <w:bCs/>
                <w:sz w:val="18"/>
                <w:szCs w:val="18"/>
              </w:rPr>
              <w:t>Other urban</w:t>
            </w:r>
          </w:p>
        </w:tc>
        <w:tc>
          <w:tcPr>
            <w:tcW w:w="626" w:type="pct"/>
            <w:tcBorders>
              <w:top w:val="nil"/>
              <w:left w:val="nil"/>
              <w:bottom w:val="nil"/>
              <w:right w:val="nil"/>
            </w:tcBorders>
            <w:shd w:val="clear" w:color="auto" w:fill="auto"/>
            <w:noWrap/>
            <w:vAlign w:val="bottom"/>
          </w:tcPr>
          <w:p w:rsidR="00975002" w:rsidRPr="0056500B" w:rsidRDefault="00975002" w:rsidP="002D0A91">
            <w:pPr>
              <w:overflowPunct/>
              <w:autoSpaceDE/>
              <w:autoSpaceDN/>
              <w:adjustRightInd/>
              <w:spacing w:after="0"/>
              <w:textAlignment w:val="auto"/>
              <w:rPr>
                <w:rFonts w:ascii="Arial" w:hAnsi="Arial" w:cs="Arial"/>
                <w:b/>
                <w:bCs/>
                <w:sz w:val="18"/>
                <w:szCs w:val="18"/>
              </w:rPr>
            </w:pP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xml:space="preserve">Primary income </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1057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1457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96</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97</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Wage and Salary</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381</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434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35</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29</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Selfemployment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664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1012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60</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67</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Agriculture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125</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8</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Non Agriculture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503</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738</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46</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49</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Owner occupied house</w:t>
            </w:r>
            <w:r w:rsidRPr="00280DC9">
              <w:rPr>
                <w:rFonts w:ascii="Arial" w:hAnsi="Arial" w:cs="Arial"/>
                <w:sz w:val="20"/>
                <w:vertAlign w:val="superscript"/>
              </w:rPr>
              <w:t>(*)</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98</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150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Property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11</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transfers received</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43</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1101</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1504</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100</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100</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transfers paid</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13</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36</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Disposable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1089</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1468</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99</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98</w:t>
            </w:r>
          </w:p>
        </w:tc>
      </w:tr>
      <w:tr w:rsidR="00975002" w:rsidRPr="0056500B" w:rsidTr="002D0A91">
        <w:trPr>
          <w:trHeight w:val="198"/>
        </w:trPr>
        <w:tc>
          <w:tcPr>
            <w:tcW w:w="1809" w:type="pct"/>
            <w:gridSpan w:val="5"/>
            <w:tcBorders>
              <w:top w:val="nil"/>
              <w:left w:val="nil"/>
              <w:bottom w:val="nil"/>
              <w:right w:val="nil"/>
            </w:tcBorders>
            <w:shd w:val="clear" w:color="auto" w:fill="auto"/>
            <w:noWrap/>
            <w:vAlign w:val="bottom"/>
          </w:tcPr>
          <w:p w:rsidR="00975002" w:rsidRPr="007A0322" w:rsidRDefault="00975002" w:rsidP="002D0A91">
            <w:pPr>
              <w:overflowPunct/>
              <w:autoSpaceDE/>
              <w:autoSpaceDN/>
              <w:adjustRightInd/>
              <w:spacing w:after="0"/>
              <w:textAlignment w:val="auto"/>
              <w:rPr>
                <w:rFonts w:ascii="Arial" w:hAnsi="Arial" w:cs="Arial"/>
                <w:bCs/>
                <w:sz w:val="18"/>
                <w:szCs w:val="18"/>
              </w:rPr>
            </w:pPr>
            <w:r w:rsidRPr="007A0322">
              <w:rPr>
                <w:rFonts w:ascii="Arial" w:hAnsi="Arial" w:cs="Arial"/>
                <w:bCs/>
                <w:sz w:val="18"/>
                <w:szCs w:val="18"/>
              </w:rPr>
              <w:t>Other rural</w:t>
            </w:r>
          </w:p>
        </w:tc>
        <w:tc>
          <w:tcPr>
            <w:tcW w:w="626" w:type="pct"/>
            <w:tcBorders>
              <w:top w:val="nil"/>
              <w:left w:val="nil"/>
              <w:bottom w:val="nil"/>
              <w:right w:val="nil"/>
            </w:tcBorders>
            <w:shd w:val="clear" w:color="auto" w:fill="auto"/>
            <w:noWrap/>
            <w:vAlign w:val="bottom"/>
          </w:tcPr>
          <w:p w:rsidR="00975002" w:rsidRPr="0056500B" w:rsidRDefault="00975002" w:rsidP="002D0A91">
            <w:pPr>
              <w:overflowPunct/>
              <w:autoSpaceDE/>
              <w:autoSpaceDN/>
              <w:adjustRightInd/>
              <w:spacing w:after="0"/>
              <w:textAlignment w:val="auto"/>
              <w:rPr>
                <w:rFonts w:ascii="Arial" w:hAnsi="Arial" w:cs="Arial"/>
                <w:b/>
                <w:bCs/>
                <w:sz w:val="18"/>
                <w:szCs w:val="18"/>
              </w:rPr>
            </w:pP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b/>
                <w:bCs/>
                <w:sz w:val="18"/>
                <w:szCs w:val="18"/>
              </w:rPr>
            </w:pP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xml:space="preserve">Primary income </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550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679</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98</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97</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Wage and Salary</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167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202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30</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29</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Selfemployment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382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476</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68</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68</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Agriculture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189</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237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34</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34</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Non Agriculture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152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190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27</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27</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71"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517" w:type="pct"/>
            <w:gridSpan w:val="3"/>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Owner occupied house</w:t>
            </w:r>
            <w:r w:rsidRPr="00280DC9">
              <w:rPr>
                <w:rFonts w:ascii="Arial" w:hAnsi="Arial" w:cs="Arial"/>
                <w:sz w:val="20"/>
                <w:vertAlign w:val="superscript"/>
              </w:rPr>
              <w:t>(*)</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41</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49</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7</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7</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393"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1688" w:type="pct"/>
            <w:gridSpan w:val="4"/>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Property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0</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0</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transfers received</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13</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18</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Income</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563</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697</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100</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100</w:t>
            </w:r>
          </w:p>
        </w:tc>
      </w:tr>
      <w:tr w:rsidR="00975002" w:rsidRPr="000D3319" w:rsidTr="002D0A91">
        <w:trPr>
          <w:trHeight w:val="198"/>
        </w:trPr>
        <w:tc>
          <w:tcPr>
            <w:tcW w:w="354" w:type="pct"/>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p>
        </w:tc>
        <w:tc>
          <w:tcPr>
            <w:tcW w:w="2081" w:type="pct"/>
            <w:gridSpan w:val="5"/>
            <w:tcBorders>
              <w:top w:val="nil"/>
              <w:left w:val="nil"/>
              <w:bottom w:val="nil"/>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Total transfers paid</w:t>
            </w:r>
          </w:p>
        </w:tc>
        <w:tc>
          <w:tcPr>
            <w:tcW w:w="651"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10</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21</w:t>
            </w:r>
          </w:p>
        </w:tc>
        <w:tc>
          <w:tcPr>
            <w:tcW w:w="652"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2</w:t>
            </w:r>
          </w:p>
        </w:tc>
        <w:tc>
          <w:tcPr>
            <w:tcW w:w="610" w:type="pct"/>
            <w:tcBorders>
              <w:top w:val="nil"/>
              <w:left w:val="nil"/>
              <w:bottom w:val="nil"/>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3</w:t>
            </w:r>
          </w:p>
        </w:tc>
      </w:tr>
      <w:tr w:rsidR="00975002" w:rsidRPr="000D3319" w:rsidTr="002D0A91">
        <w:trPr>
          <w:trHeight w:val="198"/>
        </w:trPr>
        <w:tc>
          <w:tcPr>
            <w:tcW w:w="354" w:type="pct"/>
            <w:tcBorders>
              <w:top w:val="nil"/>
              <w:left w:val="nil"/>
              <w:bottom w:val="single" w:sz="4" w:space="0" w:color="auto"/>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 </w:t>
            </w:r>
          </w:p>
        </w:tc>
        <w:tc>
          <w:tcPr>
            <w:tcW w:w="2081" w:type="pct"/>
            <w:gridSpan w:val="5"/>
            <w:tcBorders>
              <w:top w:val="nil"/>
              <w:left w:val="nil"/>
              <w:bottom w:val="single" w:sz="4" w:space="0" w:color="auto"/>
              <w:right w:val="nil"/>
            </w:tcBorders>
            <w:shd w:val="clear" w:color="auto" w:fill="auto"/>
            <w:noWrap/>
            <w:vAlign w:val="bottom"/>
          </w:tcPr>
          <w:p w:rsidR="00975002" w:rsidRPr="000D3319" w:rsidRDefault="00975002" w:rsidP="002D0A91">
            <w:pPr>
              <w:overflowPunct/>
              <w:autoSpaceDE/>
              <w:autoSpaceDN/>
              <w:adjustRightInd/>
              <w:spacing w:after="0"/>
              <w:textAlignment w:val="auto"/>
              <w:rPr>
                <w:rFonts w:ascii="Arial" w:hAnsi="Arial" w:cs="Arial"/>
                <w:sz w:val="18"/>
                <w:szCs w:val="18"/>
              </w:rPr>
            </w:pPr>
            <w:r w:rsidRPr="000D3319">
              <w:rPr>
                <w:rFonts w:ascii="Arial" w:hAnsi="Arial" w:cs="Arial"/>
                <w:sz w:val="18"/>
                <w:szCs w:val="18"/>
              </w:rPr>
              <w:t>Disposable Income</w:t>
            </w:r>
          </w:p>
        </w:tc>
        <w:tc>
          <w:tcPr>
            <w:tcW w:w="651" w:type="pct"/>
            <w:tcBorders>
              <w:top w:val="nil"/>
              <w:left w:val="nil"/>
              <w:bottom w:val="single" w:sz="4" w:space="0" w:color="auto"/>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554</w:t>
            </w:r>
          </w:p>
        </w:tc>
        <w:tc>
          <w:tcPr>
            <w:tcW w:w="652" w:type="pct"/>
            <w:tcBorders>
              <w:top w:val="nil"/>
              <w:left w:val="nil"/>
              <w:bottom w:val="single" w:sz="4" w:space="0" w:color="auto"/>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676</w:t>
            </w:r>
          </w:p>
        </w:tc>
        <w:tc>
          <w:tcPr>
            <w:tcW w:w="652" w:type="pct"/>
            <w:tcBorders>
              <w:top w:val="nil"/>
              <w:left w:val="nil"/>
              <w:bottom w:val="single" w:sz="4" w:space="0" w:color="auto"/>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98</w:t>
            </w:r>
          </w:p>
        </w:tc>
        <w:tc>
          <w:tcPr>
            <w:tcW w:w="610" w:type="pct"/>
            <w:tcBorders>
              <w:top w:val="nil"/>
              <w:left w:val="nil"/>
              <w:bottom w:val="single" w:sz="4" w:space="0" w:color="auto"/>
              <w:right w:val="nil"/>
            </w:tcBorders>
            <w:shd w:val="clear" w:color="auto" w:fill="auto"/>
            <w:noWrap/>
            <w:vAlign w:val="bottom"/>
          </w:tcPr>
          <w:p w:rsidR="00975002" w:rsidRPr="00E95D18" w:rsidRDefault="00975002" w:rsidP="002D0A91">
            <w:pPr>
              <w:overflowPunct/>
              <w:autoSpaceDE/>
              <w:autoSpaceDN/>
              <w:adjustRightInd/>
              <w:spacing w:after="0"/>
              <w:jc w:val="right"/>
              <w:textAlignment w:val="auto"/>
              <w:rPr>
                <w:rFonts w:ascii="Arial" w:hAnsi="Arial" w:cs="Arial"/>
                <w:sz w:val="18"/>
                <w:szCs w:val="18"/>
              </w:rPr>
            </w:pPr>
            <w:r w:rsidRPr="00E95D18">
              <w:rPr>
                <w:rFonts w:ascii="Arial" w:hAnsi="Arial" w:cs="Arial"/>
                <w:sz w:val="18"/>
                <w:szCs w:val="18"/>
              </w:rPr>
              <w:t>97</w:t>
            </w:r>
          </w:p>
        </w:tc>
      </w:tr>
    </w:tbl>
    <w:p w:rsidR="00975002" w:rsidRDefault="00975002" w:rsidP="00975002">
      <w:pPr>
        <w:pStyle w:val="NISFootnotescource"/>
        <w:rPr>
          <w:lang w:val="en-GB"/>
        </w:rPr>
      </w:pPr>
      <w:r w:rsidRPr="006240FD">
        <w:rPr>
          <w:lang w:val="en-GB"/>
        </w:rPr>
        <w:t xml:space="preserve">*) In 2009 income own house adjusted to max = 1000000 per month, P99-value for </w:t>
      </w:r>
      <w:smartTag w:uri="urn:schemas-microsoft-com:office:smarttags" w:element="place">
        <w:smartTag w:uri="urn:schemas-microsoft-com:office:smarttags" w:element="country-region">
          <w:r w:rsidRPr="006240FD">
            <w:rPr>
              <w:lang w:val="en-GB"/>
            </w:rPr>
            <w:t>Cambodia</w:t>
          </w:r>
        </w:smartTag>
      </w:smartTag>
      <w:r w:rsidRPr="006240FD">
        <w:rPr>
          <w:lang w:val="en-GB"/>
        </w:rPr>
        <w:t xml:space="preserve">  - &gt; 1 percent of the households have been adjusted.</w:t>
      </w:r>
      <w:r>
        <w:rPr>
          <w:lang w:val="en-GB"/>
        </w:rPr>
        <w:t xml:space="preserve">  </w:t>
      </w:r>
      <w:r w:rsidRPr="003028AC">
        <w:rPr>
          <w:lang w:val="en-GB"/>
        </w:rPr>
        <w:t>% - Shares to total</w:t>
      </w:r>
      <w:r>
        <w:rPr>
          <w:lang w:val="en-GB"/>
        </w:rPr>
        <w:t xml:space="preserve"> </w:t>
      </w:r>
    </w:p>
    <w:p w:rsidR="00975002" w:rsidRPr="00592BA2" w:rsidRDefault="00975002" w:rsidP="00975002">
      <w:pPr>
        <w:pStyle w:val="NISHeading3"/>
        <w:spacing w:after="120"/>
        <w:rPr>
          <w:lang w:val="en-US"/>
        </w:rPr>
      </w:pPr>
      <w:bookmarkStart w:id="157" w:name="_Toc280707960"/>
      <w:bookmarkStart w:id="158" w:name="_Toc280714360"/>
      <w:bookmarkStart w:id="159" w:name="_Toc280867069"/>
      <w:bookmarkStart w:id="160" w:name="_Toc280867336"/>
      <w:bookmarkStart w:id="161" w:name="_Toc280885802"/>
      <w:bookmarkStart w:id="162" w:name="_Toc280886010"/>
      <w:r w:rsidRPr="00A66FAC">
        <w:rPr>
          <w:lang w:val="en-GB"/>
        </w:rPr>
        <w:lastRenderedPageBreak/>
        <w:t>Disposable income</w:t>
      </w:r>
      <w:bookmarkEnd w:id="157"/>
      <w:bookmarkEnd w:id="158"/>
      <w:bookmarkEnd w:id="159"/>
      <w:bookmarkEnd w:id="160"/>
      <w:bookmarkEnd w:id="161"/>
      <w:bookmarkEnd w:id="162"/>
    </w:p>
    <w:p w:rsidR="00975002" w:rsidRPr="005411FD" w:rsidRDefault="00975002" w:rsidP="00975002">
      <w:pPr>
        <w:pStyle w:val="NISBodytext2"/>
        <w:jc w:val="both"/>
        <w:rPr>
          <w:lang w:val="en-GB"/>
        </w:rPr>
      </w:pPr>
      <w:r w:rsidRPr="005411FD">
        <w:rPr>
          <w:lang w:val="en-GB"/>
        </w:rPr>
        <w:t>The disposable income varies considerably between the different areas in Cambodia. In 2010, the average household income is 214</w:t>
      </w:r>
      <w:r>
        <w:rPr>
          <w:lang w:val="en-GB"/>
        </w:rPr>
        <w:t xml:space="preserve"> </w:t>
      </w:r>
      <w:r w:rsidRPr="005411FD">
        <w:rPr>
          <w:lang w:val="en-GB"/>
        </w:rPr>
        <w:t>USD per month which increased about 19 percent over a previous year.  The</w:t>
      </w:r>
      <w:r>
        <w:rPr>
          <w:lang w:val="en-GB"/>
        </w:rPr>
        <w:t xml:space="preserve"> average disposable income per c</w:t>
      </w:r>
      <w:r w:rsidRPr="005411FD">
        <w:rPr>
          <w:lang w:val="en-GB"/>
        </w:rPr>
        <w:t>apita is 48</w:t>
      </w:r>
      <w:r>
        <w:rPr>
          <w:lang w:val="en-GB"/>
        </w:rPr>
        <w:t xml:space="preserve"> </w:t>
      </w:r>
      <w:r w:rsidRPr="005411FD">
        <w:rPr>
          <w:lang w:val="en-GB"/>
        </w:rPr>
        <w:t>USD per month which is increased about 25 per cent in 2010 if compared to 2009. In Phnom Penh the average household income is</w:t>
      </w:r>
      <w:r>
        <w:rPr>
          <w:lang w:val="en-GB"/>
        </w:rPr>
        <w:t xml:space="preserve"> 474 USD per month in 2010 and per c</w:t>
      </w:r>
      <w:r w:rsidRPr="005411FD">
        <w:rPr>
          <w:lang w:val="en-GB"/>
        </w:rPr>
        <w:t xml:space="preserve">apita disposable income is 104 USD per month. </w:t>
      </w:r>
    </w:p>
    <w:p w:rsidR="00975002" w:rsidRDefault="00975002" w:rsidP="00975002">
      <w:pPr>
        <w:pStyle w:val="NISBodytext2"/>
        <w:jc w:val="both"/>
        <w:rPr>
          <w:lang w:val="en-GB"/>
        </w:rPr>
      </w:pPr>
      <w:r>
        <w:rPr>
          <w:lang w:val="en-GB"/>
        </w:rPr>
        <w:t>In 2010, per c</w:t>
      </w:r>
      <w:r w:rsidRPr="005411FD">
        <w:rPr>
          <w:lang w:val="en-GB"/>
        </w:rPr>
        <w:t>apita disposable income in Phnom Penh is 2.8 time</w:t>
      </w:r>
      <w:r>
        <w:rPr>
          <w:lang w:val="en-GB"/>
        </w:rPr>
        <w:t>s larger than the per c</w:t>
      </w:r>
      <w:r w:rsidRPr="005411FD">
        <w:rPr>
          <w:lang w:val="en-GB"/>
        </w:rPr>
        <w:t>apita disposable i</w:t>
      </w:r>
      <w:r>
        <w:rPr>
          <w:lang w:val="en-GB"/>
        </w:rPr>
        <w:t>ncome in other rural areas. In 2009, per c</w:t>
      </w:r>
      <w:r w:rsidRPr="005411FD">
        <w:rPr>
          <w:lang w:val="en-GB"/>
        </w:rPr>
        <w:t>apita disposable income in Phnom Pen</w:t>
      </w:r>
      <w:r>
        <w:rPr>
          <w:lang w:val="en-GB"/>
        </w:rPr>
        <w:t>h is 3.4 times larger than the per c</w:t>
      </w:r>
      <w:r w:rsidRPr="005411FD">
        <w:rPr>
          <w:lang w:val="en-GB"/>
        </w:rPr>
        <w:t>apita disposable income in other rural</w:t>
      </w:r>
      <w:r>
        <w:rPr>
          <w:lang w:val="en-GB"/>
        </w:rPr>
        <w:t xml:space="preserve"> areas</w:t>
      </w:r>
      <w:r w:rsidRPr="005411FD">
        <w:rPr>
          <w:lang w:val="en-GB"/>
        </w:rPr>
        <w:t>. There is a problem comparing household incomes between households of different size and composition as a large household in fact have a lower standard with the same income as a smaller household. The economic well-being might also be influenced by how many adults and how many children there are in each household. In this report the income per capita is used. The differences between the regions remain if instead of the household disposable income per capita income is used.</w:t>
      </w:r>
      <w:r w:rsidR="00BF7BBC">
        <w:rPr>
          <w:lang w:val="en-GB"/>
        </w:rPr>
        <w:t xml:space="preserve"> See Table 2.</w:t>
      </w:r>
    </w:p>
    <w:p w:rsidR="00975002" w:rsidRPr="007A0322" w:rsidRDefault="00975002" w:rsidP="00975002">
      <w:pPr>
        <w:overflowPunct/>
        <w:autoSpaceDE/>
        <w:autoSpaceDN/>
        <w:adjustRightInd/>
        <w:spacing w:after="0"/>
        <w:textAlignment w:val="auto"/>
        <w:rPr>
          <w:rFonts w:ascii="Arial" w:hAnsi="Arial"/>
          <w:b/>
          <w:sz w:val="20"/>
          <w:lang w:val="en-US"/>
        </w:rPr>
      </w:pPr>
      <w:r w:rsidRPr="007A0322">
        <w:rPr>
          <w:rFonts w:ascii="Arial" w:hAnsi="Arial"/>
          <w:b/>
          <w:sz w:val="20"/>
          <w:lang w:val="en-US"/>
        </w:rPr>
        <w:t>Table 2: Disposable income, average values per month, 2009 and 2010.</w:t>
      </w:r>
    </w:p>
    <w:tbl>
      <w:tblPr>
        <w:tblW w:w="6678" w:type="dxa"/>
        <w:tblInd w:w="55" w:type="dxa"/>
        <w:tblLayout w:type="fixed"/>
        <w:tblCellMar>
          <w:left w:w="70" w:type="dxa"/>
          <w:right w:w="70" w:type="dxa"/>
        </w:tblCellMar>
        <w:tblLook w:val="04A0"/>
      </w:tblPr>
      <w:tblGrid>
        <w:gridCol w:w="1540"/>
        <w:gridCol w:w="1281"/>
        <w:gridCol w:w="12"/>
        <w:gridCol w:w="1293"/>
        <w:gridCol w:w="1276"/>
        <w:gridCol w:w="1276"/>
      </w:tblGrid>
      <w:tr w:rsidR="00975002" w:rsidRPr="00403668" w:rsidTr="002D0A91">
        <w:trPr>
          <w:trHeight w:val="255"/>
        </w:trPr>
        <w:tc>
          <w:tcPr>
            <w:tcW w:w="1540" w:type="dxa"/>
            <w:vMerge w:val="restart"/>
            <w:tcBorders>
              <w:top w:val="single" w:sz="4" w:space="0" w:color="auto"/>
              <w:left w:val="nil"/>
              <w:right w:val="nil"/>
            </w:tcBorders>
            <w:shd w:val="clear" w:color="auto" w:fill="auto"/>
            <w:noWrap/>
            <w:vAlign w:val="center"/>
          </w:tcPr>
          <w:p w:rsidR="00975002" w:rsidRPr="00030143" w:rsidRDefault="00975002" w:rsidP="002D0A91">
            <w:pPr>
              <w:rPr>
                <w:rFonts w:ascii="Arial" w:hAnsi="Arial" w:cs="Arial"/>
                <w:sz w:val="18"/>
                <w:szCs w:val="18"/>
                <w:lang w:val="en-US"/>
              </w:rPr>
            </w:pPr>
            <w:r w:rsidRPr="005F058B">
              <w:rPr>
                <w:rFonts w:ascii="Arial" w:hAnsi="Arial" w:cs="Arial"/>
                <w:sz w:val="18"/>
                <w:szCs w:val="18"/>
                <w:lang w:val="en-US"/>
              </w:rPr>
              <w:t> </w:t>
            </w:r>
            <w:r>
              <w:rPr>
                <w:rFonts w:ascii="Arial" w:hAnsi="Arial" w:cs="Arial"/>
                <w:sz w:val="18"/>
                <w:szCs w:val="18"/>
              </w:rPr>
              <w:t>Domain</w:t>
            </w:r>
          </w:p>
        </w:tc>
        <w:tc>
          <w:tcPr>
            <w:tcW w:w="1281" w:type="dxa"/>
            <w:tcBorders>
              <w:top w:val="single" w:sz="4" w:space="0" w:color="auto"/>
              <w:left w:val="nil"/>
              <w:bottom w:val="single" w:sz="4" w:space="0" w:color="auto"/>
              <w:right w:val="nil"/>
            </w:tcBorders>
            <w:shd w:val="clear" w:color="auto" w:fill="auto"/>
            <w:vAlign w:val="bottom"/>
          </w:tcPr>
          <w:p w:rsidR="00975002" w:rsidRPr="00030143" w:rsidRDefault="00975002" w:rsidP="002D0A91">
            <w:pPr>
              <w:overflowPunct/>
              <w:autoSpaceDE/>
              <w:autoSpaceDN/>
              <w:adjustRightInd/>
              <w:spacing w:after="0"/>
              <w:jc w:val="center"/>
              <w:textAlignment w:val="auto"/>
              <w:rPr>
                <w:rFonts w:ascii="Arial" w:hAnsi="Arial" w:cs="Arial"/>
                <w:sz w:val="18"/>
                <w:szCs w:val="18"/>
                <w:lang w:val="en-US"/>
              </w:rPr>
            </w:pPr>
            <w:r w:rsidRPr="00030143">
              <w:rPr>
                <w:rFonts w:ascii="Arial" w:hAnsi="Arial" w:cs="Arial"/>
                <w:sz w:val="18"/>
                <w:szCs w:val="18"/>
                <w:lang w:val="en-US"/>
              </w:rPr>
              <w:t> </w:t>
            </w:r>
          </w:p>
        </w:tc>
        <w:tc>
          <w:tcPr>
            <w:tcW w:w="2581" w:type="dxa"/>
            <w:gridSpan w:val="3"/>
            <w:tcBorders>
              <w:top w:val="single" w:sz="4" w:space="0" w:color="auto"/>
              <w:left w:val="nil"/>
              <w:bottom w:val="single" w:sz="4" w:space="0" w:color="auto"/>
              <w:right w:val="nil"/>
            </w:tcBorders>
            <w:shd w:val="clear" w:color="auto" w:fill="auto"/>
            <w:noWrap/>
            <w:vAlign w:val="bottom"/>
          </w:tcPr>
          <w:p w:rsidR="00975002" w:rsidRDefault="00975002" w:rsidP="002D0A91">
            <w:pPr>
              <w:overflowPunct/>
              <w:autoSpaceDE/>
              <w:autoSpaceDN/>
              <w:adjustRightInd/>
              <w:spacing w:after="0"/>
              <w:jc w:val="center"/>
              <w:textAlignment w:val="auto"/>
              <w:rPr>
                <w:rFonts w:ascii="Arial" w:hAnsi="Arial" w:cs="Arial"/>
                <w:sz w:val="18"/>
                <w:szCs w:val="18"/>
              </w:rPr>
            </w:pPr>
            <w:r w:rsidRPr="00403668">
              <w:rPr>
                <w:rFonts w:ascii="Arial" w:hAnsi="Arial" w:cs="Arial"/>
                <w:sz w:val="18"/>
                <w:szCs w:val="18"/>
              </w:rPr>
              <w:t>Values in thousand</w:t>
            </w:r>
          </w:p>
          <w:p w:rsidR="00975002" w:rsidRPr="00403668" w:rsidRDefault="00975002" w:rsidP="002D0A91">
            <w:pPr>
              <w:overflowPunct/>
              <w:autoSpaceDE/>
              <w:autoSpaceDN/>
              <w:adjustRightInd/>
              <w:spacing w:after="0"/>
              <w:jc w:val="center"/>
              <w:textAlignment w:val="auto"/>
              <w:rPr>
                <w:rFonts w:ascii="Arial" w:hAnsi="Arial" w:cs="Arial"/>
                <w:sz w:val="18"/>
                <w:szCs w:val="18"/>
              </w:rPr>
            </w:pPr>
            <w:r w:rsidRPr="00403668">
              <w:rPr>
                <w:rFonts w:ascii="Arial" w:hAnsi="Arial" w:cs="Arial"/>
                <w:sz w:val="18"/>
                <w:szCs w:val="18"/>
              </w:rPr>
              <w:t>Riels</w:t>
            </w:r>
          </w:p>
        </w:tc>
        <w:tc>
          <w:tcPr>
            <w:tcW w:w="1276" w:type="dxa"/>
            <w:tcBorders>
              <w:top w:val="single" w:sz="4" w:space="0" w:color="auto"/>
              <w:left w:val="nil"/>
              <w:bottom w:val="single" w:sz="4" w:space="0" w:color="auto"/>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p>
        </w:tc>
      </w:tr>
      <w:tr w:rsidR="00975002" w:rsidRPr="00403668" w:rsidTr="002D0A91">
        <w:trPr>
          <w:trHeight w:val="390"/>
        </w:trPr>
        <w:tc>
          <w:tcPr>
            <w:tcW w:w="1540" w:type="dxa"/>
            <w:vMerge/>
            <w:tcBorders>
              <w:left w:val="nil"/>
              <w:right w:val="nil"/>
            </w:tcBorders>
            <w:shd w:val="clear" w:color="auto" w:fill="auto"/>
            <w:noWrap/>
            <w:vAlign w:val="bottom"/>
          </w:tcPr>
          <w:p w:rsidR="00975002" w:rsidRPr="00403668" w:rsidRDefault="00975002" w:rsidP="002D0A91">
            <w:pPr>
              <w:rPr>
                <w:rFonts w:ascii="Arial" w:hAnsi="Arial" w:cs="Arial"/>
                <w:sz w:val="18"/>
                <w:szCs w:val="18"/>
              </w:rPr>
            </w:pPr>
          </w:p>
        </w:tc>
        <w:tc>
          <w:tcPr>
            <w:tcW w:w="2586" w:type="dxa"/>
            <w:gridSpan w:val="3"/>
            <w:tcBorders>
              <w:top w:val="nil"/>
              <w:left w:val="nil"/>
              <w:bottom w:val="single" w:sz="4" w:space="0" w:color="auto"/>
              <w:right w:val="nil"/>
            </w:tcBorders>
            <w:shd w:val="clear" w:color="auto" w:fill="auto"/>
            <w:vAlign w:val="center"/>
          </w:tcPr>
          <w:p w:rsidR="00975002" w:rsidRPr="00403668" w:rsidRDefault="00975002" w:rsidP="002D0A91">
            <w:pPr>
              <w:overflowPunct/>
              <w:autoSpaceDE/>
              <w:autoSpaceDN/>
              <w:adjustRightInd/>
              <w:spacing w:after="0"/>
              <w:jc w:val="center"/>
              <w:textAlignment w:val="auto"/>
              <w:rPr>
                <w:rFonts w:ascii="Arial" w:hAnsi="Arial" w:cs="Arial"/>
                <w:sz w:val="18"/>
                <w:szCs w:val="18"/>
              </w:rPr>
            </w:pPr>
            <w:r>
              <w:rPr>
                <w:rFonts w:ascii="Arial" w:hAnsi="Arial" w:cs="Arial"/>
                <w:sz w:val="18"/>
                <w:szCs w:val="18"/>
              </w:rPr>
              <w:t>Per household</w:t>
            </w:r>
          </w:p>
        </w:tc>
        <w:tc>
          <w:tcPr>
            <w:tcW w:w="2552" w:type="dxa"/>
            <w:gridSpan w:val="2"/>
            <w:tcBorders>
              <w:top w:val="nil"/>
              <w:left w:val="nil"/>
              <w:bottom w:val="single" w:sz="4" w:space="0" w:color="auto"/>
              <w:right w:val="nil"/>
            </w:tcBorders>
            <w:shd w:val="clear" w:color="auto" w:fill="auto"/>
            <w:vAlign w:val="center"/>
          </w:tcPr>
          <w:p w:rsidR="00975002" w:rsidRPr="00403668" w:rsidRDefault="00975002" w:rsidP="002D0A91">
            <w:pPr>
              <w:overflowPunct/>
              <w:autoSpaceDE/>
              <w:autoSpaceDN/>
              <w:adjustRightInd/>
              <w:spacing w:after="0"/>
              <w:jc w:val="center"/>
              <w:textAlignment w:val="auto"/>
              <w:rPr>
                <w:rFonts w:ascii="Arial" w:hAnsi="Arial" w:cs="Arial"/>
                <w:sz w:val="18"/>
                <w:szCs w:val="18"/>
              </w:rPr>
            </w:pPr>
            <w:r>
              <w:rPr>
                <w:rFonts w:ascii="Arial" w:hAnsi="Arial" w:cs="Arial"/>
                <w:sz w:val="18"/>
                <w:szCs w:val="18"/>
              </w:rPr>
              <w:t>Per capita</w:t>
            </w:r>
          </w:p>
        </w:tc>
      </w:tr>
      <w:tr w:rsidR="00975002" w:rsidRPr="00403668" w:rsidTr="002D0A91">
        <w:trPr>
          <w:trHeight w:val="240"/>
        </w:trPr>
        <w:tc>
          <w:tcPr>
            <w:tcW w:w="1540" w:type="dxa"/>
            <w:vMerge/>
            <w:tcBorders>
              <w:left w:val="nil"/>
              <w:bottom w:val="single" w:sz="4" w:space="0" w:color="auto"/>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p>
        </w:tc>
        <w:tc>
          <w:tcPr>
            <w:tcW w:w="1293" w:type="dxa"/>
            <w:gridSpan w:val="2"/>
            <w:tcBorders>
              <w:top w:val="nil"/>
              <w:left w:val="nil"/>
              <w:bottom w:val="single" w:sz="4" w:space="0" w:color="auto"/>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CSES</w:t>
            </w:r>
          </w:p>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2009</w:t>
            </w:r>
          </w:p>
        </w:tc>
        <w:tc>
          <w:tcPr>
            <w:tcW w:w="1293" w:type="dxa"/>
            <w:tcBorders>
              <w:top w:val="nil"/>
              <w:left w:val="nil"/>
              <w:bottom w:val="single" w:sz="4" w:space="0" w:color="auto"/>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CSES</w:t>
            </w:r>
          </w:p>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2010</w:t>
            </w:r>
          </w:p>
        </w:tc>
        <w:tc>
          <w:tcPr>
            <w:tcW w:w="1276" w:type="dxa"/>
            <w:tcBorders>
              <w:top w:val="nil"/>
              <w:left w:val="nil"/>
              <w:bottom w:val="single" w:sz="4" w:space="0" w:color="auto"/>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CSES</w:t>
            </w:r>
          </w:p>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2009</w:t>
            </w:r>
          </w:p>
        </w:tc>
        <w:tc>
          <w:tcPr>
            <w:tcW w:w="1276" w:type="dxa"/>
            <w:tcBorders>
              <w:top w:val="nil"/>
              <w:left w:val="nil"/>
              <w:bottom w:val="single" w:sz="4" w:space="0" w:color="auto"/>
              <w:right w:val="nil"/>
            </w:tcBorders>
            <w:shd w:val="clear" w:color="auto" w:fill="auto"/>
            <w:noWrap/>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CSES</w:t>
            </w:r>
          </w:p>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2010</w:t>
            </w:r>
          </w:p>
        </w:tc>
      </w:tr>
      <w:tr w:rsidR="00975002" w:rsidRPr="00403668" w:rsidTr="002D0A91">
        <w:trPr>
          <w:trHeight w:val="360"/>
        </w:trPr>
        <w:tc>
          <w:tcPr>
            <w:tcW w:w="1540" w:type="dxa"/>
            <w:tcBorders>
              <w:top w:val="nil"/>
              <w:left w:val="nil"/>
              <w:bottom w:val="nil"/>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r w:rsidRPr="00403668">
              <w:rPr>
                <w:rFonts w:ascii="Arial" w:hAnsi="Arial" w:cs="Arial"/>
                <w:sz w:val="18"/>
                <w:szCs w:val="18"/>
              </w:rPr>
              <w:t>Cambodia</w:t>
            </w:r>
          </w:p>
        </w:tc>
        <w:tc>
          <w:tcPr>
            <w:tcW w:w="1293" w:type="dxa"/>
            <w:gridSpan w:val="2"/>
            <w:tcBorders>
              <w:top w:val="nil"/>
              <w:left w:val="nil"/>
              <w:bottom w:val="nil"/>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736</w:t>
            </w:r>
          </w:p>
        </w:tc>
        <w:tc>
          <w:tcPr>
            <w:tcW w:w="1293" w:type="dxa"/>
            <w:tcBorders>
              <w:top w:val="nil"/>
              <w:left w:val="nil"/>
              <w:bottom w:val="nil"/>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877    </w:t>
            </w:r>
          </w:p>
        </w:tc>
        <w:tc>
          <w:tcPr>
            <w:tcW w:w="1276" w:type="dxa"/>
            <w:tcBorders>
              <w:top w:val="nil"/>
              <w:left w:val="nil"/>
              <w:bottom w:val="nil"/>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158</w:t>
            </w:r>
          </w:p>
        </w:tc>
        <w:tc>
          <w:tcPr>
            <w:tcW w:w="1276" w:type="dxa"/>
            <w:tcBorders>
              <w:top w:val="nil"/>
              <w:left w:val="nil"/>
              <w:bottom w:val="nil"/>
              <w:right w:val="nil"/>
            </w:tcBorders>
            <w:shd w:val="clear" w:color="auto" w:fill="auto"/>
            <w:noWrap/>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197    </w:t>
            </w:r>
          </w:p>
        </w:tc>
      </w:tr>
      <w:tr w:rsidR="00975002" w:rsidRPr="00403668" w:rsidTr="002D0A91">
        <w:trPr>
          <w:trHeight w:val="360"/>
        </w:trPr>
        <w:tc>
          <w:tcPr>
            <w:tcW w:w="1540" w:type="dxa"/>
            <w:tcBorders>
              <w:top w:val="nil"/>
              <w:left w:val="nil"/>
              <w:bottom w:val="nil"/>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r w:rsidRPr="00403668">
              <w:rPr>
                <w:rFonts w:ascii="Arial" w:hAnsi="Arial" w:cs="Arial"/>
                <w:sz w:val="18"/>
                <w:szCs w:val="18"/>
              </w:rPr>
              <w:t>Phnom Penh</w:t>
            </w:r>
          </w:p>
        </w:tc>
        <w:tc>
          <w:tcPr>
            <w:tcW w:w="1293" w:type="dxa"/>
            <w:gridSpan w:val="2"/>
            <w:tcBorders>
              <w:top w:val="nil"/>
              <w:left w:val="nil"/>
              <w:bottom w:val="nil"/>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2016    </w:t>
            </w:r>
          </w:p>
        </w:tc>
        <w:tc>
          <w:tcPr>
            <w:tcW w:w="1293" w:type="dxa"/>
            <w:tcBorders>
              <w:top w:val="nil"/>
              <w:left w:val="nil"/>
              <w:bottom w:val="nil"/>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1944    </w:t>
            </w:r>
          </w:p>
        </w:tc>
        <w:tc>
          <w:tcPr>
            <w:tcW w:w="1276" w:type="dxa"/>
            <w:tcBorders>
              <w:top w:val="nil"/>
              <w:left w:val="nil"/>
              <w:bottom w:val="nil"/>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414</w:t>
            </w:r>
          </w:p>
        </w:tc>
        <w:tc>
          <w:tcPr>
            <w:tcW w:w="1276" w:type="dxa"/>
            <w:tcBorders>
              <w:top w:val="nil"/>
              <w:left w:val="nil"/>
              <w:bottom w:val="nil"/>
              <w:right w:val="nil"/>
            </w:tcBorders>
            <w:shd w:val="clear" w:color="auto" w:fill="auto"/>
            <w:noWrap/>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428    </w:t>
            </w:r>
          </w:p>
        </w:tc>
      </w:tr>
      <w:tr w:rsidR="00975002" w:rsidRPr="00403668" w:rsidTr="002D0A91">
        <w:trPr>
          <w:trHeight w:val="360"/>
        </w:trPr>
        <w:tc>
          <w:tcPr>
            <w:tcW w:w="1540" w:type="dxa"/>
            <w:tcBorders>
              <w:top w:val="nil"/>
              <w:left w:val="nil"/>
              <w:bottom w:val="nil"/>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r>
              <w:rPr>
                <w:rFonts w:ascii="Arial" w:hAnsi="Arial" w:cs="Arial"/>
                <w:sz w:val="18"/>
                <w:szCs w:val="18"/>
              </w:rPr>
              <w:t>Other u</w:t>
            </w:r>
            <w:r w:rsidRPr="00403668">
              <w:rPr>
                <w:rFonts w:ascii="Arial" w:hAnsi="Arial" w:cs="Arial"/>
                <w:sz w:val="18"/>
                <w:szCs w:val="18"/>
              </w:rPr>
              <w:t>rban</w:t>
            </w:r>
          </w:p>
        </w:tc>
        <w:tc>
          <w:tcPr>
            <w:tcW w:w="1293" w:type="dxa"/>
            <w:gridSpan w:val="2"/>
            <w:tcBorders>
              <w:top w:val="nil"/>
              <w:left w:val="nil"/>
              <w:bottom w:val="nil"/>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1089    </w:t>
            </w:r>
          </w:p>
        </w:tc>
        <w:tc>
          <w:tcPr>
            <w:tcW w:w="1293" w:type="dxa"/>
            <w:tcBorders>
              <w:top w:val="nil"/>
              <w:left w:val="nil"/>
              <w:bottom w:val="nil"/>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1468    </w:t>
            </w:r>
          </w:p>
        </w:tc>
        <w:tc>
          <w:tcPr>
            <w:tcW w:w="1276" w:type="dxa"/>
            <w:tcBorders>
              <w:top w:val="nil"/>
              <w:left w:val="nil"/>
              <w:bottom w:val="nil"/>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234</w:t>
            </w:r>
          </w:p>
        </w:tc>
        <w:tc>
          <w:tcPr>
            <w:tcW w:w="1276" w:type="dxa"/>
            <w:tcBorders>
              <w:top w:val="nil"/>
              <w:left w:val="nil"/>
              <w:bottom w:val="nil"/>
              <w:right w:val="nil"/>
            </w:tcBorders>
            <w:shd w:val="clear" w:color="auto" w:fill="auto"/>
            <w:noWrap/>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329    </w:t>
            </w:r>
          </w:p>
        </w:tc>
      </w:tr>
      <w:tr w:rsidR="00975002" w:rsidRPr="00403668" w:rsidTr="002D0A91">
        <w:trPr>
          <w:trHeight w:val="360"/>
        </w:trPr>
        <w:tc>
          <w:tcPr>
            <w:tcW w:w="1540" w:type="dxa"/>
            <w:tcBorders>
              <w:top w:val="nil"/>
              <w:left w:val="nil"/>
              <w:bottom w:val="single" w:sz="4" w:space="0" w:color="auto"/>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r>
              <w:rPr>
                <w:rFonts w:ascii="Arial" w:hAnsi="Arial" w:cs="Arial"/>
                <w:sz w:val="18"/>
                <w:szCs w:val="18"/>
              </w:rPr>
              <w:t>Other r</w:t>
            </w:r>
            <w:r w:rsidRPr="00403668">
              <w:rPr>
                <w:rFonts w:ascii="Arial" w:hAnsi="Arial" w:cs="Arial"/>
                <w:sz w:val="18"/>
                <w:szCs w:val="18"/>
              </w:rPr>
              <w:t>ural</w:t>
            </w:r>
          </w:p>
        </w:tc>
        <w:tc>
          <w:tcPr>
            <w:tcW w:w="1293" w:type="dxa"/>
            <w:gridSpan w:val="2"/>
            <w:tcBorders>
              <w:top w:val="nil"/>
              <w:left w:val="nil"/>
              <w:bottom w:val="single" w:sz="4" w:space="0" w:color="auto"/>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554</w:t>
            </w:r>
          </w:p>
        </w:tc>
        <w:tc>
          <w:tcPr>
            <w:tcW w:w="1293" w:type="dxa"/>
            <w:tcBorders>
              <w:top w:val="nil"/>
              <w:left w:val="nil"/>
              <w:bottom w:val="single" w:sz="4" w:space="0" w:color="auto"/>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676    </w:t>
            </w:r>
          </w:p>
        </w:tc>
        <w:tc>
          <w:tcPr>
            <w:tcW w:w="1276" w:type="dxa"/>
            <w:tcBorders>
              <w:top w:val="nil"/>
              <w:left w:val="nil"/>
              <w:bottom w:val="single" w:sz="4" w:space="0" w:color="auto"/>
              <w:right w:val="nil"/>
            </w:tcBorders>
            <w:shd w:val="clear" w:color="auto" w:fill="auto"/>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121</w:t>
            </w:r>
          </w:p>
        </w:tc>
        <w:tc>
          <w:tcPr>
            <w:tcW w:w="1276" w:type="dxa"/>
            <w:tcBorders>
              <w:top w:val="nil"/>
              <w:left w:val="nil"/>
              <w:bottom w:val="single" w:sz="4" w:space="0" w:color="auto"/>
              <w:right w:val="nil"/>
            </w:tcBorders>
            <w:shd w:val="clear" w:color="auto" w:fill="auto"/>
            <w:noWrap/>
            <w:vAlign w:val="bottom"/>
          </w:tcPr>
          <w:p w:rsidR="00975002" w:rsidRPr="00592BA2" w:rsidRDefault="00975002" w:rsidP="002D0A91">
            <w:pPr>
              <w:overflowPunct/>
              <w:autoSpaceDE/>
              <w:autoSpaceDN/>
              <w:adjustRightInd/>
              <w:spacing w:after="0"/>
              <w:jc w:val="right"/>
              <w:textAlignment w:val="auto"/>
              <w:rPr>
                <w:rFonts w:ascii="Arial" w:hAnsi="Arial" w:cs="Arial"/>
                <w:sz w:val="18"/>
                <w:szCs w:val="18"/>
              </w:rPr>
            </w:pPr>
            <w:r w:rsidRPr="00592BA2">
              <w:rPr>
                <w:rFonts w:ascii="Arial" w:hAnsi="Arial" w:cs="Arial"/>
                <w:sz w:val="18"/>
                <w:szCs w:val="18"/>
              </w:rPr>
              <w:t xml:space="preserve">       153    </w:t>
            </w:r>
          </w:p>
        </w:tc>
      </w:tr>
    </w:tbl>
    <w:p w:rsidR="00975002" w:rsidRPr="00A66FAC" w:rsidRDefault="00975002" w:rsidP="00975002">
      <w:pPr>
        <w:pStyle w:val="NISTableheading"/>
        <w:rPr>
          <w:lang w:val="en-GB"/>
        </w:rPr>
      </w:pPr>
    </w:p>
    <w:p w:rsidR="00975002" w:rsidRPr="00DA1B65" w:rsidRDefault="00975002" w:rsidP="00975002">
      <w:pPr>
        <w:pStyle w:val="NISBodytext2"/>
        <w:jc w:val="both"/>
        <w:rPr>
          <w:lang w:val="en-GB"/>
        </w:rPr>
      </w:pPr>
      <w:r w:rsidRPr="00DA1B65">
        <w:rPr>
          <w:lang w:val="en-GB"/>
        </w:rPr>
        <w:t>The mean value doesn’t give a fair picture of the income level for the typical Cambodian household. The mean value gets inflated by a few households with large incomes. Most Cambodian households have an income well below the mean valu</w:t>
      </w:r>
      <w:r>
        <w:rPr>
          <w:lang w:val="en-GB"/>
        </w:rPr>
        <w:t>e. Table 3</w:t>
      </w:r>
      <w:r w:rsidRPr="00DA1B65">
        <w:rPr>
          <w:lang w:val="en-GB"/>
        </w:rPr>
        <w:t xml:space="preserve"> shows the income for the household in the middle of the distribution, the median value, for the different regions in Cambodia. Also the median disposable income is considerably higher in Phnom Penh than in the other regions. </w:t>
      </w:r>
    </w:p>
    <w:p w:rsidR="00975002" w:rsidRPr="007A0322" w:rsidRDefault="00975002" w:rsidP="00975002">
      <w:pPr>
        <w:overflowPunct/>
        <w:autoSpaceDE/>
        <w:autoSpaceDN/>
        <w:adjustRightInd/>
        <w:spacing w:after="0"/>
        <w:textAlignment w:val="auto"/>
        <w:rPr>
          <w:rFonts w:ascii="Arial" w:hAnsi="Arial"/>
          <w:b/>
          <w:sz w:val="20"/>
          <w:lang w:val="en-US"/>
        </w:rPr>
      </w:pPr>
      <w:r w:rsidRPr="007A0322">
        <w:rPr>
          <w:rFonts w:ascii="Arial" w:hAnsi="Arial"/>
          <w:b/>
          <w:sz w:val="20"/>
          <w:lang w:val="en-US"/>
        </w:rPr>
        <w:t>Table 3: Disposable income, median values per month, 2009 and 2010.</w:t>
      </w:r>
    </w:p>
    <w:tbl>
      <w:tblPr>
        <w:tblW w:w="6678" w:type="dxa"/>
        <w:tblInd w:w="55" w:type="dxa"/>
        <w:tblLayout w:type="fixed"/>
        <w:tblCellMar>
          <w:left w:w="70" w:type="dxa"/>
          <w:right w:w="70" w:type="dxa"/>
        </w:tblCellMar>
        <w:tblLook w:val="04A0"/>
      </w:tblPr>
      <w:tblGrid>
        <w:gridCol w:w="1540"/>
        <w:gridCol w:w="1284"/>
        <w:gridCol w:w="1261"/>
        <w:gridCol w:w="24"/>
        <w:gridCol w:w="1284"/>
        <w:gridCol w:w="1285"/>
      </w:tblGrid>
      <w:tr w:rsidR="00975002" w:rsidRPr="00403668" w:rsidTr="002D0A91">
        <w:trPr>
          <w:trHeight w:val="255"/>
        </w:trPr>
        <w:tc>
          <w:tcPr>
            <w:tcW w:w="1540" w:type="dxa"/>
            <w:vMerge w:val="restart"/>
            <w:tcBorders>
              <w:top w:val="single" w:sz="4" w:space="0" w:color="auto"/>
              <w:left w:val="nil"/>
              <w:right w:val="nil"/>
            </w:tcBorders>
            <w:shd w:val="clear" w:color="auto" w:fill="auto"/>
            <w:noWrap/>
            <w:vAlign w:val="center"/>
          </w:tcPr>
          <w:p w:rsidR="00975002" w:rsidRPr="00030143" w:rsidRDefault="00975002" w:rsidP="002D0A91">
            <w:p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Domain</w:t>
            </w:r>
          </w:p>
        </w:tc>
        <w:tc>
          <w:tcPr>
            <w:tcW w:w="5138" w:type="dxa"/>
            <w:gridSpan w:val="5"/>
            <w:tcBorders>
              <w:top w:val="single" w:sz="4" w:space="0" w:color="auto"/>
              <w:left w:val="nil"/>
              <w:bottom w:val="single" w:sz="4" w:space="0" w:color="auto"/>
              <w:right w:val="nil"/>
            </w:tcBorders>
            <w:shd w:val="clear" w:color="auto" w:fill="auto"/>
            <w:vAlign w:val="bottom"/>
          </w:tcPr>
          <w:p w:rsidR="00975002" w:rsidRDefault="00975002" w:rsidP="002D0A91">
            <w:pPr>
              <w:overflowPunct/>
              <w:autoSpaceDE/>
              <w:autoSpaceDN/>
              <w:adjustRightInd/>
              <w:spacing w:after="0"/>
              <w:jc w:val="center"/>
              <w:textAlignment w:val="auto"/>
              <w:rPr>
                <w:rFonts w:ascii="Arial" w:hAnsi="Arial" w:cs="Arial"/>
                <w:sz w:val="18"/>
                <w:szCs w:val="18"/>
              </w:rPr>
            </w:pPr>
            <w:r w:rsidRPr="00403668">
              <w:rPr>
                <w:rFonts w:ascii="Arial" w:hAnsi="Arial" w:cs="Arial"/>
                <w:sz w:val="18"/>
                <w:szCs w:val="18"/>
              </w:rPr>
              <w:t>Values in thousand</w:t>
            </w:r>
          </w:p>
          <w:p w:rsidR="00975002" w:rsidRPr="00403668" w:rsidRDefault="00975002" w:rsidP="002D0A91">
            <w:pPr>
              <w:overflowPunct/>
              <w:autoSpaceDE/>
              <w:autoSpaceDN/>
              <w:adjustRightInd/>
              <w:spacing w:after="0"/>
              <w:jc w:val="center"/>
              <w:textAlignment w:val="auto"/>
              <w:rPr>
                <w:rFonts w:ascii="Arial" w:hAnsi="Arial" w:cs="Arial"/>
                <w:sz w:val="18"/>
                <w:szCs w:val="18"/>
              </w:rPr>
            </w:pPr>
            <w:r w:rsidRPr="00403668">
              <w:rPr>
                <w:rFonts w:ascii="Arial" w:hAnsi="Arial" w:cs="Arial"/>
                <w:sz w:val="18"/>
                <w:szCs w:val="18"/>
              </w:rPr>
              <w:t>Riels</w:t>
            </w:r>
          </w:p>
        </w:tc>
      </w:tr>
      <w:tr w:rsidR="00975002" w:rsidRPr="00403668" w:rsidTr="002D0A91">
        <w:trPr>
          <w:trHeight w:val="317"/>
        </w:trPr>
        <w:tc>
          <w:tcPr>
            <w:tcW w:w="1540" w:type="dxa"/>
            <w:vMerge/>
            <w:tcBorders>
              <w:left w:val="nil"/>
              <w:bottom w:val="nil"/>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p>
        </w:tc>
        <w:tc>
          <w:tcPr>
            <w:tcW w:w="2545" w:type="dxa"/>
            <w:gridSpan w:val="2"/>
            <w:tcBorders>
              <w:top w:val="single" w:sz="4" w:space="0" w:color="auto"/>
              <w:left w:val="nil"/>
              <w:bottom w:val="single" w:sz="4" w:space="0" w:color="auto"/>
              <w:right w:val="nil"/>
            </w:tcBorders>
            <w:shd w:val="clear" w:color="auto" w:fill="auto"/>
            <w:noWrap/>
            <w:vAlign w:val="center"/>
          </w:tcPr>
          <w:p w:rsidR="00975002" w:rsidRPr="00403668" w:rsidRDefault="00975002" w:rsidP="002D0A91">
            <w:pPr>
              <w:overflowPunct/>
              <w:autoSpaceDE/>
              <w:autoSpaceDN/>
              <w:adjustRightInd/>
              <w:spacing w:after="0"/>
              <w:jc w:val="center"/>
              <w:textAlignment w:val="auto"/>
              <w:rPr>
                <w:rFonts w:ascii="Arial" w:hAnsi="Arial" w:cs="Arial"/>
                <w:sz w:val="18"/>
                <w:szCs w:val="18"/>
              </w:rPr>
            </w:pPr>
            <w:r>
              <w:rPr>
                <w:rFonts w:ascii="Arial" w:hAnsi="Arial" w:cs="Arial"/>
                <w:sz w:val="18"/>
                <w:szCs w:val="18"/>
              </w:rPr>
              <w:t>P</w:t>
            </w:r>
            <w:r w:rsidRPr="00403668">
              <w:rPr>
                <w:rFonts w:ascii="Arial" w:hAnsi="Arial" w:cs="Arial"/>
                <w:sz w:val="18"/>
                <w:szCs w:val="18"/>
              </w:rPr>
              <w:t>er household</w:t>
            </w:r>
          </w:p>
        </w:tc>
        <w:tc>
          <w:tcPr>
            <w:tcW w:w="2593" w:type="dxa"/>
            <w:gridSpan w:val="3"/>
            <w:tcBorders>
              <w:top w:val="single" w:sz="4" w:space="0" w:color="auto"/>
              <w:left w:val="nil"/>
              <w:bottom w:val="single" w:sz="4" w:space="0" w:color="auto"/>
              <w:right w:val="nil"/>
            </w:tcBorders>
            <w:shd w:val="clear" w:color="auto" w:fill="auto"/>
            <w:noWrap/>
            <w:vAlign w:val="center"/>
          </w:tcPr>
          <w:p w:rsidR="00975002" w:rsidRPr="00403668" w:rsidRDefault="00975002" w:rsidP="002D0A91">
            <w:pPr>
              <w:overflowPunct/>
              <w:autoSpaceDE/>
              <w:autoSpaceDN/>
              <w:adjustRightInd/>
              <w:spacing w:after="0"/>
              <w:jc w:val="center"/>
              <w:textAlignment w:val="auto"/>
              <w:rPr>
                <w:rFonts w:ascii="Arial" w:hAnsi="Arial" w:cs="Arial"/>
                <w:sz w:val="18"/>
                <w:szCs w:val="18"/>
              </w:rPr>
            </w:pPr>
            <w:r>
              <w:rPr>
                <w:rFonts w:ascii="Arial" w:hAnsi="Arial" w:cs="Arial"/>
                <w:sz w:val="18"/>
                <w:szCs w:val="18"/>
              </w:rPr>
              <w:t>P</w:t>
            </w:r>
            <w:r w:rsidRPr="00403668">
              <w:rPr>
                <w:rFonts w:ascii="Arial" w:hAnsi="Arial" w:cs="Arial"/>
                <w:sz w:val="18"/>
                <w:szCs w:val="18"/>
              </w:rPr>
              <w:t>er capita</w:t>
            </w:r>
          </w:p>
        </w:tc>
      </w:tr>
      <w:tr w:rsidR="00975002" w:rsidRPr="00403668" w:rsidTr="002D0A91">
        <w:trPr>
          <w:trHeight w:val="240"/>
        </w:trPr>
        <w:tc>
          <w:tcPr>
            <w:tcW w:w="1540" w:type="dxa"/>
            <w:tcBorders>
              <w:top w:val="nil"/>
              <w:left w:val="nil"/>
              <w:bottom w:val="single" w:sz="4" w:space="0" w:color="auto"/>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r w:rsidRPr="00403668">
              <w:rPr>
                <w:rFonts w:ascii="Arial" w:hAnsi="Arial" w:cs="Arial"/>
                <w:sz w:val="18"/>
                <w:szCs w:val="18"/>
              </w:rPr>
              <w:t> </w:t>
            </w:r>
          </w:p>
        </w:tc>
        <w:tc>
          <w:tcPr>
            <w:tcW w:w="1284" w:type="dxa"/>
            <w:tcBorders>
              <w:top w:val="single" w:sz="4" w:space="0" w:color="auto"/>
              <w:left w:val="nil"/>
              <w:bottom w:val="single" w:sz="4" w:space="0" w:color="auto"/>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CSES</w:t>
            </w:r>
          </w:p>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2009</w:t>
            </w:r>
          </w:p>
        </w:tc>
        <w:tc>
          <w:tcPr>
            <w:tcW w:w="1285" w:type="dxa"/>
            <w:gridSpan w:val="2"/>
            <w:tcBorders>
              <w:top w:val="single" w:sz="4" w:space="0" w:color="auto"/>
              <w:left w:val="nil"/>
              <w:bottom w:val="single" w:sz="4" w:space="0" w:color="auto"/>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CSES</w:t>
            </w:r>
          </w:p>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2010 </w:t>
            </w:r>
          </w:p>
        </w:tc>
        <w:tc>
          <w:tcPr>
            <w:tcW w:w="1284" w:type="dxa"/>
            <w:tcBorders>
              <w:top w:val="single" w:sz="4" w:space="0" w:color="auto"/>
              <w:left w:val="nil"/>
              <w:bottom w:val="single" w:sz="4" w:space="0" w:color="auto"/>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CSES</w:t>
            </w:r>
          </w:p>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2009</w:t>
            </w:r>
          </w:p>
        </w:tc>
        <w:tc>
          <w:tcPr>
            <w:tcW w:w="1285" w:type="dxa"/>
            <w:tcBorders>
              <w:top w:val="single" w:sz="4" w:space="0" w:color="auto"/>
              <w:left w:val="nil"/>
              <w:bottom w:val="single" w:sz="4" w:space="0" w:color="auto"/>
              <w:right w:val="nil"/>
            </w:tcBorders>
            <w:shd w:val="clear" w:color="auto" w:fill="auto"/>
            <w:noWrap/>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CSES</w:t>
            </w:r>
          </w:p>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2010</w:t>
            </w:r>
          </w:p>
        </w:tc>
      </w:tr>
      <w:tr w:rsidR="00975002" w:rsidRPr="00403668" w:rsidTr="002D0A91">
        <w:trPr>
          <w:trHeight w:val="394"/>
        </w:trPr>
        <w:tc>
          <w:tcPr>
            <w:tcW w:w="1540" w:type="dxa"/>
            <w:tcBorders>
              <w:top w:val="nil"/>
              <w:left w:val="nil"/>
              <w:bottom w:val="nil"/>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r w:rsidRPr="00403668">
              <w:rPr>
                <w:rFonts w:ascii="Arial" w:hAnsi="Arial" w:cs="Arial"/>
                <w:sz w:val="18"/>
                <w:szCs w:val="18"/>
              </w:rPr>
              <w:t>Cambodia</w:t>
            </w:r>
          </w:p>
        </w:tc>
        <w:tc>
          <w:tcPr>
            <w:tcW w:w="1284" w:type="dxa"/>
            <w:tcBorders>
              <w:top w:val="nil"/>
              <w:left w:val="nil"/>
              <w:bottom w:val="nil"/>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384</w:t>
            </w:r>
          </w:p>
        </w:tc>
        <w:tc>
          <w:tcPr>
            <w:tcW w:w="1285" w:type="dxa"/>
            <w:gridSpan w:val="2"/>
            <w:tcBorders>
              <w:top w:val="nil"/>
              <w:left w:val="nil"/>
              <w:bottom w:val="nil"/>
              <w:right w:val="nil"/>
            </w:tcBorders>
            <w:shd w:val="clear" w:color="auto" w:fill="auto"/>
            <w:noWrap/>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 xml:space="preserve">        471    </w:t>
            </w:r>
          </w:p>
        </w:tc>
        <w:tc>
          <w:tcPr>
            <w:tcW w:w="1284" w:type="dxa"/>
            <w:tcBorders>
              <w:top w:val="nil"/>
              <w:left w:val="nil"/>
              <w:bottom w:val="nil"/>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87</w:t>
            </w:r>
          </w:p>
        </w:tc>
        <w:tc>
          <w:tcPr>
            <w:tcW w:w="1285" w:type="dxa"/>
            <w:tcBorders>
              <w:top w:val="nil"/>
              <w:left w:val="nil"/>
              <w:bottom w:val="nil"/>
              <w:right w:val="nil"/>
            </w:tcBorders>
            <w:shd w:val="clear" w:color="auto" w:fill="auto"/>
            <w:noWrap/>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 xml:space="preserve">       112    </w:t>
            </w:r>
          </w:p>
        </w:tc>
      </w:tr>
      <w:tr w:rsidR="00975002" w:rsidRPr="00403668" w:rsidTr="002D0A91">
        <w:trPr>
          <w:trHeight w:val="394"/>
        </w:trPr>
        <w:tc>
          <w:tcPr>
            <w:tcW w:w="1540" w:type="dxa"/>
            <w:tcBorders>
              <w:top w:val="nil"/>
              <w:left w:val="nil"/>
              <w:bottom w:val="nil"/>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r w:rsidRPr="00403668">
              <w:rPr>
                <w:rFonts w:ascii="Arial" w:hAnsi="Arial" w:cs="Arial"/>
                <w:sz w:val="18"/>
                <w:szCs w:val="18"/>
              </w:rPr>
              <w:t>Phnom Penh</w:t>
            </w:r>
          </w:p>
        </w:tc>
        <w:tc>
          <w:tcPr>
            <w:tcW w:w="1284" w:type="dxa"/>
            <w:tcBorders>
              <w:top w:val="nil"/>
              <w:left w:val="nil"/>
              <w:bottom w:val="nil"/>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 xml:space="preserve"> 1258    </w:t>
            </w:r>
          </w:p>
        </w:tc>
        <w:tc>
          <w:tcPr>
            <w:tcW w:w="1285" w:type="dxa"/>
            <w:gridSpan w:val="2"/>
            <w:tcBorders>
              <w:top w:val="nil"/>
              <w:left w:val="nil"/>
              <w:bottom w:val="nil"/>
              <w:right w:val="nil"/>
            </w:tcBorders>
            <w:shd w:val="clear" w:color="auto" w:fill="auto"/>
            <w:noWrap/>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 xml:space="preserve">    1303    </w:t>
            </w:r>
          </w:p>
        </w:tc>
        <w:tc>
          <w:tcPr>
            <w:tcW w:w="1284" w:type="dxa"/>
            <w:tcBorders>
              <w:top w:val="nil"/>
              <w:left w:val="nil"/>
              <w:bottom w:val="nil"/>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268</w:t>
            </w:r>
          </w:p>
        </w:tc>
        <w:tc>
          <w:tcPr>
            <w:tcW w:w="1285" w:type="dxa"/>
            <w:tcBorders>
              <w:top w:val="nil"/>
              <w:left w:val="nil"/>
              <w:bottom w:val="nil"/>
              <w:right w:val="nil"/>
            </w:tcBorders>
            <w:shd w:val="clear" w:color="auto" w:fill="auto"/>
            <w:noWrap/>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 xml:space="preserve">       290    </w:t>
            </w:r>
          </w:p>
        </w:tc>
      </w:tr>
      <w:tr w:rsidR="00975002" w:rsidRPr="00403668" w:rsidTr="002D0A91">
        <w:trPr>
          <w:trHeight w:val="394"/>
        </w:trPr>
        <w:tc>
          <w:tcPr>
            <w:tcW w:w="1540" w:type="dxa"/>
            <w:tcBorders>
              <w:top w:val="nil"/>
              <w:left w:val="nil"/>
              <w:bottom w:val="nil"/>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r>
              <w:rPr>
                <w:rFonts w:ascii="Arial" w:hAnsi="Arial" w:cs="Arial"/>
                <w:sz w:val="18"/>
                <w:szCs w:val="18"/>
              </w:rPr>
              <w:t>Other u</w:t>
            </w:r>
            <w:r w:rsidRPr="00403668">
              <w:rPr>
                <w:rFonts w:ascii="Arial" w:hAnsi="Arial" w:cs="Arial"/>
                <w:sz w:val="18"/>
                <w:szCs w:val="18"/>
              </w:rPr>
              <w:t>rban</w:t>
            </w:r>
          </w:p>
        </w:tc>
        <w:tc>
          <w:tcPr>
            <w:tcW w:w="1284" w:type="dxa"/>
            <w:tcBorders>
              <w:top w:val="nil"/>
              <w:left w:val="nil"/>
              <w:bottom w:val="nil"/>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632</w:t>
            </w:r>
          </w:p>
        </w:tc>
        <w:tc>
          <w:tcPr>
            <w:tcW w:w="1285" w:type="dxa"/>
            <w:gridSpan w:val="2"/>
            <w:tcBorders>
              <w:top w:val="nil"/>
              <w:left w:val="nil"/>
              <w:bottom w:val="nil"/>
              <w:right w:val="nil"/>
            </w:tcBorders>
            <w:shd w:val="clear" w:color="auto" w:fill="auto"/>
            <w:noWrap/>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 xml:space="preserve">        780    </w:t>
            </w:r>
          </w:p>
        </w:tc>
        <w:tc>
          <w:tcPr>
            <w:tcW w:w="1284" w:type="dxa"/>
            <w:tcBorders>
              <w:top w:val="nil"/>
              <w:left w:val="nil"/>
              <w:bottom w:val="nil"/>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141</w:t>
            </w:r>
          </w:p>
        </w:tc>
        <w:tc>
          <w:tcPr>
            <w:tcW w:w="1285" w:type="dxa"/>
            <w:tcBorders>
              <w:top w:val="nil"/>
              <w:left w:val="nil"/>
              <w:bottom w:val="nil"/>
              <w:right w:val="nil"/>
            </w:tcBorders>
            <w:shd w:val="clear" w:color="auto" w:fill="auto"/>
            <w:noWrap/>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 xml:space="preserve">       188    </w:t>
            </w:r>
          </w:p>
        </w:tc>
      </w:tr>
      <w:tr w:rsidR="00975002" w:rsidRPr="00403668" w:rsidTr="002D0A91">
        <w:trPr>
          <w:trHeight w:val="394"/>
        </w:trPr>
        <w:tc>
          <w:tcPr>
            <w:tcW w:w="1540" w:type="dxa"/>
            <w:tcBorders>
              <w:top w:val="nil"/>
              <w:left w:val="nil"/>
              <w:bottom w:val="single" w:sz="4" w:space="0" w:color="auto"/>
              <w:right w:val="nil"/>
            </w:tcBorders>
            <w:shd w:val="clear" w:color="auto" w:fill="auto"/>
            <w:noWrap/>
            <w:vAlign w:val="bottom"/>
          </w:tcPr>
          <w:p w:rsidR="00975002" w:rsidRPr="00403668" w:rsidRDefault="00975002" w:rsidP="002D0A91">
            <w:pPr>
              <w:overflowPunct/>
              <w:autoSpaceDE/>
              <w:autoSpaceDN/>
              <w:adjustRightInd/>
              <w:spacing w:after="0"/>
              <w:textAlignment w:val="auto"/>
              <w:rPr>
                <w:rFonts w:ascii="Arial" w:hAnsi="Arial" w:cs="Arial"/>
                <w:sz w:val="18"/>
                <w:szCs w:val="18"/>
              </w:rPr>
            </w:pPr>
            <w:r>
              <w:rPr>
                <w:rFonts w:ascii="Arial" w:hAnsi="Arial" w:cs="Arial"/>
                <w:sz w:val="18"/>
                <w:szCs w:val="18"/>
              </w:rPr>
              <w:t>Other r</w:t>
            </w:r>
            <w:r w:rsidRPr="00403668">
              <w:rPr>
                <w:rFonts w:ascii="Arial" w:hAnsi="Arial" w:cs="Arial"/>
                <w:sz w:val="18"/>
                <w:szCs w:val="18"/>
              </w:rPr>
              <w:t>ural</w:t>
            </w:r>
          </w:p>
        </w:tc>
        <w:tc>
          <w:tcPr>
            <w:tcW w:w="1284" w:type="dxa"/>
            <w:tcBorders>
              <w:top w:val="nil"/>
              <w:left w:val="nil"/>
              <w:bottom w:val="single" w:sz="4" w:space="0" w:color="auto"/>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323</w:t>
            </w:r>
          </w:p>
        </w:tc>
        <w:tc>
          <w:tcPr>
            <w:tcW w:w="1285" w:type="dxa"/>
            <w:gridSpan w:val="2"/>
            <w:tcBorders>
              <w:top w:val="nil"/>
              <w:left w:val="nil"/>
              <w:bottom w:val="single" w:sz="4" w:space="0" w:color="auto"/>
              <w:right w:val="nil"/>
            </w:tcBorders>
            <w:shd w:val="clear" w:color="auto" w:fill="auto"/>
            <w:noWrap/>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 xml:space="preserve">        410 </w:t>
            </w:r>
          </w:p>
        </w:tc>
        <w:tc>
          <w:tcPr>
            <w:tcW w:w="1284" w:type="dxa"/>
            <w:tcBorders>
              <w:top w:val="nil"/>
              <w:left w:val="nil"/>
              <w:bottom w:val="single" w:sz="4" w:space="0" w:color="auto"/>
              <w:right w:val="nil"/>
            </w:tcBorders>
            <w:shd w:val="clear" w:color="auto" w:fill="auto"/>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73</w:t>
            </w:r>
          </w:p>
        </w:tc>
        <w:tc>
          <w:tcPr>
            <w:tcW w:w="1285" w:type="dxa"/>
            <w:tcBorders>
              <w:top w:val="nil"/>
              <w:left w:val="nil"/>
              <w:bottom w:val="single" w:sz="4" w:space="0" w:color="auto"/>
              <w:right w:val="nil"/>
            </w:tcBorders>
            <w:shd w:val="clear" w:color="auto" w:fill="auto"/>
            <w:noWrap/>
            <w:vAlign w:val="bottom"/>
          </w:tcPr>
          <w:p w:rsidR="00975002" w:rsidRPr="00346ABF" w:rsidRDefault="00975002" w:rsidP="002D0A91">
            <w:pPr>
              <w:overflowPunct/>
              <w:autoSpaceDE/>
              <w:autoSpaceDN/>
              <w:adjustRightInd/>
              <w:spacing w:after="0"/>
              <w:jc w:val="right"/>
              <w:textAlignment w:val="auto"/>
              <w:rPr>
                <w:rFonts w:ascii="Arial" w:hAnsi="Arial" w:cs="Arial"/>
                <w:sz w:val="18"/>
                <w:szCs w:val="18"/>
              </w:rPr>
            </w:pPr>
            <w:r w:rsidRPr="00346ABF">
              <w:rPr>
                <w:rFonts w:ascii="Arial" w:hAnsi="Arial" w:cs="Arial"/>
                <w:sz w:val="18"/>
                <w:szCs w:val="18"/>
              </w:rPr>
              <w:t xml:space="preserve">         96    </w:t>
            </w:r>
          </w:p>
        </w:tc>
      </w:tr>
    </w:tbl>
    <w:p w:rsidR="00975002" w:rsidRDefault="00975002" w:rsidP="00975002">
      <w:pPr>
        <w:pStyle w:val="NISBodytext2"/>
        <w:jc w:val="both"/>
        <w:rPr>
          <w:lang w:val="en-GB"/>
        </w:rPr>
      </w:pPr>
    </w:p>
    <w:p w:rsidR="00975002" w:rsidRPr="00A7694C" w:rsidRDefault="00975002" w:rsidP="00975002">
      <w:pPr>
        <w:pStyle w:val="NISBodytext2"/>
        <w:spacing w:after="240"/>
        <w:jc w:val="both"/>
        <w:rPr>
          <w:lang w:val="en-GB"/>
        </w:rPr>
      </w:pPr>
      <w:r w:rsidRPr="00A7694C">
        <w:rPr>
          <w:lang w:val="en-GB"/>
        </w:rPr>
        <w:t xml:space="preserve">The disposable income is unevenly distributed in Cambodia. Table 4 shows the population divided in five equally large groups (quintiles) by income. The 20 percent with the highest disposable income (quintile 5) have more than 60 percent of the total income. In 2010, the households in quintile 5 have a disposable income per capita that is 21 times larger than the 20 percent of the households with the lowest income. In 2009, the households in quintile 5 have a disposable income per capita that is 26 times larger than the 20 percent of the households with the lowest income. </w:t>
      </w:r>
    </w:p>
    <w:p w:rsidR="00975002" w:rsidRDefault="00975002" w:rsidP="00975002">
      <w:pPr>
        <w:overflowPunct/>
        <w:autoSpaceDE/>
        <w:autoSpaceDN/>
        <w:adjustRightInd/>
        <w:spacing w:after="0"/>
        <w:textAlignment w:val="auto"/>
        <w:rPr>
          <w:rFonts w:ascii="Arial" w:hAnsi="Arial"/>
          <w:b/>
          <w:sz w:val="20"/>
          <w:lang w:val="en-US"/>
        </w:rPr>
      </w:pPr>
    </w:p>
    <w:p w:rsidR="00975002" w:rsidRPr="007A0322" w:rsidRDefault="00975002" w:rsidP="00975002">
      <w:pPr>
        <w:overflowPunct/>
        <w:autoSpaceDE/>
        <w:autoSpaceDN/>
        <w:adjustRightInd/>
        <w:spacing w:after="0"/>
        <w:textAlignment w:val="auto"/>
        <w:rPr>
          <w:rFonts w:ascii="Arial" w:hAnsi="Arial"/>
          <w:b/>
          <w:sz w:val="20"/>
          <w:lang w:val="en-US"/>
        </w:rPr>
      </w:pPr>
      <w:r w:rsidRPr="007A0322">
        <w:rPr>
          <w:rFonts w:ascii="Arial" w:hAnsi="Arial"/>
          <w:b/>
          <w:sz w:val="20"/>
          <w:lang w:val="en-US"/>
        </w:rPr>
        <w:lastRenderedPageBreak/>
        <w:t>Table 4: Quintile groups by disposable income per capita.</w:t>
      </w:r>
    </w:p>
    <w:p w:rsidR="00975002" w:rsidRPr="007A0322" w:rsidRDefault="00975002" w:rsidP="00975002">
      <w:pPr>
        <w:overflowPunct/>
        <w:autoSpaceDE/>
        <w:autoSpaceDN/>
        <w:adjustRightInd/>
        <w:spacing w:after="0"/>
        <w:textAlignment w:val="auto"/>
        <w:rPr>
          <w:rFonts w:ascii="Arial" w:hAnsi="Arial"/>
          <w:b/>
          <w:sz w:val="20"/>
          <w:lang w:val="en-US"/>
        </w:rPr>
      </w:pPr>
      <w:r w:rsidRPr="007A0322">
        <w:rPr>
          <w:rFonts w:ascii="Arial" w:hAnsi="Arial"/>
          <w:b/>
          <w:sz w:val="20"/>
          <w:lang w:val="en-US"/>
        </w:rPr>
        <w:t>Average</w:t>
      </w:r>
      <w:r w:rsidRPr="00D872FE">
        <w:rPr>
          <w:sz w:val="20"/>
          <w:lang w:val="en-US"/>
        </w:rPr>
        <w:t xml:space="preserve"> </w:t>
      </w:r>
      <w:r w:rsidRPr="007A0322">
        <w:rPr>
          <w:rFonts w:ascii="Arial" w:hAnsi="Arial"/>
          <w:b/>
          <w:sz w:val="20"/>
          <w:lang w:val="en-US"/>
        </w:rPr>
        <w:t>values per month, 2009 and 2010.</w:t>
      </w:r>
    </w:p>
    <w:tbl>
      <w:tblPr>
        <w:tblW w:w="6206" w:type="dxa"/>
        <w:tblInd w:w="55" w:type="dxa"/>
        <w:tblLayout w:type="fixed"/>
        <w:tblCellMar>
          <w:left w:w="70" w:type="dxa"/>
          <w:right w:w="70" w:type="dxa"/>
        </w:tblCellMar>
        <w:tblLook w:val="04A0"/>
      </w:tblPr>
      <w:tblGrid>
        <w:gridCol w:w="313"/>
        <w:gridCol w:w="1433"/>
        <w:gridCol w:w="1115"/>
        <w:gridCol w:w="1115"/>
        <w:gridCol w:w="7"/>
        <w:gridCol w:w="1108"/>
        <w:gridCol w:w="1115"/>
      </w:tblGrid>
      <w:tr w:rsidR="00975002" w:rsidRPr="005209E8" w:rsidTr="002D0A91">
        <w:trPr>
          <w:trHeight w:val="240"/>
        </w:trPr>
        <w:tc>
          <w:tcPr>
            <w:tcW w:w="1746" w:type="dxa"/>
            <w:gridSpan w:val="2"/>
            <w:tcBorders>
              <w:top w:val="single" w:sz="4" w:space="0" w:color="auto"/>
              <w:left w:val="nil"/>
              <w:bottom w:val="single" w:sz="4" w:space="0" w:color="auto"/>
              <w:right w:val="nil"/>
            </w:tcBorders>
            <w:shd w:val="clear" w:color="auto" w:fill="auto"/>
            <w:noWrap/>
            <w:vAlign w:val="center"/>
          </w:tcPr>
          <w:p w:rsidR="00975002" w:rsidRPr="00030143" w:rsidRDefault="00975002" w:rsidP="002D0A91">
            <w:pPr>
              <w:overflowPunct/>
              <w:autoSpaceDE/>
              <w:autoSpaceDN/>
              <w:adjustRightInd/>
              <w:spacing w:after="0"/>
              <w:textAlignment w:val="auto"/>
              <w:rPr>
                <w:rFonts w:ascii="Arial" w:hAnsi="Arial" w:cs="Arial"/>
                <w:sz w:val="18"/>
                <w:szCs w:val="18"/>
                <w:lang w:val="en-US"/>
              </w:rPr>
            </w:pPr>
            <w:r w:rsidRPr="00030143">
              <w:rPr>
                <w:rFonts w:ascii="Arial" w:hAnsi="Arial" w:cs="Arial"/>
                <w:sz w:val="18"/>
                <w:szCs w:val="18"/>
                <w:lang w:val="en-US"/>
              </w:rPr>
              <w:t> </w:t>
            </w:r>
            <w:r>
              <w:rPr>
                <w:rFonts w:ascii="Arial" w:hAnsi="Arial" w:cs="Arial"/>
                <w:sz w:val="18"/>
                <w:szCs w:val="18"/>
                <w:lang w:val="en-US"/>
              </w:rPr>
              <w:t>Domain</w:t>
            </w:r>
          </w:p>
        </w:tc>
        <w:tc>
          <w:tcPr>
            <w:tcW w:w="2237" w:type="dxa"/>
            <w:gridSpan w:val="3"/>
            <w:tcBorders>
              <w:top w:val="single" w:sz="4" w:space="0" w:color="auto"/>
              <w:left w:val="nil"/>
              <w:bottom w:val="single" w:sz="4" w:space="0" w:color="auto"/>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Pr>
                <w:rFonts w:ascii="Arial" w:hAnsi="Arial" w:cs="Arial"/>
                <w:sz w:val="18"/>
                <w:szCs w:val="18"/>
              </w:rPr>
              <w:t>Value in t</w:t>
            </w:r>
            <w:r w:rsidRPr="005209E8">
              <w:rPr>
                <w:rFonts w:ascii="Arial" w:hAnsi="Arial" w:cs="Arial"/>
                <w:sz w:val="18"/>
                <w:szCs w:val="18"/>
              </w:rPr>
              <w:t>housand Riels</w:t>
            </w:r>
          </w:p>
        </w:tc>
        <w:tc>
          <w:tcPr>
            <w:tcW w:w="2222" w:type="dxa"/>
            <w:gridSpan w:val="2"/>
            <w:tcBorders>
              <w:top w:val="single" w:sz="4" w:space="0" w:color="auto"/>
              <w:left w:val="nil"/>
              <w:bottom w:val="single" w:sz="4" w:space="0" w:color="auto"/>
              <w:right w:val="nil"/>
            </w:tcBorders>
            <w:shd w:val="clear" w:color="auto" w:fill="auto"/>
            <w:noWrap/>
            <w:vAlign w:val="center"/>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 xml:space="preserve">Share </w:t>
            </w:r>
            <w:r>
              <w:rPr>
                <w:rFonts w:ascii="Arial" w:hAnsi="Arial" w:cs="Arial"/>
                <w:sz w:val="18"/>
                <w:szCs w:val="18"/>
              </w:rPr>
              <w:t xml:space="preserve">in </w:t>
            </w:r>
            <w:r w:rsidRPr="005209E8">
              <w:rPr>
                <w:rFonts w:ascii="Arial" w:hAnsi="Arial" w:cs="Arial"/>
                <w:sz w:val="18"/>
                <w:szCs w:val="18"/>
              </w:rPr>
              <w:t>%</w:t>
            </w:r>
          </w:p>
        </w:tc>
      </w:tr>
      <w:tr w:rsidR="00975002" w:rsidRPr="008F465F" w:rsidTr="002D0A91">
        <w:trPr>
          <w:trHeight w:val="227"/>
        </w:trPr>
        <w:tc>
          <w:tcPr>
            <w:tcW w:w="1746" w:type="dxa"/>
            <w:gridSpan w:val="2"/>
            <w:tcBorders>
              <w:top w:val="single" w:sz="4" w:space="0" w:color="auto"/>
              <w:left w:val="nil"/>
              <w:bottom w:val="nil"/>
              <w:right w:val="nil"/>
            </w:tcBorders>
            <w:shd w:val="clear" w:color="auto" w:fill="auto"/>
            <w:noWrap/>
            <w:vAlign w:val="bottom"/>
          </w:tcPr>
          <w:p w:rsidR="00975002" w:rsidRPr="00716680" w:rsidRDefault="00975002" w:rsidP="002D0A91">
            <w:pPr>
              <w:overflowPunct/>
              <w:autoSpaceDE/>
              <w:autoSpaceDN/>
              <w:adjustRightInd/>
              <w:spacing w:after="0"/>
              <w:textAlignment w:val="auto"/>
              <w:rPr>
                <w:rFonts w:ascii="Arial" w:hAnsi="Arial" w:cs="Arial"/>
                <w:bCs/>
                <w:sz w:val="18"/>
                <w:szCs w:val="18"/>
              </w:rPr>
            </w:pPr>
            <w:r w:rsidRPr="00716680">
              <w:rPr>
                <w:rFonts w:ascii="Arial" w:hAnsi="Arial" w:cs="Arial"/>
                <w:bCs/>
                <w:sz w:val="18"/>
                <w:szCs w:val="18"/>
              </w:rPr>
              <w:t>Cambodia</w:t>
            </w:r>
          </w:p>
        </w:tc>
        <w:tc>
          <w:tcPr>
            <w:tcW w:w="1115" w:type="dxa"/>
            <w:tcBorders>
              <w:top w:val="single" w:sz="4" w:space="0" w:color="auto"/>
              <w:left w:val="nil"/>
              <w:bottom w:val="nil"/>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bCs/>
                <w:sz w:val="18"/>
                <w:szCs w:val="18"/>
              </w:rPr>
            </w:pPr>
            <w:r w:rsidRPr="00157868">
              <w:rPr>
                <w:rFonts w:ascii="Arial" w:hAnsi="Arial" w:cs="Arial"/>
                <w:bCs/>
                <w:sz w:val="18"/>
                <w:szCs w:val="18"/>
              </w:rPr>
              <w:t>CSES</w:t>
            </w:r>
          </w:p>
        </w:tc>
        <w:tc>
          <w:tcPr>
            <w:tcW w:w="1115" w:type="dxa"/>
            <w:tcBorders>
              <w:top w:val="single" w:sz="4" w:space="0" w:color="auto"/>
              <w:left w:val="nil"/>
              <w:bottom w:val="nil"/>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bCs/>
                <w:sz w:val="18"/>
                <w:szCs w:val="18"/>
              </w:rPr>
            </w:pPr>
            <w:r w:rsidRPr="00157868">
              <w:rPr>
                <w:rFonts w:ascii="Arial" w:hAnsi="Arial" w:cs="Arial"/>
                <w:bCs/>
                <w:sz w:val="18"/>
                <w:szCs w:val="18"/>
              </w:rPr>
              <w:t>CSES</w:t>
            </w:r>
          </w:p>
        </w:tc>
        <w:tc>
          <w:tcPr>
            <w:tcW w:w="1115" w:type="dxa"/>
            <w:gridSpan w:val="2"/>
            <w:tcBorders>
              <w:top w:val="single" w:sz="4" w:space="0" w:color="auto"/>
              <w:left w:val="nil"/>
              <w:bottom w:val="nil"/>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bCs/>
                <w:sz w:val="18"/>
                <w:szCs w:val="18"/>
              </w:rPr>
            </w:pPr>
            <w:r w:rsidRPr="00157868">
              <w:rPr>
                <w:rFonts w:ascii="Arial" w:hAnsi="Arial" w:cs="Arial"/>
                <w:bCs/>
                <w:sz w:val="18"/>
                <w:szCs w:val="18"/>
              </w:rPr>
              <w:t>CSES</w:t>
            </w:r>
          </w:p>
        </w:tc>
        <w:tc>
          <w:tcPr>
            <w:tcW w:w="1115" w:type="dxa"/>
            <w:tcBorders>
              <w:top w:val="single" w:sz="4" w:space="0" w:color="auto"/>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bCs/>
                <w:sz w:val="18"/>
                <w:szCs w:val="18"/>
              </w:rPr>
            </w:pPr>
            <w:r w:rsidRPr="00157868">
              <w:rPr>
                <w:rFonts w:ascii="Arial" w:hAnsi="Arial" w:cs="Arial"/>
                <w:bCs/>
                <w:sz w:val="18"/>
                <w:szCs w:val="18"/>
              </w:rPr>
              <w:t>CSES</w:t>
            </w:r>
          </w:p>
        </w:tc>
      </w:tr>
      <w:tr w:rsidR="00975002" w:rsidRPr="005209E8" w:rsidTr="002D0A91">
        <w:trPr>
          <w:trHeight w:val="240"/>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Quintilegroup</w:t>
            </w:r>
          </w:p>
        </w:tc>
        <w:tc>
          <w:tcPr>
            <w:tcW w:w="1115" w:type="dxa"/>
            <w:tcBorders>
              <w:top w:val="nil"/>
              <w:left w:val="nil"/>
              <w:bottom w:val="single" w:sz="4" w:space="0" w:color="auto"/>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2009</w:t>
            </w:r>
          </w:p>
        </w:tc>
        <w:tc>
          <w:tcPr>
            <w:tcW w:w="1115" w:type="dxa"/>
            <w:tcBorders>
              <w:top w:val="nil"/>
              <w:left w:val="nil"/>
              <w:bottom w:val="single" w:sz="4" w:space="0" w:color="auto"/>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2010</w:t>
            </w:r>
          </w:p>
        </w:tc>
        <w:tc>
          <w:tcPr>
            <w:tcW w:w="1115" w:type="dxa"/>
            <w:gridSpan w:val="2"/>
            <w:tcBorders>
              <w:top w:val="nil"/>
              <w:left w:val="nil"/>
              <w:bottom w:val="single" w:sz="4" w:space="0" w:color="auto"/>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2009</w:t>
            </w:r>
          </w:p>
        </w:tc>
        <w:tc>
          <w:tcPr>
            <w:tcW w:w="1115" w:type="dxa"/>
            <w:tcBorders>
              <w:top w:val="nil"/>
              <w:left w:val="nil"/>
              <w:bottom w:val="single" w:sz="4" w:space="0" w:color="auto"/>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2010</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1</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19</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28</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3</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2</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49</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69</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6</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7</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88</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113</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11</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11</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4</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148</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180</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19</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18</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5</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488</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595</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62</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61</w:t>
            </w:r>
          </w:p>
        </w:tc>
      </w:tr>
      <w:tr w:rsidR="00975002" w:rsidRPr="008F465F" w:rsidTr="002D0A91">
        <w:trPr>
          <w:trHeight w:val="255"/>
        </w:trPr>
        <w:tc>
          <w:tcPr>
            <w:tcW w:w="1746" w:type="dxa"/>
            <w:gridSpan w:val="2"/>
            <w:tcBorders>
              <w:top w:val="nil"/>
              <w:left w:val="nil"/>
              <w:bottom w:val="nil"/>
              <w:right w:val="nil"/>
            </w:tcBorders>
            <w:shd w:val="clear" w:color="auto" w:fill="auto"/>
            <w:noWrap/>
            <w:vAlign w:val="bottom"/>
          </w:tcPr>
          <w:p w:rsidR="00975002" w:rsidRPr="00716680" w:rsidRDefault="00975002" w:rsidP="002D0A91">
            <w:pPr>
              <w:overflowPunct/>
              <w:autoSpaceDE/>
              <w:autoSpaceDN/>
              <w:adjustRightInd/>
              <w:spacing w:after="0"/>
              <w:textAlignment w:val="auto"/>
              <w:rPr>
                <w:rFonts w:ascii="Arial" w:hAnsi="Arial" w:cs="Arial"/>
                <w:bCs/>
                <w:sz w:val="18"/>
                <w:szCs w:val="18"/>
              </w:rPr>
            </w:pPr>
            <w:r w:rsidRPr="00716680">
              <w:rPr>
                <w:rFonts w:ascii="Arial" w:hAnsi="Arial" w:cs="Arial"/>
                <w:bCs/>
                <w:sz w:val="18"/>
                <w:szCs w:val="18"/>
              </w:rPr>
              <w:t>Phnom Penh</w:t>
            </w:r>
          </w:p>
        </w:tc>
        <w:tc>
          <w:tcPr>
            <w:tcW w:w="1115" w:type="dxa"/>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textAlignment w:val="auto"/>
              <w:rPr>
                <w:rFonts w:ascii="Arial" w:hAnsi="Arial" w:cs="Arial"/>
                <w:b/>
                <w:bCs/>
                <w:sz w:val="18"/>
                <w:szCs w:val="18"/>
              </w:rPr>
            </w:pPr>
          </w:p>
        </w:tc>
        <w:tc>
          <w:tcPr>
            <w:tcW w:w="1115" w:type="dxa"/>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center"/>
              <w:textAlignment w:val="auto"/>
              <w:rPr>
                <w:rFonts w:ascii="Arial" w:hAnsi="Arial" w:cs="Arial"/>
                <w:b/>
                <w:bCs/>
                <w:sz w:val="18"/>
                <w:szCs w:val="18"/>
              </w:rPr>
            </w:pPr>
          </w:p>
        </w:tc>
        <w:tc>
          <w:tcPr>
            <w:tcW w:w="1115" w:type="dxa"/>
            <w:gridSpan w:val="2"/>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center"/>
              <w:textAlignment w:val="auto"/>
              <w:rPr>
                <w:rFonts w:ascii="Arial" w:hAnsi="Arial" w:cs="Arial"/>
                <w:b/>
                <w:bCs/>
                <w:sz w:val="18"/>
                <w:szCs w:val="18"/>
              </w:rPr>
            </w:pP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textAlignment w:val="auto"/>
              <w:rPr>
                <w:rFonts w:ascii="Arial" w:hAnsi="Arial" w:cs="Arial"/>
                <w:b/>
                <w:bCs/>
                <w:sz w:val="18"/>
                <w:szCs w:val="18"/>
              </w:rPr>
            </w:pP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Quintilegroup</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textAlignment w:val="auto"/>
              <w:rPr>
                <w:rFonts w:ascii="Arial" w:hAnsi="Arial" w:cs="Arial"/>
                <w:sz w:val="18"/>
                <w:szCs w:val="18"/>
              </w:rPr>
            </w:pPr>
          </w:p>
        </w:tc>
        <w:tc>
          <w:tcPr>
            <w:tcW w:w="1115" w:type="dxa"/>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p>
        </w:tc>
        <w:tc>
          <w:tcPr>
            <w:tcW w:w="1115" w:type="dxa"/>
            <w:gridSpan w:val="2"/>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textAlignment w:val="auto"/>
              <w:rPr>
                <w:rFonts w:ascii="Arial" w:hAnsi="Arial" w:cs="Arial"/>
                <w:sz w:val="18"/>
                <w:szCs w:val="18"/>
              </w:rPr>
            </w:pP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1</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82</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85</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4</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4</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2</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177</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190</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8</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9</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271</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290</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14</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4</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405</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438</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20</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20</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5</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1140</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1135</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55</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53</w:t>
            </w:r>
          </w:p>
        </w:tc>
      </w:tr>
      <w:tr w:rsidR="00975002" w:rsidRPr="008F465F" w:rsidTr="002D0A91">
        <w:trPr>
          <w:trHeight w:val="255"/>
        </w:trPr>
        <w:tc>
          <w:tcPr>
            <w:tcW w:w="1746" w:type="dxa"/>
            <w:gridSpan w:val="2"/>
            <w:tcBorders>
              <w:top w:val="nil"/>
              <w:left w:val="nil"/>
              <w:bottom w:val="nil"/>
              <w:right w:val="nil"/>
            </w:tcBorders>
            <w:shd w:val="clear" w:color="auto" w:fill="auto"/>
            <w:noWrap/>
            <w:vAlign w:val="bottom"/>
          </w:tcPr>
          <w:p w:rsidR="00975002" w:rsidRPr="00716680" w:rsidRDefault="00975002" w:rsidP="002D0A91">
            <w:pPr>
              <w:overflowPunct/>
              <w:autoSpaceDE/>
              <w:autoSpaceDN/>
              <w:adjustRightInd/>
              <w:spacing w:after="0"/>
              <w:textAlignment w:val="auto"/>
              <w:rPr>
                <w:rFonts w:ascii="Arial" w:hAnsi="Arial" w:cs="Arial"/>
                <w:bCs/>
                <w:sz w:val="18"/>
                <w:szCs w:val="18"/>
              </w:rPr>
            </w:pPr>
            <w:r w:rsidRPr="00716680">
              <w:rPr>
                <w:rFonts w:ascii="Arial" w:hAnsi="Arial" w:cs="Arial"/>
                <w:bCs/>
                <w:sz w:val="18"/>
                <w:szCs w:val="18"/>
              </w:rPr>
              <w:t>Other urban</w:t>
            </w:r>
          </w:p>
        </w:tc>
        <w:tc>
          <w:tcPr>
            <w:tcW w:w="1115" w:type="dxa"/>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textAlignment w:val="auto"/>
              <w:rPr>
                <w:rFonts w:ascii="Arial" w:hAnsi="Arial" w:cs="Arial"/>
                <w:b/>
                <w:bCs/>
                <w:sz w:val="18"/>
                <w:szCs w:val="18"/>
              </w:rPr>
            </w:pPr>
          </w:p>
        </w:tc>
        <w:tc>
          <w:tcPr>
            <w:tcW w:w="1115" w:type="dxa"/>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center"/>
              <w:textAlignment w:val="auto"/>
              <w:rPr>
                <w:rFonts w:ascii="Arial" w:hAnsi="Arial" w:cs="Arial"/>
                <w:b/>
                <w:bCs/>
                <w:sz w:val="18"/>
                <w:szCs w:val="18"/>
              </w:rPr>
            </w:pPr>
          </w:p>
        </w:tc>
        <w:tc>
          <w:tcPr>
            <w:tcW w:w="1115" w:type="dxa"/>
            <w:gridSpan w:val="2"/>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center"/>
              <w:textAlignment w:val="auto"/>
              <w:rPr>
                <w:rFonts w:ascii="Arial" w:hAnsi="Arial" w:cs="Arial"/>
                <w:b/>
                <w:bCs/>
                <w:sz w:val="18"/>
                <w:szCs w:val="18"/>
              </w:rPr>
            </w:pP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textAlignment w:val="auto"/>
              <w:rPr>
                <w:rFonts w:ascii="Arial" w:hAnsi="Arial" w:cs="Arial"/>
                <w:b/>
                <w:bCs/>
                <w:sz w:val="18"/>
                <w:szCs w:val="18"/>
              </w:rPr>
            </w:pP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Quintilegroup</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textAlignment w:val="auto"/>
              <w:rPr>
                <w:rFonts w:ascii="Arial" w:hAnsi="Arial" w:cs="Arial"/>
                <w:sz w:val="18"/>
                <w:szCs w:val="18"/>
              </w:rPr>
            </w:pPr>
          </w:p>
        </w:tc>
        <w:tc>
          <w:tcPr>
            <w:tcW w:w="1115" w:type="dxa"/>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p>
        </w:tc>
        <w:tc>
          <w:tcPr>
            <w:tcW w:w="1115" w:type="dxa"/>
            <w:gridSpan w:val="2"/>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textAlignment w:val="auto"/>
              <w:rPr>
                <w:rFonts w:ascii="Arial" w:hAnsi="Arial" w:cs="Arial"/>
                <w:sz w:val="18"/>
                <w:szCs w:val="18"/>
              </w:rPr>
            </w:pP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1</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33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50</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3</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2</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90</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118</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8</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7</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143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188</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12</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11</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4</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238</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299</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20</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18</w:t>
            </w:r>
          </w:p>
        </w:tc>
      </w:tr>
      <w:tr w:rsidR="00975002" w:rsidRPr="005D0B1B"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5</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667</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992</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57</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61</w:t>
            </w:r>
          </w:p>
        </w:tc>
      </w:tr>
      <w:tr w:rsidR="00975002" w:rsidRPr="008F465F" w:rsidTr="002D0A91">
        <w:trPr>
          <w:trHeight w:val="255"/>
        </w:trPr>
        <w:tc>
          <w:tcPr>
            <w:tcW w:w="1746" w:type="dxa"/>
            <w:gridSpan w:val="2"/>
            <w:tcBorders>
              <w:top w:val="nil"/>
              <w:left w:val="nil"/>
              <w:bottom w:val="nil"/>
              <w:right w:val="nil"/>
            </w:tcBorders>
            <w:shd w:val="clear" w:color="auto" w:fill="auto"/>
            <w:noWrap/>
            <w:vAlign w:val="bottom"/>
          </w:tcPr>
          <w:p w:rsidR="00975002" w:rsidRPr="00716680" w:rsidRDefault="00975002" w:rsidP="002D0A91">
            <w:pPr>
              <w:overflowPunct/>
              <w:autoSpaceDE/>
              <w:autoSpaceDN/>
              <w:adjustRightInd/>
              <w:spacing w:after="0"/>
              <w:textAlignment w:val="auto"/>
              <w:rPr>
                <w:rFonts w:ascii="Arial" w:hAnsi="Arial" w:cs="Arial"/>
                <w:bCs/>
                <w:sz w:val="18"/>
                <w:szCs w:val="18"/>
              </w:rPr>
            </w:pPr>
            <w:r w:rsidRPr="00716680">
              <w:rPr>
                <w:rFonts w:ascii="Arial" w:hAnsi="Arial" w:cs="Arial"/>
                <w:bCs/>
                <w:sz w:val="18"/>
                <w:szCs w:val="18"/>
              </w:rPr>
              <w:t>Other rural</w:t>
            </w:r>
          </w:p>
        </w:tc>
        <w:tc>
          <w:tcPr>
            <w:tcW w:w="1115" w:type="dxa"/>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textAlignment w:val="auto"/>
              <w:rPr>
                <w:rFonts w:ascii="Arial" w:hAnsi="Arial" w:cs="Arial"/>
                <w:b/>
                <w:bCs/>
                <w:sz w:val="18"/>
                <w:szCs w:val="18"/>
              </w:rPr>
            </w:pPr>
          </w:p>
        </w:tc>
        <w:tc>
          <w:tcPr>
            <w:tcW w:w="1115" w:type="dxa"/>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center"/>
              <w:textAlignment w:val="auto"/>
              <w:rPr>
                <w:rFonts w:ascii="Arial" w:hAnsi="Arial" w:cs="Arial"/>
                <w:b/>
                <w:bCs/>
                <w:sz w:val="18"/>
                <w:szCs w:val="18"/>
              </w:rPr>
            </w:pPr>
          </w:p>
        </w:tc>
        <w:tc>
          <w:tcPr>
            <w:tcW w:w="1115" w:type="dxa"/>
            <w:gridSpan w:val="2"/>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center"/>
              <w:textAlignment w:val="auto"/>
              <w:rPr>
                <w:rFonts w:ascii="Arial" w:hAnsi="Arial" w:cs="Arial"/>
                <w:b/>
                <w:bCs/>
                <w:sz w:val="18"/>
                <w:szCs w:val="18"/>
              </w:rPr>
            </w:pP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textAlignment w:val="auto"/>
              <w:rPr>
                <w:rFonts w:ascii="Arial" w:hAnsi="Arial" w:cs="Arial"/>
                <w:b/>
                <w:bCs/>
                <w:sz w:val="18"/>
                <w:szCs w:val="18"/>
              </w:rPr>
            </w:pP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Quintilegroup</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textAlignment w:val="auto"/>
              <w:rPr>
                <w:rFonts w:ascii="Arial" w:hAnsi="Arial" w:cs="Arial"/>
                <w:sz w:val="18"/>
                <w:szCs w:val="18"/>
              </w:rPr>
            </w:pPr>
          </w:p>
        </w:tc>
        <w:tc>
          <w:tcPr>
            <w:tcW w:w="1115" w:type="dxa"/>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p>
        </w:tc>
        <w:tc>
          <w:tcPr>
            <w:tcW w:w="1115" w:type="dxa"/>
            <w:gridSpan w:val="2"/>
            <w:tcBorders>
              <w:top w:val="nil"/>
              <w:left w:val="nil"/>
              <w:bottom w:val="nil"/>
              <w:right w:val="nil"/>
            </w:tcBorders>
            <w:shd w:val="clear" w:color="auto" w:fill="auto"/>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textAlignment w:val="auto"/>
              <w:rPr>
                <w:rFonts w:ascii="Arial" w:hAnsi="Arial" w:cs="Arial"/>
                <w:sz w:val="18"/>
                <w:szCs w:val="18"/>
              </w:rPr>
            </w:pP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1</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17</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25</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3</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2</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43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61</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7</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8</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3</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74</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97</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12</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13</w:t>
            </w:r>
          </w:p>
        </w:tc>
      </w:tr>
      <w:tr w:rsidR="00975002" w:rsidRPr="005209E8" w:rsidTr="002D0A91">
        <w:trPr>
          <w:trHeight w:val="255"/>
        </w:trPr>
        <w:tc>
          <w:tcPr>
            <w:tcW w:w="31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p>
        </w:tc>
        <w:tc>
          <w:tcPr>
            <w:tcW w:w="1433" w:type="dxa"/>
            <w:tcBorders>
              <w:top w:val="nil"/>
              <w:left w:val="nil"/>
              <w:bottom w:val="nil"/>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4</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121</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149</w:t>
            </w:r>
          </w:p>
        </w:tc>
        <w:tc>
          <w:tcPr>
            <w:tcW w:w="1115" w:type="dxa"/>
            <w:gridSpan w:val="2"/>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20</w:t>
            </w:r>
          </w:p>
        </w:tc>
        <w:tc>
          <w:tcPr>
            <w:tcW w:w="1115" w:type="dxa"/>
            <w:tcBorders>
              <w:top w:val="nil"/>
              <w:left w:val="nil"/>
              <w:bottom w:val="nil"/>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19</w:t>
            </w:r>
          </w:p>
        </w:tc>
      </w:tr>
      <w:tr w:rsidR="00975002" w:rsidRPr="005209E8" w:rsidTr="002D0A91">
        <w:trPr>
          <w:trHeight w:val="255"/>
        </w:trPr>
        <w:tc>
          <w:tcPr>
            <w:tcW w:w="313" w:type="dxa"/>
            <w:tcBorders>
              <w:top w:val="nil"/>
              <w:left w:val="nil"/>
              <w:bottom w:val="single" w:sz="4" w:space="0" w:color="auto"/>
              <w:right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 </w:t>
            </w:r>
          </w:p>
        </w:tc>
        <w:tc>
          <w:tcPr>
            <w:tcW w:w="1433" w:type="dxa"/>
            <w:tcBorders>
              <w:top w:val="nil"/>
              <w:left w:val="nil"/>
              <w:bottom w:val="single" w:sz="4" w:space="0" w:color="auto"/>
              <w:right w:val="nil"/>
            </w:tcBorders>
            <w:shd w:val="clear" w:color="auto" w:fill="auto"/>
            <w:noWrap/>
            <w:vAlign w:val="bottom"/>
          </w:tcPr>
          <w:p w:rsidR="00975002" w:rsidRPr="005209E8" w:rsidRDefault="00975002" w:rsidP="002D0A91">
            <w:pPr>
              <w:overflowPunct/>
              <w:autoSpaceDE/>
              <w:autoSpaceDN/>
              <w:adjustRightInd/>
              <w:spacing w:after="0"/>
              <w:jc w:val="center"/>
              <w:textAlignment w:val="auto"/>
              <w:rPr>
                <w:rFonts w:ascii="Arial" w:hAnsi="Arial" w:cs="Arial"/>
                <w:sz w:val="18"/>
                <w:szCs w:val="18"/>
              </w:rPr>
            </w:pPr>
            <w:r w:rsidRPr="005209E8">
              <w:rPr>
                <w:rFonts w:ascii="Arial" w:hAnsi="Arial" w:cs="Arial"/>
                <w:sz w:val="18"/>
                <w:szCs w:val="18"/>
              </w:rPr>
              <w:t>5</w:t>
            </w:r>
          </w:p>
        </w:tc>
        <w:tc>
          <w:tcPr>
            <w:tcW w:w="1115" w:type="dxa"/>
            <w:tcBorders>
              <w:top w:val="nil"/>
              <w:left w:val="nil"/>
              <w:bottom w:val="single" w:sz="4" w:space="0" w:color="auto"/>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 352</w:t>
            </w:r>
          </w:p>
        </w:tc>
        <w:tc>
          <w:tcPr>
            <w:tcW w:w="1115" w:type="dxa"/>
            <w:tcBorders>
              <w:top w:val="nil"/>
              <w:left w:val="nil"/>
              <w:bottom w:val="single" w:sz="4" w:space="0" w:color="auto"/>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 433</w:t>
            </w:r>
          </w:p>
        </w:tc>
        <w:tc>
          <w:tcPr>
            <w:tcW w:w="1115" w:type="dxa"/>
            <w:gridSpan w:val="2"/>
            <w:tcBorders>
              <w:top w:val="nil"/>
              <w:left w:val="nil"/>
              <w:bottom w:val="single" w:sz="4" w:space="0" w:color="auto"/>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 58</w:t>
            </w:r>
          </w:p>
        </w:tc>
        <w:tc>
          <w:tcPr>
            <w:tcW w:w="1115" w:type="dxa"/>
            <w:tcBorders>
              <w:top w:val="nil"/>
              <w:left w:val="nil"/>
              <w:bottom w:val="single" w:sz="4" w:space="0" w:color="auto"/>
              <w:right w:val="nil"/>
            </w:tcBorders>
            <w:shd w:val="clear" w:color="auto" w:fill="auto"/>
            <w:noWrap/>
            <w:vAlign w:val="bottom"/>
          </w:tcPr>
          <w:p w:rsidR="00975002" w:rsidRPr="00157868" w:rsidRDefault="00975002" w:rsidP="002D0A91">
            <w:pPr>
              <w:overflowPunct/>
              <w:autoSpaceDE/>
              <w:autoSpaceDN/>
              <w:adjustRightInd/>
              <w:spacing w:after="0"/>
              <w:jc w:val="right"/>
              <w:textAlignment w:val="auto"/>
              <w:rPr>
                <w:rFonts w:ascii="Arial" w:hAnsi="Arial" w:cs="Arial"/>
                <w:sz w:val="18"/>
                <w:szCs w:val="18"/>
              </w:rPr>
            </w:pPr>
            <w:r w:rsidRPr="00157868">
              <w:rPr>
                <w:rFonts w:ascii="Arial" w:hAnsi="Arial" w:cs="Arial"/>
                <w:sz w:val="18"/>
                <w:szCs w:val="18"/>
              </w:rPr>
              <w:t> 57</w:t>
            </w:r>
          </w:p>
        </w:tc>
      </w:tr>
    </w:tbl>
    <w:p w:rsidR="00975002" w:rsidRDefault="00975002" w:rsidP="00975002">
      <w:pPr>
        <w:pStyle w:val="NISTableheading"/>
        <w:rPr>
          <w:lang w:val="en-GB"/>
        </w:rPr>
      </w:pPr>
    </w:p>
    <w:p w:rsidR="00975002" w:rsidRPr="00665CA5" w:rsidRDefault="00975002" w:rsidP="00975002">
      <w:pPr>
        <w:pStyle w:val="NISBodytext2"/>
        <w:jc w:val="both"/>
        <w:rPr>
          <w:lang w:val="en-GB"/>
        </w:rPr>
      </w:pPr>
      <w:r>
        <w:rPr>
          <w:lang w:val="en-GB"/>
        </w:rPr>
        <w:t>In Table 5</w:t>
      </w:r>
      <w:r w:rsidRPr="00665CA5">
        <w:rPr>
          <w:lang w:val="en-GB"/>
        </w:rPr>
        <w:t xml:space="preserve"> the income distribution in Cambodia is presented by percentiles, where P05 represents the value that delimits the 5 percent of the households with the lowest income, P10 is the value that delimits the 10 percent with the lowest income and so on. P50, the median, represent</w:t>
      </w:r>
      <w:r>
        <w:rPr>
          <w:lang w:val="en-GB"/>
        </w:rPr>
        <w:t>s</w:t>
      </w:r>
      <w:r w:rsidRPr="00665CA5">
        <w:rPr>
          <w:lang w:val="en-GB"/>
        </w:rPr>
        <w:t xml:space="preserve"> the household in the middle of the income distribution.</w:t>
      </w:r>
    </w:p>
    <w:p w:rsidR="00975002" w:rsidRDefault="00975002" w:rsidP="00975002">
      <w:pPr>
        <w:pStyle w:val="NISBodytext2"/>
        <w:jc w:val="both"/>
        <w:rPr>
          <w:lang w:val="en-GB"/>
        </w:rPr>
      </w:pPr>
      <w:r w:rsidRPr="00665CA5">
        <w:rPr>
          <w:lang w:val="en-GB"/>
        </w:rPr>
        <w:t>A majority of the Cambodian households have a low income. In 2009, the income that delimits the top ten percent of the households with the largest incomes, P90, is roughly 16 times larger than the income that delimits the bottom ten percent, P10. In 2010, the income that delimits the top ten percent of the households with the largest incomes, P90, is roughly 12 times larger than the income that delimits the bottom ten percent, P10. Within the regions the distance is somewhat smaller.</w:t>
      </w:r>
    </w:p>
    <w:p w:rsidR="00975002" w:rsidRPr="00C86C1A" w:rsidRDefault="00975002" w:rsidP="00975002">
      <w:pPr>
        <w:overflowPunct/>
        <w:autoSpaceDE/>
        <w:autoSpaceDN/>
        <w:adjustRightInd/>
        <w:spacing w:after="0"/>
        <w:textAlignment w:val="auto"/>
        <w:rPr>
          <w:rFonts w:ascii="Arial" w:hAnsi="Arial"/>
          <w:b/>
          <w:sz w:val="20"/>
          <w:lang w:val="en-US"/>
        </w:rPr>
      </w:pPr>
      <w:r w:rsidRPr="00C86C1A">
        <w:rPr>
          <w:rFonts w:ascii="Arial" w:hAnsi="Arial"/>
          <w:b/>
          <w:sz w:val="20"/>
          <w:lang w:val="en-US"/>
        </w:rPr>
        <w:t>Table 5: Disposable Income per capita per month by percentile in ‘000 Riels, 2009 and 2010.</w:t>
      </w:r>
    </w:p>
    <w:tbl>
      <w:tblPr>
        <w:tblW w:w="8662" w:type="dxa"/>
        <w:tblInd w:w="55" w:type="dxa"/>
        <w:tblLayout w:type="fixed"/>
        <w:tblCellMar>
          <w:left w:w="70" w:type="dxa"/>
          <w:right w:w="70" w:type="dxa"/>
        </w:tblCellMar>
        <w:tblLook w:val="04A0"/>
      </w:tblPr>
      <w:tblGrid>
        <w:gridCol w:w="1185"/>
        <w:gridCol w:w="810"/>
        <w:gridCol w:w="900"/>
        <w:gridCol w:w="900"/>
        <w:gridCol w:w="990"/>
        <w:gridCol w:w="990"/>
        <w:gridCol w:w="903"/>
        <w:gridCol w:w="992"/>
        <w:gridCol w:w="992"/>
      </w:tblGrid>
      <w:tr w:rsidR="00975002" w:rsidRPr="005209E8" w:rsidTr="0051507A">
        <w:trPr>
          <w:trHeight w:val="448"/>
        </w:trPr>
        <w:tc>
          <w:tcPr>
            <w:tcW w:w="1185" w:type="dxa"/>
            <w:vMerge w:val="restart"/>
            <w:tcBorders>
              <w:top w:val="single" w:sz="4" w:space="0" w:color="auto"/>
              <w:bottom w:val="single" w:sz="4" w:space="0" w:color="auto"/>
            </w:tcBorders>
            <w:shd w:val="clear" w:color="auto" w:fill="auto"/>
            <w:vAlign w:val="center"/>
          </w:tcPr>
          <w:p w:rsidR="00975002" w:rsidRPr="005209E8" w:rsidRDefault="00975002" w:rsidP="002D0A91">
            <w:pPr>
              <w:overflowPunct/>
              <w:autoSpaceDE/>
              <w:autoSpaceDN/>
              <w:adjustRightInd/>
              <w:spacing w:after="0"/>
              <w:textAlignment w:val="auto"/>
              <w:rPr>
                <w:rFonts w:ascii="Arial" w:hAnsi="Arial" w:cs="Arial"/>
                <w:b/>
                <w:bCs/>
                <w:sz w:val="18"/>
                <w:szCs w:val="18"/>
              </w:rPr>
            </w:pPr>
            <w:r w:rsidRPr="00A64E6F">
              <w:rPr>
                <w:rFonts w:ascii="Arial" w:hAnsi="Arial" w:cs="Arial"/>
                <w:bCs/>
                <w:sz w:val="18"/>
                <w:szCs w:val="18"/>
              </w:rPr>
              <w:t>Percentiles</w:t>
            </w:r>
          </w:p>
        </w:tc>
        <w:tc>
          <w:tcPr>
            <w:tcW w:w="1710" w:type="dxa"/>
            <w:gridSpan w:val="2"/>
            <w:tcBorders>
              <w:top w:val="single" w:sz="4" w:space="0" w:color="auto"/>
              <w:left w:val="nil"/>
              <w:bottom w:val="single" w:sz="4" w:space="0" w:color="auto"/>
            </w:tcBorders>
            <w:shd w:val="clear" w:color="auto" w:fill="auto"/>
            <w:vAlign w:val="center"/>
          </w:tcPr>
          <w:p w:rsidR="00975002" w:rsidRPr="00A64E6F" w:rsidRDefault="00975002" w:rsidP="002D0A91">
            <w:pPr>
              <w:overflowPunct/>
              <w:autoSpaceDE/>
              <w:autoSpaceDN/>
              <w:adjustRightInd/>
              <w:spacing w:after="0"/>
              <w:jc w:val="center"/>
              <w:textAlignment w:val="auto"/>
              <w:rPr>
                <w:rFonts w:ascii="Arial" w:hAnsi="Arial" w:cs="Arial"/>
                <w:sz w:val="18"/>
                <w:szCs w:val="18"/>
              </w:rPr>
            </w:pPr>
            <w:r w:rsidRPr="00A64E6F">
              <w:rPr>
                <w:rFonts w:ascii="Arial" w:hAnsi="Arial" w:cs="Arial"/>
                <w:sz w:val="18"/>
                <w:szCs w:val="18"/>
              </w:rPr>
              <w:t>Cambodia</w:t>
            </w:r>
          </w:p>
        </w:tc>
        <w:tc>
          <w:tcPr>
            <w:tcW w:w="1890" w:type="dxa"/>
            <w:gridSpan w:val="2"/>
            <w:tcBorders>
              <w:top w:val="single" w:sz="4" w:space="0" w:color="auto"/>
              <w:bottom w:val="single" w:sz="4" w:space="0" w:color="auto"/>
            </w:tcBorders>
            <w:shd w:val="clear" w:color="auto" w:fill="auto"/>
            <w:vAlign w:val="center"/>
          </w:tcPr>
          <w:p w:rsidR="00975002" w:rsidRPr="00A64E6F" w:rsidRDefault="00975002" w:rsidP="002D0A91">
            <w:pPr>
              <w:overflowPunct/>
              <w:autoSpaceDE/>
              <w:autoSpaceDN/>
              <w:adjustRightInd/>
              <w:spacing w:after="0"/>
              <w:jc w:val="center"/>
              <w:textAlignment w:val="auto"/>
              <w:rPr>
                <w:rFonts w:ascii="Arial" w:hAnsi="Arial" w:cs="Arial"/>
                <w:sz w:val="18"/>
                <w:szCs w:val="18"/>
              </w:rPr>
            </w:pPr>
            <w:r w:rsidRPr="00A64E6F">
              <w:rPr>
                <w:rFonts w:ascii="Arial" w:hAnsi="Arial" w:cs="Arial"/>
                <w:sz w:val="18"/>
                <w:szCs w:val="18"/>
              </w:rPr>
              <w:t>Phnom Penh</w:t>
            </w:r>
          </w:p>
        </w:tc>
        <w:tc>
          <w:tcPr>
            <w:tcW w:w="1893" w:type="dxa"/>
            <w:gridSpan w:val="2"/>
            <w:tcBorders>
              <w:top w:val="single" w:sz="4" w:space="0" w:color="auto"/>
              <w:left w:val="nil"/>
              <w:bottom w:val="single" w:sz="4" w:space="0" w:color="auto"/>
            </w:tcBorders>
            <w:shd w:val="clear" w:color="auto" w:fill="auto"/>
            <w:vAlign w:val="center"/>
          </w:tcPr>
          <w:p w:rsidR="00975002" w:rsidRPr="00A64E6F" w:rsidRDefault="00975002" w:rsidP="002D0A91">
            <w:pPr>
              <w:overflowPunct/>
              <w:autoSpaceDE/>
              <w:autoSpaceDN/>
              <w:adjustRightInd/>
              <w:spacing w:after="0"/>
              <w:jc w:val="center"/>
              <w:textAlignment w:val="auto"/>
              <w:rPr>
                <w:rFonts w:ascii="Arial" w:hAnsi="Arial" w:cs="Arial"/>
                <w:sz w:val="18"/>
                <w:szCs w:val="18"/>
              </w:rPr>
            </w:pPr>
            <w:r>
              <w:rPr>
                <w:rFonts w:ascii="Arial" w:hAnsi="Arial" w:cs="Arial"/>
                <w:sz w:val="18"/>
                <w:szCs w:val="18"/>
              </w:rPr>
              <w:t>Other u</w:t>
            </w:r>
            <w:r w:rsidRPr="00A64E6F">
              <w:rPr>
                <w:rFonts w:ascii="Arial" w:hAnsi="Arial" w:cs="Arial"/>
                <w:sz w:val="18"/>
                <w:szCs w:val="18"/>
              </w:rPr>
              <w:t>rban</w:t>
            </w:r>
          </w:p>
        </w:tc>
        <w:tc>
          <w:tcPr>
            <w:tcW w:w="1984" w:type="dxa"/>
            <w:gridSpan w:val="2"/>
            <w:tcBorders>
              <w:top w:val="single" w:sz="4" w:space="0" w:color="auto"/>
              <w:bottom w:val="single" w:sz="4" w:space="0" w:color="auto"/>
            </w:tcBorders>
            <w:shd w:val="clear" w:color="auto" w:fill="auto"/>
            <w:vAlign w:val="center"/>
          </w:tcPr>
          <w:p w:rsidR="00975002" w:rsidRPr="00A64E6F" w:rsidRDefault="00975002" w:rsidP="002D0A91">
            <w:pPr>
              <w:overflowPunct/>
              <w:autoSpaceDE/>
              <w:autoSpaceDN/>
              <w:adjustRightInd/>
              <w:spacing w:after="0"/>
              <w:jc w:val="center"/>
              <w:textAlignment w:val="auto"/>
              <w:rPr>
                <w:rFonts w:ascii="Arial" w:hAnsi="Arial" w:cs="Arial"/>
                <w:sz w:val="18"/>
                <w:szCs w:val="18"/>
              </w:rPr>
            </w:pPr>
            <w:r>
              <w:rPr>
                <w:rFonts w:ascii="Arial" w:hAnsi="Arial" w:cs="Arial"/>
                <w:sz w:val="18"/>
                <w:szCs w:val="18"/>
              </w:rPr>
              <w:t>Other r</w:t>
            </w:r>
            <w:r w:rsidRPr="00A64E6F">
              <w:rPr>
                <w:rFonts w:ascii="Arial" w:hAnsi="Arial" w:cs="Arial"/>
                <w:sz w:val="18"/>
                <w:szCs w:val="18"/>
              </w:rPr>
              <w:t>ural</w:t>
            </w:r>
          </w:p>
        </w:tc>
      </w:tr>
      <w:tr w:rsidR="00975002" w:rsidRPr="005209E8" w:rsidTr="002D0A91">
        <w:trPr>
          <w:trHeight w:val="454"/>
        </w:trPr>
        <w:tc>
          <w:tcPr>
            <w:tcW w:w="1185" w:type="dxa"/>
            <w:vMerge/>
            <w:tcBorders>
              <w:bottom w:val="single" w:sz="4" w:space="0" w:color="auto"/>
            </w:tcBorders>
            <w:shd w:val="clear" w:color="auto" w:fill="auto"/>
            <w:vAlign w:val="bottom"/>
          </w:tcPr>
          <w:p w:rsidR="00975002" w:rsidRPr="005209E8" w:rsidRDefault="00975002" w:rsidP="002D0A91">
            <w:pPr>
              <w:overflowPunct/>
              <w:autoSpaceDE/>
              <w:autoSpaceDN/>
              <w:adjustRightInd/>
              <w:spacing w:after="0"/>
              <w:textAlignment w:val="auto"/>
              <w:rPr>
                <w:rFonts w:ascii="Arial" w:hAnsi="Arial" w:cs="Arial"/>
                <w:b/>
                <w:bCs/>
                <w:sz w:val="18"/>
                <w:szCs w:val="18"/>
              </w:rPr>
            </w:pPr>
          </w:p>
        </w:tc>
        <w:tc>
          <w:tcPr>
            <w:tcW w:w="810" w:type="dxa"/>
            <w:tcBorders>
              <w:top w:val="single" w:sz="4" w:space="0" w:color="auto"/>
              <w:left w:val="nil"/>
              <w:bottom w:val="single" w:sz="4" w:space="0" w:color="auto"/>
            </w:tcBorders>
            <w:shd w:val="clear" w:color="auto" w:fill="auto"/>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CSES</w:t>
            </w:r>
          </w:p>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2009</w:t>
            </w:r>
          </w:p>
        </w:tc>
        <w:tc>
          <w:tcPr>
            <w:tcW w:w="900" w:type="dxa"/>
            <w:tcBorders>
              <w:top w:val="single" w:sz="4" w:space="0" w:color="auto"/>
              <w:bottom w:val="single" w:sz="4" w:space="0" w:color="auto"/>
            </w:tcBorders>
            <w:shd w:val="clear" w:color="auto" w:fill="auto"/>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CSES</w:t>
            </w:r>
          </w:p>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2010</w:t>
            </w:r>
          </w:p>
        </w:tc>
        <w:tc>
          <w:tcPr>
            <w:tcW w:w="900" w:type="dxa"/>
            <w:tcBorders>
              <w:top w:val="single" w:sz="4" w:space="0" w:color="auto"/>
              <w:bottom w:val="single" w:sz="4" w:space="0" w:color="auto"/>
            </w:tcBorders>
            <w:shd w:val="clear" w:color="auto" w:fill="auto"/>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CSES</w:t>
            </w:r>
          </w:p>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2009</w:t>
            </w:r>
          </w:p>
        </w:tc>
        <w:tc>
          <w:tcPr>
            <w:tcW w:w="990" w:type="dxa"/>
            <w:tcBorders>
              <w:top w:val="single" w:sz="4" w:space="0" w:color="auto"/>
              <w:bottom w:val="single" w:sz="4" w:space="0" w:color="auto"/>
            </w:tcBorders>
            <w:shd w:val="clear" w:color="auto" w:fill="auto"/>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CSES</w:t>
            </w:r>
          </w:p>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2010</w:t>
            </w:r>
          </w:p>
        </w:tc>
        <w:tc>
          <w:tcPr>
            <w:tcW w:w="990" w:type="dxa"/>
            <w:tcBorders>
              <w:top w:val="single" w:sz="4" w:space="0" w:color="auto"/>
              <w:left w:val="nil"/>
              <w:bottom w:val="single" w:sz="4" w:space="0" w:color="auto"/>
            </w:tcBorders>
            <w:shd w:val="clear" w:color="auto" w:fill="auto"/>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CSES</w:t>
            </w:r>
          </w:p>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2009</w:t>
            </w:r>
          </w:p>
        </w:tc>
        <w:tc>
          <w:tcPr>
            <w:tcW w:w="903" w:type="dxa"/>
            <w:tcBorders>
              <w:top w:val="single" w:sz="4" w:space="0" w:color="auto"/>
              <w:bottom w:val="single" w:sz="4" w:space="0" w:color="auto"/>
            </w:tcBorders>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CSES</w:t>
            </w:r>
          </w:p>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2010</w:t>
            </w:r>
          </w:p>
        </w:tc>
        <w:tc>
          <w:tcPr>
            <w:tcW w:w="992" w:type="dxa"/>
            <w:tcBorders>
              <w:top w:val="single" w:sz="4" w:space="0" w:color="auto"/>
              <w:bottom w:val="single" w:sz="4" w:space="0" w:color="auto"/>
            </w:tcBorders>
            <w:shd w:val="clear" w:color="auto" w:fill="auto"/>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CSES</w:t>
            </w:r>
          </w:p>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2009</w:t>
            </w:r>
          </w:p>
        </w:tc>
        <w:tc>
          <w:tcPr>
            <w:tcW w:w="992" w:type="dxa"/>
            <w:tcBorders>
              <w:top w:val="single" w:sz="4" w:space="0" w:color="auto"/>
              <w:bottom w:val="single" w:sz="4" w:space="0" w:color="auto"/>
            </w:tcBorders>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CSES</w:t>
            </w:r>
          </w:p>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2010</w:t>
            </w:r>
          </w:p>
        </w:tc>
      </w:tr>
      <w:tr w:rsidR="00975002" w:rsidRPr="005209E8" w:rsidTr="006A6A73">
        <w:trPr>
          <w:trHeight w:val="298"/>
        </w:trPr>
        <w:tc>
          <w:tcPr>
            <w:tcW w:w="1185" w:type="dxa"/>
            <w:tcBorders>
              <w:top w:val="single" w:sz="4" w:space="0" w:color="auto"/>
              <w:bottom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P05</w:t>
            </w:r>
          </w:p>
        </w:tc>
        <w:tc>
          <w:tcPr>
            <w:tcW w:w="810" w:type="dxa"/>
            <w:tcBorders>
              <w:top w:val="single" w:sz="4" w:space="0" w:color="auto"/>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11</w:t>
            </w:r>
          </w:p>
        </w:tc>
        <w:tc>
          <w:tcPr>
            <w:tcW w:w="900" w:type="dxa"/>
            <w:tcBorders>
              <w:top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18</w:t>
            </w:r>
          </w:p>
        </w:tc>
        <w:tc>
          <w:tcPr>
            <w:tcW w:w="900" w:type="dxa"/>
            <w:tcBorders>
              <w:top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60</w:t>
            </w:r>
          </w:p>
        </w:tc>
        <w:tc>
          <w:tcPr>
            <w:tcW w:w="990" w:type="dxa"/>
            <w:tcBorders>
              <w:top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58</w:t>
            </w:r>
          </w:p>
        </w:tc>
        <w:tc>
          <w:tcPr>
            <w:tcW w:w="990" w:type="dxa"/>
            <w:tcBorders>
              <w:top w:val="single" w:sz="4" w:space="0" w:color="auto"/>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16</w:t>
            </w:r>
          </w:p>
        </w:tc>
        <w:tc>
          <w:tcPr>
            <w:tcW w:w="903" w:type="dxa"/>
            <w:tcBorders>
              <w:top w:val="single" w:sz="4" w:space="0" w:color="auto"/>
            </w:tcBorders>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30</w:t>
            </w:r>
          </w:p>
        </w:tc>
        <w:tc>
          <w:tcPr>
            <w:tcW w:w="992" w:type="dxa"/>
            <w:tcBorders>
              <w:top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10</w:t>
            </w:r>
          </w:p>
        </w:tc>
        <w:tc>
          <w:tcPr>
            <w:tcW w:w="992" w:type="dxa"/>
            <w:tcBorders>
              <w:top w:val="single" w:sz="4" w:space="0" w:color="auto"/>
            </w:tcBorders>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16</w:t>
            </w:r>
          </w:p>
        </w:tc>
      </w:tr>
      <w:tr w:rsidR="00975002" w:rsidRPr="005209E8" w:rsidTr="006A6A73">
        <w:trPr>
          <w:trHeight w:val="298"/>
        </w:trPr>
        <w:tc>
          <w:tcPr>
            <w:tcW w:w="1185" w:type="dxa"/>
            <w:tcBorders>
              <w:top w:val="nil"/>
              <w:bottom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P10</w:t>
            </w:r>
          </w:p>
        </w:tc>
        <w:tc>
          <w:tcPr>
            <w:tcW w:w="81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30</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89</w:t>
            </w:r>
          </w:p>
        </w:tc>
        <w:tc>
          <w:tcPr>
            <w:tcW w:w="99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92</w:t>
            </w:r>
          </w:p>
        </w:tc>
        <w:tc>
          <w:tcPr>
            <w:tcW w:w="99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36</w:t>
            </w:r>
          </w:p>
        </w:tc>
        <w:tc>
          <w:tcPr>
            <w:tcW w:w="903"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55</w:t>
            </w:r>
          </w:p>
        </w:tc>
        <w:tc>
          <w:tcPr>
            <w:tcW w:w="992"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18</w:t>
            </w:r>
          </w:p>
        </w:tc>
        <w:tc>
          <w:tcPr>
            <w:tcW w:w="992"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27</w:t>
            </w:r>
          </w:p>
        </w:tc>
      </w:tr>
      <w:tr w:rsidR="00975002" w:rsidRPr="005209E8" w:rsidTr="006A6A73">
        <w:trPr>
          <w:trHeight w:val="298"/>
        </w:trPr>
        <w:tc>
          <w:tcPr>
            <w:tcW w:w="1185" w:type="dxa"/>
            <w:tcBorders>
              <w:top w:val="nil"/>
              <w:bottom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P25</w:t>
            </w:r>
          </w:p>
        </w:tc>
        <w:tc>
          <w:tcPr>
            <w:tcW w:w="81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41</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59</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154</w:t>
            </w:r>
          </w:p>
        </w:tc>
        <w:tc>
          <w:tcPr>
            <w:tcW w:w="99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169</w:t>
            </w:r>
          </w:p>
        </w:tc>
        <w:tc>
          <w:tcPr>
            <w:tcW w:w="99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78</w:t>
            </w:r>
          </w:p>
        </w:tc>
        <w:tc>
          <w:tcPr>
            <w:tcW w:w="903"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106</w:t>
            </w:r>
          </w:p>
        </w:tc>
        <w:tc>
          <w:tcPr>
            <w:tcW w:w="992"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36</w:t>
            </w:r>
          </w:p>
        </w:tc>
        <w:tc>
          <w:tcPr>
            <w:tcW w:w="992"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53</w:t>
            </w:r>
          </w:p>
        </w:tc>
      </w:tr>
      <w:tr w:rsidR="00975002" w:rsidRPr="005209E8" w:rsidTr="006A6A73">
        <w:trPr>
          <w:trHeight w:val="298"/>
        </w:trPr>
        <w:tc>
          <w:tcPr>
            <w:tcW w:w="1185" w:type="dxa"/>
            <w:tcBorders>
              <w:top w:val="nil"/>
              <w:bottom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P50 Median</w:t>
            </w:r>
          </w:p>
        </w:tc>
        <w:tc>
          <w:tcPr>
            <w:tcW w:w="81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87</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112</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268</w:t>
            </w:r>
          </w:p>
        </w:tc>
        <w:tc>
          <w:tcPr>
            <w:tcW w:w="99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290</w:t>
            </w:r>
          </w:p>
        </w:tc>
        <w:tc>
          <w:tcPr>
            <w:tcW w:w="99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141</w:t>
            </w:r>
          </w:p>
        </w:tc>
        <w:tc>
          <w:tcPr>
            <w:tcW w:w="903"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188</w:t>
            </w:r>
          </w:p>
        </w:tc>
        <w:tc>
          <w:tcPr>
            <w:tcW w:w="992"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73</w:t>
            </w:r>
          </w:p>
        </w:tc>
        <w:tc>
          <w:tcPr>
            <w:tcW w:w="992"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96</w:t>
            </w:r>
          </w:p>
        </w:tc>
      </w:tr>
      <w:tr w:rsidR="00975002" w:rsidRPr="005209E8" w:rsidTr="006A6A73">
        <w:trPr>
          <w:trHeight w:val="298"/>
        </w:trPr>
        <w:tc>
          <w:tcPr>
            <w:tcW w:w="1185" w:type="dxa"/>
            <w:tcBorders>
              <w:top w:val="nil"/>
              <w:bottom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P75</w:t>
            </w:r>
          </w:p>
        </w:tc>
        <w:tc>
          <w:tcPr>
            <w:tcW w:w="81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168</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201</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448</w:t>
            </w:r>
          </w:p>
        </w:tc>
        <w:tc>
          <w:tcPr>
            <w:tcW w:w="99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480</w:t>
            </w:r>
          </w:p>
        </w:tc>
        <w:tc>
          <w:tcPr>
            <w:tcW w:w="99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271</w:t>
            </w:r>
          </w:p>
        </w:tc>
        <w:tc>
          <w:tcPr>
            <w:tcW w:w="903"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330</w:t>
            </w:r>
          </w:p>
        </w:tc>
        <w:tc>
          <w:tcPr>
            <w:tcW w:w="992"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136</w:t>
            </w:r>
          </w:p>
        </w:tc>
        <w:tc>
          <w:tcPr>
            <w:tcW w:w="992"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163</w:t>
            </w:r>
          </w:p>
        </w:tc>
      </w:tr>
      <w:tr w:rsidR="00975002" w:rsidRPr="005209E8" w:rsidTr="006A6A73">
        <w:trPr>
          <w:trHeight w:val="298"/>
        </w:trPr>
        <w:tc>
          <w:tcPr>
            <w:tcW w:w="1185" w:type="dxa"/>
            <w:tcBorders>
              <w:top w:val="nil"/>
              <w:bottom w:val="nil"/>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P90</w:t>
            </w:r>
          </w:p>
        </w:tc>
        <w:tc>
          <w:tcPr>
            <w:tcW w:w="81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315</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362</w:t>
            </w:r>
          </w:p>
        </w:tc>
        <w:tc>
          <w:tcPr>
            <w:tcW w:w="90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796</w:t>
            </w:r>
          </w:p>
        </w:tc>
        <w:tc>
          <w:tcPr>
            <w:tcW w:w="990"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783</w:t>
            </w:r>
          </w:p>
        </w:tc>
        <w:tc>
          <w:tcPr>
            <w:tcW w:w="990" w:type="dxa"/>
            <w:tcBorders>
              <w:left w:val="nil"/>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492</w:t>
            </w:r>
          </w:p>
        </w:tc>
        <w:tc>
          <w:tcPr>
            <w:tcW w:w="903"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573</w:t>
            </w:r>
          </w:p>
        </w:tc>
        <w:tc>
          <w:tcPr>
            <w:tcW w:w="992" w:type="dxa"/>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230</w:t>
            </w:r>
          </w:p>
        </w:tc>
        <w:tc>
          <w:tcPr>
            <w:tcW w:w="992" w:type="dxa"/>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262</w:t>
            </w:r>
          </w:p>
        </w:tc>
      </w:tr>
      <w:tr w:rsidR="00975002" w:rsidRPr="005209E8" w:rsidTr="006A6A73">
        <w:trPr>
          <w:trHeight w:val="298"/>
        </w:trPr>
        <w:tc>
          <w:tcPr>
            <w:tcW w:w="1185" w:type="dxa"/>
            <w:tcBorders>
              <w:top w:val="nil"/>
              <w:bottom w:val="single" w:sz="4" w:space="0" w:color="auto"/>
            </w:tcBorders>
            <w:shd w:val="clear" w:color="auto" w:fill="auto"/>
            <w:noWrap/>
            <w:vAlign w:val="bottom"/>
          </w:tcPr>
          <w:p w:rsidR="00975002" w:rsidRPr="005209E8" w:rsidRDefault="00975002" w:rsidP="002D0A91">
            <w:pPr>
              <w:overflowPunct/>
              <w:autoSpaceDE/>
              <w:autoSpaceDN/>
              <w:adjustRightInd/>
              <w:spacing w:after="0"/>
              <w:textAlignment w:val="auto"/>
              <w:rPr>
                <w:rFonts w:ascii="Arial" w:hAnsi="Arial" w:cs="Arial"/>
                <w:sz w:val="18"/>
                <w:szCs w:val="18"/>
              </w:rPr>
            </w:pPr>
            <w:r w:rsidRPr="005209E8">
              <w:rPr>
                <w:rFonts w:ascii="Arial" w:hAnsi="Arial" w:cs="Arial"/>
                <w:sz w:val="18"/>
                <w:szCs w:val="18"/>
              </w:rPr>
              <w:t>P95</w:t>
            </w:r>
          </w:p>
        </w:tc>
        <w:tc>
          <w:tcPr>
            <w:tcW w:w="810" w:type="dxa"/>
            <w:tcBorders>
              <w:left w:val="nil"/>
              <w:bottom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 478</w:t>
            </w:r>
          </w:p>
        </w:tc>
        <w:tc>
          <w:tcPr>
            <w:tcW w:w="900" w:type="dxa"/>
            <w:tcBorders>
              <w:bottom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 562</w:t>
            </w:r>
          </w:p>
        </w:tc>
        <w:tc>
          <w:tcPr>
            <w:tcW w:w="900" w:type="dxa"/>
            <w:tcBorders>
              <w:bottom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 1142</w:t>
            </w:r>
          </w:p>
        </w:tc>
        <w:tc>
          <w:tcPr>
            <w:tcW w:w="990" w:type="dxa"/>
            <w:tcBorders>
              <w:bottom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 1122</w:t>
            </w:r>
          </w:p>
        </w:tc>
        <w:tc>
          <w:tcPr>
            <w:tcW w:w="990" w:type="dxa"/>
            <w:tcBorders>
              <w:left w:val="nil"/>
              <w:bottom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 683</w:t>
            </w:r>
          </w:p>
        </w:tc>
        <w:tc>
          <w:tcPr>
            <w:tcW w:w="903" w:type="dxa"/>
            <w:tcBorders>
              <w:bottom w:val="single" w:sz="4" w:space="0" w:color="auto"/>
            </w:tcBorders>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1008</w:t>
            </w:r>
          </w:p>
        </w:tc>
        <w:tc>
          <w:tcPr>
            <w:tcW w:w="992" w:type="dxa"/>
            <w:tcBorders>
              <w:bottom w:val="single" w:sz="4" w:space="0" w:color="auto"/>
            </w:tcBorders>
            <w:shd w:val="clear" w:color="auto" w:fill="auto"/>
            <w:noWrap/>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 325</w:t>
            </w:r>
          </w:p>
        </w:tc>
        <w:tc>
          <w:tcPr>
            <w:tcW w:w="992" w:type="dxa"/>
            <w:tcBorders>
              <w:bottom w:val="single" w:sz="4" w:space="0" w:color="auto"/>
            </w:tcBorders>
            <w:vAlign w:val="bottom"/>
          </w:tcPr>
          <w:p w:rsidR="00975002" w:rsidRPr="00A64E6F" w:rsidRDefault="00975002" w:rsidP="002D0A91">
            <w:pPr>
              <w:overflowPunct/>
              <w:autoSpaceDE/>
              <w:autoSpaceDN/>
              <w:adjustRightInd/>
              <w:spacing w:after="0"/>
              <w:jc w:val="right"/>
              <w:textAlignment w:val="auto"/>
              <w:rPr>
                <w:rFonts w:ascii="Arial" w:hAnsi="Arial" w:cs="Arial"/>
                <w:sz w:val="18"/>
                <w:szCs w:val="18"/>
              </w:rPr>
            </w:pPr>
            <w:r w:rsidRPr="00A64E6F">
              <w:rPr>
                <w:rFonts w:ascii="Arial" w:hAnsi="Arial" w:cs="Arial"/>
                <w:sz w:val="18"/>
                <w:szCs w:val="18"/>
              </w:rPr>
              <w:t>373</w:t>
            </w:r>
          </w:p>
        </w:tc>
      </w:tr>
    </w:tbl>
    <w:p w:rsidR="00975002" w:rsidRDefault="00975002" w:rsidP="00975002">
      <w:pPr>
        <w:pStyle w:val="NISHeading3"/>
        <w:spacing w:after="120"/>
        <w:rPr>
          <w:lang w:val="en-GB"/>
        </w:rPr>
      </w:pPr>
      <w:r w:rsidRPr="004C5307">
        <w:rPr>
          <w:lang w:val="en-GB"/>
        </w:rPr>
        <w:lastRenderedPageBreak/>
        <w:t>Definitions and methodological discussion</w:t>
      </w:r>
    </w:p>
    <w:p w:rsidR="00975002" w:rsidRDefault="00975002" w:rsidP="00975002">
      <w:pPr>
        <w:pStyle w:val="NISHeading3"/>
        <w:spacing w:after="120"/>
        <w:rPr>
          <w:lang w:val="en-GB"/>
        </w:rPr>
      </w:pPr>
      <w:r w:rsidRPr="003D0CC0">
        <w:rPr>
          <w:lang w:val="en-GB"/>
        </w:rPr>
        <w:t>Income</w:t>
      </w:r>
      <w:bookmarkStart w:id="163" w:name="_Toc280707971"/>
      <w:bookmarkStart w:id="164" w:name="_Toc280714371"/>
      <w:bookmarkStart w:id="165" w:name="_Toc280867080"/>
      <w:bookmarkStart w:id="166" w:name="_Toc280867347"/>
      <w:bookmarkStart w:id="167" w:name="_Toc280885813"/>
      <w:bookmarkStart w:id="168" w:name="_Toc280886021"/>
    </w:p>
    <w:p w:rsidR="00975002" w:rsidRPr="003D0CC0" w:rsidRDefault="00975002" w:rsidP="00975002">
      <w:pPr>
        <w:jc w:val="both"/>
        <w:rPr>
          <w:lang w:val="en-GB"/>
        </w:rPr>
      </w:pPr>
      <w:r>
        <w:rPr>
          <w:szCs w:val="22"/>
          <w:lang w:val="en-GB"/>
        </w:rPr>
        <w:t xml:space="preserve">See </w:t>
      </w:r>
      <w:r w:rsidRPr="00292C89">
        <w:rPr>
          <w:szCs w:val="22"/>
          <w:lang w:val="en-GB"/>
        </w:rPr>
        <w:t>Section on Definitions and Classifications which is attached in Chapter 10</w:t>
      </w:r>
      <w:r>
        <w:rPr>
          <w:szCs w:val="22"/>
          <w:lang w:val="en-GB"/>
        </w:rPr>
        <w:t xml:space="preserve"> </w:t>
      </w:r>
      <w:r w:rsidRPr="00292C89">
        <w:rPr>
          <w:szCs w:val="22"/>
          <w:lang w:val="en-GB"/>
        </w:rPr>
        <w:t>(About the Cambodia Socio-Economic Survey)</w:t>
      </w:r>
      <w:r>
        <w:rPr>
          <w:szCs w:val="22"/>
          <w:lang w:val="en-GB"/>
        </w:rPr>
        <w:t>.</w:t>
      </w:r>
    </w:p>
    <w:p w:rsidR="00975002" w:rsidRPr="00EE561B" w:rsidRDefault="00975002" w:rsidP="00975002">
      <w:pPr>
        <w:pStyle w:val="NISHeading3"/>
        <w:spacing w:after="120"/>
        <w:jc w:val="both"/>
        <w:rPr>
          <w:lang w:val="en-GB"/>
        </w:rPr>
      </w:pPr>
      <w:r w:rsidRPr="00EE561B">
        <w:rPr>
          <w:lang w:val="en-GB"/>
        </w:rPr>
        <w:t>Recall versus Diary</w:t>
      </w:r>
      <w:bookmarkEnd w:id="163"/>
      <w:bookmarkEnd w:id="164"/>
      <w:bookmarkEnd w:id="165"/>
      <w:bookmarkEnd w:id="166"/>
      <w:bookmarkEnd w:id="167"/>
      <w:bookmarkEnd w:id="168"/>
    </w:p>
    <w:p w:rsidR="00975002" w:rsidRPr="00EE561B" w:rsidRDefault="00975002" w:rsidP="00975002">
      <w:pPr>
        <w:pStyle w:val="NISBodytext2"/>
        <w:spacing w:after="240"/>
        <w:jc w:val="both"/>
        <w:rPr>
          <w:lang w:val="en-GB"/>
        </w:rPr>
      </w:pPr>
      <w:r w:rsidRPr="00EE561B">
        <w:rPr>
          <w:lang w:val="en-GB"/>
        </w:rPr>
        <w:t>The CSES data has been collected both as recall data and as data from a diary. An on-going discussion is what method is to be preferred or if there should be a combination of both. A special report handles this issue</w:t>
      </w:r>
      <w:r w:rsidRPr="00FB4B95">
        <w:rPr>
          <w:vertAlign w:val="superscript"/>
        </w:rPr>
        <w:footnoteReference w:id="4"/>
      </w:r>
      <w:r w:rsidRPr="00EE561B">
        <w:rPr>
          <w:lang w:val="en-GB"/>
        </w:rPr>
        <w:t>. For the purpose to look on the two methods for measuring income, an investigation was carried out. This investigation ended in using recall data for income data and diary for negative transfers as taxes, transfers to other households and for charity. For these expenditures there existed no recall data. The reasons for this decision were that it is more relevant to use data for a whole year for income and expenditure for production costs and income for agriculture sector. Also with comparison with National Accounts it looked more stable. This is also in accordance to the recommendations in the report Guidelines for Constructing Consumption Aggregates for Welfare Analysis, which says that it’s hard to collect income data from diaries in countries where income from agriculture is important as the income tends to fluctuate a lot over the seasons.</w:t>
      </w:r>
      <w:r w:rsidRPr="00EE561B">
        <w:rPr>
          <w:vertAlign w:val="superscript"/>
        </w:rPr>
        <w:footnoteReference w:id="5"/>
      </w:r>
    </w:p>
    <w:p w:rsidR="00975002" w:rsidRDefault="00975002" w:rsidP="00975002">
      <w:pPr>
        <w:pStyle w:val="NISHeading4"/>
        <w:spacing w:after="120"/>
        <w:jc w:val="both"/>
        <w:rPr>
          <w:rFonts w:ascii="Arial" w:hAnsi="Arial" w:cs="Arial"/>
          <w:sz w:val="20"/>
          <w:lang w:val="en-GB"/>
        </w:rPr>
      </w:pPr>
      <w:bookmarkStart w:id="169" w:name="_Toc280707972"/>
      <w:bookmarkStart w:id="170" w:name="_Toc280714372"/>
      <w:bookmarkStart w:id="171" w:name="_Toc280867081"/>
      <w:bookmarkStart w:id="172" w:name="_Toc280867348"/>
      <w:bookmarkStart w:id="173" w:name="_Toc280885814"/>
      <w:bookmarkStart w:id="174" w:name="_Toc280886022"/>
      <w:r w:rsidRPr="00FB4B95">
        <w:rPr>
          <w:rFonts w:ascii="Arial" w:hAnsi="Arial"/>
          <w:lang w:val="en-GB"/>
        </w:rPr>
        <w:t>Dealing with household negative incomes</w:t>
      </w:r>
      <w:bookmarkEnd w:id="169"/>
      <w:bookmarkEnd w:id="170"/>
      <w:bookmarkEnd w:id="171"/>
      <w:bookmarkEnd w:id="172"/>
      <w:bookmarkEnd w:id="173"/>
      <w:bookmarkEnd w:id="174"/>
    </w:p>
    <w:p w:rsidR="00975002" w:rsidRPr="00FB4B95" w:rsidRDefault="00975002" w:rsidP="00975002">
      <w:pPr>
        <w:pStyle w:val="NISBodytext2"/>
        <w:spacing w:after="240"/>
        <w:jc w:val="both"/>
        <w:rPr>
          <w:lang w:val="en-GB"/>
        </w:rPr>
      </w:pPr>
      <w:r w:rsidRPr="00FB4B95">
        <w:rPr>
          <w:lang w:val="en-GB"/>
        </w:rPr>
        <w:t xml:space="preserve">Since there are no rules for depreciations in Cambodia, i.e. how to make expenditures for investments divided into several years. It’s not unusual for households to have deficits or negative incomes. Some households have a disposable income less than </w:t>
      </w:r>
      <w:r w:rsidR="00B67D9A" w:rsidRPr="00FB4B95">
        <w:rPr>
          <w:lang w:val="en-GB"/>
        </w:rPr>
        <w:t>zero;</w:t>
      </w:r>
      <w:r w:rsidRPr="00FB4B95">
        <w:rPr>
          <w:lang w:val="en-GB"/>
        </w:rPr>
        <w:t xml:space="preserve"> households with income from agriculture and non-agriculture have negative income. In this work negative incomes have been replaced by 4100 Riels, around 1</w:t>
      </w:r>
      <w:r>
        <w:rPr>
          <w:lang w:val="en-GB"/>
        </w:rPr>
        <w:t xml:space="preserve"> </w:t>
      </w:r>
      <w:r w:rsidRPr="00FB4B95">
        <w:rPr>
          <w:lang w:val="en-GB"/>
        </w:rPr>
        <w:t xml:space="preserve">USD (2010) and replaced by 4000 Riels in 2009. This method takes away the problem with negative incomes but still give us the opportunity to measure activity in each sector, which wouldn’t be the case if we replaced the negative numbers with zero.  </w:t>
      </w:r>
    </w:p>
    <w:p w:rsidR="00975002" w:rsidRPr="00D410A0" w:rsidRDefault="00975002" w:rsidP="00975002">
      <w:pPr>
        <w:pStyle w:val="NISHeading4"/>
        <w:spacing w:after="120"/>
        <w:jc w:val="both"/>
        <w:rPr>
          <w:rFonts w:ascii="Arial" w:hAnsi="Arial"/>
          <w:lang w:val="en-GB"/>
        </w:rPr>
      </w:pPr>
      <w:bookmarkStart w:id="175" w:name="_Toc280707973"/>
      <w:bookmarkStart w:id="176" w:name="_Toc280714373"/>
      <w:bookmarkStart w:id="177" w:name="_Toc280867082"/>
      <w:bookmarkStart w:id="178" w:name="_Toc280867349"/>
      <w:bookmarkStart w:id="179" w:name="_Toc280885815"/>
      <w:bookmarkStart w:id="180" w:name="_Toc280886023"/>
      <w:r w:rsidRPr="00D410A0">
        <w:rPr>
          <w:rFonts w:ascii="Arial" w:hAnsi="Arial"/>
          <w:lang w:val="en-GB"/>
        </w:rPr>
        <w:t>Data cleaning</w:t>
      </w:r>
      <w:bookmarkEnd w:id="175"/>
      <w:bookmarkEnd w:id="176"/>
      <w:bookmarkEnd w:id="177"/>
      <w:bookmarkEnd w:id="178"/>
      <w:bookmarkEnd w:id="179"/>
      <w:bookmarkEnd w:id="180"/>
      <w:r w:rsidRPr="00D410A0">
        <w:rPr>
          <w:rFonts w:ascii="Arial" w:hAnsi="Arial"/>
          <w:lang w:val="en-GB"/>
        </w:rPr>
        <w:t xml:space="preserve">  </w:t>
      </w:r>
    </w:p>
    <w:p w:rsidR="00975002" w:rsidRPr="00D410A0" w:rsidRDefault="00975002" w:rsidP="00975002">
      <w:pPr>
        <w:pStyle w:val="NISBodytext2"/>
        <w:spacing w:after="240"/>
        <w:jc w:val="both"/>
        <w:rPr>
          <w:lang w:val="en-GB"/>
        </w:rPr>
      </w:pPr>
      <w:r w:rsidRPr="00D410A0">
        <w:rPr>
          <w:lang w:val="en-GB"/>
        </w:rPr>
        <w:t xml:space="preserve">The results are very sensitive to the incomes in the very top of the distribution. Therefore a manual check of households with very high incomes has been carried through. Some errors were found and corrected which had a great influence of the results. The mean values decreased remarkably after the corrections were done. </w:t>
      </w:r>
    </w:p>
    <w:p w:rsidR="00975002" w:rsidRPr="008D1D76" w:rsidRDefault="00975002" w:rsidP="00975002">
      <w:pPr>
        <w:pStyle w:val="NISHeading4"/>
        <w:spacing w:after="120"/>
        <w:jc w:val="both"/>
        <w:rPr>
          <w:rFonts w:ascii="Arial" w:hAnsi="Arial"/>
          <w:lang w:val="en-GB"/>
        </w:rPr>
      </w:pPr>
      <w:bookmarkStart w:id="181" w:name="_Toc280707974"/>
      <w:bookmarkStart w:id="182" w:name="_Toc280714374"/>
      <w:bookmarkStart w:id="183" w:name="_Toc280867083"/>
      <w:bookmarkStart w:id="184" w:name="_Toc280867350"/>
      <w:bookmarkStart w:id="185" w:name="_Toc280885816"/>
      <w:bookmarkStart w:id="186" w:name="_Toc280886024"/>
      <w:r w:rsidRPr="008D1D76">
        <w:rPr>
          <w:rFonts w:ascii="Arial" w:hAnsi="Arial"/>
          <w:lang w:val="en-GB"/>
        </w:rPr>
        <w:t>Consumption versus income – underestimation of income</w:t>
      </w:r>
      <w:bookmarkEnd w:id="181"/>
      <w:bookmarkEnd w:id="182"/>
      <w:bookmarkEnd w:id="183"/>
      <w:bookmarkEnd w:id="184"/>
      <w:bookmarkEnd w:id="185"/>
      <w:bookmarkEnd w:id="186"/>
    </w:p>
    <w:p w:rsidR="00975002" w:rsidRPr="008D1D76" w:rsidRDefault="00975002" w:rsidP="00975002">
      <w:pPr>
        <w:pStyle w:val="NISBodytext2"/>
        <w:spacing w:after="240"/>
        <w:jc w:val="both"/>
        <w:rPr>
          <w:lang w:val="en-GB"/>
        </w:rPr>
      </w:pPr>
      <w:r w:rsidRPr="008D1D76">
        <w:rPr>
          <w:lang w:val="en-GB"/>
        </w:rPr>
        <w:t>The results show that the mean disposable income is significant lower than the mean for total consumption. Empirical literature on the relationship between income and consumption show that consumption does not fluctuate as much as income over a period of time. Consumption is less variable over the period of a year and much more stable than income, especially in agricultural economies and therefore easier to estimate in a survey.</w:t>
      </w:r>
      <w:r w:rsidRPr="008D1D76">
        <w:rPr>
          <w:vertAlign w:val="superscript"/>
          <w:lang w:val="en-GB"/>
        </w:rPr>
        <w:footnoteReference w:id="6"/>
      </w:r>
      <w:r w:rsidRPr="008D1D76">
        <w:rPr>
          <w:lang w:val="en-GB"/>
        </w:rPr>
        <w:t xml:space="preserve"> If we assume that the consumption data is accurate this indicates that the income is underestimated. In countries like Cambodia where self-employment in small businesses and agriculture is common it is very difficult to gather accurate income data. There is no depreciation of investments like tools and animals resulting in a rather large number of households with negative income. As mentioned above negative income is dealt with in a rough way by replacing the negative income with a small positive value of 1</w:t>
      </w:r>
      <w:r>
        <w:rPr>
          <w:lang w:val="en-GB"/>
        </w:rPr>
        <w:t xml:space="preserve"> </w:t>
      </w:r>
      <w:r w:rsidRPr="008D1D76">
        <w:rPr>
          <w:lang w:val="en-GB"/>
        </w:rPr>
        <w:t xml:space="preserve">USD per year. Still there are reasons to think that income from self-employment is underestimated. Also there might be households that are unwilling to </w:t>
      </w:r>
      <w:r w:rsidRPr="008D1D76">
        <w:rPr>
          <w:lang w:val="en-GB"/>
        </w:rPr>
        <w:lastRenderedPageBreak/>
        <w:t>give a correct value believing that it will attract attention from tax-authorities. Evidence from other countries show that too little income is captured in surveys, especially this is the case with property income, as households with high income is more unwilling to answer</w:t>
      </w:r>
      <w:r w:rsidRPr="008D1D76">
        <w:rPr>
          <w:vertAlign w:val="superscript"/>
          <w:lang w:val="en-GB"/>
        </w:rPr>
        <w:footnoteReference w:id="7"/>
      </w:r>
      <w:r w:rsidRPr="008D1D76">
        <w:rPr>
          <w:lang w:val="en-GB"/>
        </w:rPr>
        <w:t xml:space="preserve">.  </w:t>
      </w:r>
    </w:p>
    <w:p w:rsidR="00975002" w:rsidRPr="004C6297" w:rsidRDefault="00975002" w:rsidP="00975002">
      <w:pPr>
        <w:pStyle w:val="NISHeading2"/>
        <w:spacing w:after="120"/>
        <w:jc w:val="both"/>
        <w:rPr>
          <w:rFonts w:cs="Arial"/>
          <w:szCs w:val="22"/>
          <w:lang w:val="en-GB"/>
        </w:rPr>
      </w:pPr>
      <w:r>
        <w:rPr>
          <w:lang w:val="en-GB"/>
        </w:rPr>
        <w:t>9</w:t>
      </w:r>
      <w:r w:rsidRPr="00A66FAC">
        <w:rPr>
          <w:lang w:val="en-GB"/>
        </w:rPr>
        <w:t>.</w:t>
      </w:r>
      <w:r>
        <w:rPr>
          <w:lang w:val="en-GB"/>
        </w:rPr>
        <w:t>2. Household c</w:t>
      </w:r>
      <w:r w:rsidRPr="00A66FAC">
        <w:rPr>
          <w:lang w:val="en-GB"/>
        </w:rPr>
        <w:t>onsumption</w:t>
      </w:r>
    </w:p>
    <w:p w:rsidR="00975002" w:rsidRPr="0037170B" w:rsidRDefault="00975002" w:rsidP="00975002">
      <w:pPr>
        <w:pStyle w:val="NISBodytext2"/>
        <w:jc w:val="both"/>
        <w:rPr>
          <w:lang w:val="en-GB"/>
        </w:rPr>
      </w:pPr>
      <w:r w:rsidRPr="0037170B">
        <w:rPr>
          <w:lang w:val="en-GB"/>
        </w:rPr>
        <w:t>The collection of data on household consumption in the Cambodia Socio-Economic Survey is used for measuring living standard, and monitoring and analysing poverty.</w:t>
      </w:r>
      <w:r>
        <w:rPr>
          <w:lang w:val="en-GB"/>
        </w:rPr>
        <w:t xml:space="preserve"> </w:t>
      </w:r>
      <w:r w:rsidRPr="0037170B">
        <w:rPr>
          <w:lang w:val="en-GB"/>
        </w:rPr>
        <w:t xml:space="preserve">Consumption data in the CSES is collected using recall questions in the household questionnaire. Consumption data is also collected in a Diary where all expenditure transactions and consumption of own produced goods during the survey month were reported. </w:t>
      </w:r>
    </w:p>
    <w:p w:rsidR="00975002" w:rsidRPr="004C6297" w:rsidRDefault="00975002" w:rsidP="00975002">
      <w:pPr>
        <w:pStyle w:val="NISBodytext2"/>
        <w:jc w:val="both"/>
        <w:rPr>
          <w:szCs w:val="22"/>
          <w:lang w:val="en-GB"/>
        </w:rPr>
      </w:pPr>
      <w:r w:rsidRPr="0037170B">
        <w:rPr>
          <w:lang w:val="en-GB"/>
        </w:rPr>
        <w:t>In this report, the monthly consumption is calculated based on the recall questions. The consumption concept used in this report differs from the calculation of consumption for poverty estimates where adjustments for price differences, rental values…etc were done, see section</w:t>
      </w:r>
      <w:r>
        <w:rPr>
          <w:lang w:val="en-GB"/>
        </w:rPr>
        <w:t xml:space="preserve"> on</w:t>
      </w:r>
      <w:r w:rsidRPr="0037170B">
        <w:rPr>
          <w:lang w:val="en-GB"/>
        </w:rPr>
        <w:t xml:space="preserve"> Definition and World Bank report.</w:t>
      </w:r>
      <w:r>
        <w:rPr>
          <w:lang w:val="en-GB"/>
        </w:rPr>
        <w:t xml:space="preserve"> </w:t>
      </w:r>
      <w:r w:rsidRPr="008E77BA">
        <w:rPr>
          <w:lang w:val="en-GB"/>
        </w:rPr>
        <w:t>The results in this report include a short time series; 2009 and 2010. When analysing the results one should be aware of the uncertainty in the results due to sampling errors. The sample in CSES 2010 is a sub sample on village level from CSES 2009. The amounts are presented in current price.</w:t>
      </w:r>
    </w:p>
    <w:p w:rsidR="00975002" w:rsidRPr="004C6297" w:rsidRDefault="00975002" w:rsidP="00975002">
      <w:pPr>
        <w:pStyle w:val="NISHeading3"/>
        <w:spacing w:after="120"/>
        <w:jc w:val="both"/>
        <w:rPr>
          <w:rFonts w:ascii="Times" w:hAnsi="Times" w:cs="Times"/>
          <w:b w:val="0"/>
          <w:szCs w:val="22"/>
          <w:lang w:val="en-GB"/>
        </w:rPr>
      </w:pPr>
      <w:r>
        <w:rPr>
          <w:szCs w:val="22"/>
          <w:lang w:val="en-GB"/>
        </w:rPr>
        <w:t>Monthly average c</w:t>
      </w:r>
      <w:r w:rsidRPr="004C6297">
        <w:rPr>
          <w:szCs w:val="22"/>
          <w:lang w:val="en-GB"/>
        </w:rPr>
        <w:t>onsumption</w:t>
      </w:r>
    </w:p>
    <w:p w:rsidR="00975002" w:rsidRDefault="00975002" w:rsidP="00975002">
      <w:pPr>
        <w:pStyle w:val="NISTableheading"/>
        <w:spacing w:after="120"/>
        <w:jc w:val="both"/>
        <w:rPr>
          <w:rFonts w:ascii="Times New Roman" w:hAnsi="Times New Roman"/>
          <w:b w:val="0"/>
          <w:sz w:val="22"/>
          <w:lang w:val="en-GB"/>
        </w:rPr>
      </w:pPr>
      <w:r w:rsidRPr="008E77BA">
        <w:rPr>
          <w:rFonts w:ascii="Times New Roman" w:hAnsi="Times New Roman"/>
          <w:b w:val="0"/>
          <w:sz w:val="22"/>
          <w:lang w:val="en-GB"/>
        </w:rPr>
        <w:t xml:space="preserve">In 2010, the monthly average household consumption is 1,130 thousand Riels, and per capita consumption is 268 thousand Riels for Cambodia. The average monthly </w:t>
      </w:r>
      <w:r>
        <w:rPr>
          <w:rFonts w:ascii="Times New Roman" w:hAnsi="Times New Roman"/>
          <w:b w:val="0"/>
          <w:sz w:val="22"/>
          <w:lang w:val="en-GB"/>
        </w:rPr>
        <w:t xml:space="preserve">household </w:t>
      </w:r>
      <w:r w:rsidRPr="008E77BA">
        <w:rPr>
          <w:rFonts w:ascii="Times New Roman" w:hAnsi="Times New Roman"/>
          <w:b w:val="0"/>
          <w:sz w:val="22"/>
          <w:lang w:val="en-GB"/>
        </w:rPr>
        <w:t xml:space="preserve">consumption increased </w:t>
      </w:r>
      <w:r>
        <w:rPr>
          <w:rFonts w:ascii="Times New Roman" w:hAnsi="Times New Roman"/>
          <w:b w:val="0"/>
          <w:sz w:val="22"/>
          <w:lang w:val="en-GB"/>
        </w:rPr>
        <w:t xml:space="preserve">only slightly between 2009 and 2010. The monthly consumption per capita increased </w:t>
      </w:r>
      <w:r w:rsidR="00B67D9A">
        <w:rPr>
          <w:rFonts w:ascii="Times New Roman" w:hAnsi="Times New Roman"/>
          <w:b w:val="0"/>
          <w:sz w:val="22"/>
          <w:lang w:val="en-GB"/>
        </w:rPr>
        <w:t xml:space="preserve">by </w:t>
      </w:r>
      <w:r w:rsidR="00B67D9A" w:rsidRPr="008E77BA">
        <w:rPr>
          <w:rFonts w:ascii="Times New Roman" w:hAnsi="Times New Roman"/>
          <w:b w:val="0"/>
          <w:sz w:val="22"/>
          <w:lang w:val="en-GB"/>
        </w:rPr>
        <w:t>6</w:t>
      </w:r>
      <w:r w:rsidRPr="008E77BA">
        <w:rPr>
          <w:rFonts w:ascii="Times New Roman" w:hAnsi="Times New Roman"/>
          <w:b w:val="0"/>
          <w:sz w:val="22"/>
          <w:lang w:val="en-GB"/>
        </w:rPr>
        <w:t xml:space="preserve"> percent</w:t>
      </w:r>
      <w:r>
        <w:rPr>
          <w:rFonts w:ascii="Times New Roman" w:hAnsi="Times New Roman"/>
          <w:b w:val="0"/>
          <w:sz w:val="22"/>
          <w:lang w:val="en-GB"/>
        </w:rPr>
        <w:t>.</w:t>
      </w:r>
      <w:r w:rsidRPr="008E77BA">
        <w:rPr>
          <w:rFonts w:ascii="Times New Roman" w:hAnsi="Times New Roman"/>
          <w:b w:val="0"/>
          <w:sz w:val="22"/>
          <w:lang w:val="en-GB"/>
        </w:rPr>
        <w:t xml:space="preserve"> The consumption amount varied a lot between the different geographical domains. In Phnom Penh, the average monthly consumption amount per household and per capita was almost three times higher than in other rural areas.</w:t>
      </w:r>
      <w:r>
        <w:rPr>
          <w:rFonts w:ascii="Times New Roman" w:hAnsi="Times New Roman"/>
          <w:b w:val="0"/>
          <w:sz w:val="22"/>
          <w:lang w:val="en-GB"/>
        </w:rPr>
        <w:t xml:space="preserve"> See Table 6.</w:t>
      </w:r>
    </w:p>
    <w:p w:rsidR="00975002" w:rsidRDefault="00975002" w:rsidP="00975002">
      <w:pPr>
        <w:pStyle w:val="NISTableheading"/>
        <w:spacing w:after="120"/>
        <w:jc w:val="both"/>
        <w:rPr>
          <w:rFonts w:ascii="Times New Roman" w:hAnsi="Times New Roman"/>
          <w:b w:val="0"/>
          <w:sz w:val="22"/>
          <w:lang w:val="en-GB"/>
        </w:rPr>
      </w:pPr>
      <w:r>
        <w:rPr>
          <w:rFonts w:ascii="Times New Roman" w:hAnsi="Times New Roman"/>
          <w:b w:val="0"/>
          <w:sz w:val="22"/>
          <w:lang w:val="en-GB"/>
        </w:rPr>
        <w:t xml:space="preserve">The change between 2009 and 2010 in consumption per capita is higher than the change in household consumption per household (5 % versus 0%). The </w:t>
      </w:r>
      <w:r w:rsidR="00B67D9A">
        <w:rPr>
          <w:rFonts w:ascii="Times New Roman" w:hAnsi="Times New Roman"/>
          <w:b w:val="0"/>
          <w:sz w:val="22"/>
          <w:lang w:val="en-GB"/>
        </w:rPr>
        <w:t>reason</w:t>
      </w:r>
      <w:r>
        <w:rPr>
          <w:rFonts w:ascii="Times New Roman" w:hAnsi="Times New Roman"/>
          <w:b w:val="0"/>
          <w:sz w:val="22"/>
          <w:lang w:val="en-GB"/>
        </w:rPr>
        <w:t xml:space="preserve"> for this is a decrease in household size between the two years. To some extent this can be attributed to sampling errors.</w:t>
      </w:r>
      <w:r w:rsidR="00C16798">
        <w:rPr>
          <w:rFonts w:ascii="Times New Roman" w:hAnsi="Times New Roman"/>
          <w:b w:val="0"/>
          <w:sz w:val="22"/>
          <w:lang w:val="en-GB"/>
        </w:rPr>
        <w:t xml:space="preserve"> It should be pointed out that the changes in percent between 2009 and 2010 in table 6 are not statistically significant.</w:t>
      </w:r>
    </w:p>
    <w:p w:rsidR="00975002" w:rsidRPr="00D872FE" w:rsidRDefault="00975002" w:rsidP="00975002">
      <w:pPr>
        <w:pStyle w:val="NISTableheading"/>
        <w:keepNext/>
        <w:keepLines/>
        <w:spacing w:after="0"/>
        <w:rPr>
          <w:lang w:val="en-US"/>
        </w:rPr>
      </w:pPr>
      <w:r w:rsidRPr="00D872FE">
        <w:rPr>
          <w:lang w:val="en-US"/>
        </w:rPr>
        <w:t>Table 6:  Average monthly household and per capita consumption 2009 and 2010.</w:t>
      </w:r>
    </w:p>
    <w:tbl>
      <w:tblPr>
        <w:tblW w:w="7733" w:type="dxa"/>
        <w:tblInd w:w="91" w:type="dxa"/>
        <w:tblLayout w:type="fixed"/>
        <w:tblLook w:val="04A0"/>
      </w:tblPr>
      <w:tblGrid>
        <w:gridCol w:w="1803"/>
        <w:gridCol w:w="993"/>
        <w:gridCol w:w="993"/>
        <w:gridCol w:w="937"/>
        <w:gridCol w:w="1010"/>
        <w:gridCol w:w="1010"/>
        <w:gridCol w:w="987"/>
      </w:tblGrid>
      <w:tr w:rsidR="00975002" w:rsidRPr="00006CC1" w:rsidTr="002D0A91">
        <w:trPr>
          <w:trHeight w:val="341"/>
        </w:trPr>
        <w:tc>
          <w:tcPr>
            <w:tcW w:w="1803" w:type="dxa"/>
            <w:vMerge w:val="restart"/>
            <w:tcBorders>
              <w:top w:val="single" w:sz="4" w:space="0" w:color="auto"/>
              <w:left w:val="nil"/>
              <w:right w:val="nil"/>
            </w:tcBorders>
            <w:noWrap/>
            <w:vAlign w:val="bottom"/>
          </w:tcPr>
          <w:p w:rsidR="00975002" w:rsidRPr="000774AB" w:rsidRDefault="00975002" w:rsidP="002D0A91">
            <w:pPr>
              <w:keepNext/>
              <w:keepLines/>
              <w:overflowPunct/>
              <w:autoSpaceDE/>
              <w:autoSpaceDN/>
              <w:adjustRightInd/>
              <w:spacing w:after="0"/>
              <w:jc w:val="center"/>
              <w:textAlignment w:val="auto"/>
              <w:rPr>
                <w:rFonts w:ascii="Arial" w:hAnsi="Arial" w:cs="Arial"/>
                <w:sz w:val="18"/>
                <w:szCs w:val="18"/>
                <w:lang w:val="en-US"/>
              </w:rPr>
            </w:pPr>
          </w:p>
          <w:p w:rsidR="00975002" w:rsidRPr="000774AB" w:rsidRDefault="00975002" w:rsidP="002D0A91">
            <w:pPr>
              <w:keepNext/>
              <w:keepLines/>
              <w:overflowPunct/>
              <w:autoSpaceDE/>
              <w:autoSpaceDN/>
              <w:adjustRightInd/>
              <w:spacing w:after="0" w:line="276" w:lineRule="auto"/>
              <w:jc w:val="center"/>
              <w:textAlignment w:val="auto"/>
              <w:rPr>
                <w:rFonts w:ascii="Arial" w:hAnsi="Arial" w:cs="Arial"/>
                <w:sz w:val="18"/>
                <w:szCs w:val="18"/>
                <w:lang w:val="en-US"/>
              </w:rPr>
            </w:pPr>
            <w:r w:rsidRPr="000774AB">
              <w:rPr>
                <w:rFonts w:ascii="Arial" w:hAnsi="Arial" w:cs="Arial"/>
                <w:sz w:val="18"/>
                <w:szCs w:val="18"/>
                <w:lang w:val="en-US"/>
              </w:rPr>
              <w:t> </w:t>
            </w:r>
          </w:p>
          <w:p w:rsidR="00975002" w:rsidRPr="007973B2" w:rsidRDefault="00975002" w:rsidP="002D0A91">
            <w:pPr>
              <w:keepNext/>
              <w:keepLines/>
              <w:overflowPunct/>
              <w:autoSpaceDE/>
              <w:autoSpaceDN/>
              <w:adjustRightInd/>
              <w:spacing w:after="0"/>
              <w:textAlignment w:val="auto"/>
              <w:rPr>
                <w:rFonts w:ascii="Arial" w:hAnsi="Arial" w:cs="Arial"/>
                <w:sz w:val="18"/>
                <w:szCs w:val="18"/>
              </w:rPr>
            </w:pPr>
            <w:r>
              <w:rPr>
                <w:rFonts w:ascii="Arial" w:hAnsi="Arial" w:cs="Arial"/>
                <w:sz w:val="18"/>
                <w:szCs w:val="18"/>
              </w:rPr>
              <w:t>Domain</w:t>
            </w:r>
          </w:p>
          <w:p w:rsidR="00975002" w:rsidRPr="007973B2" w:rsidRDefault="00975002" w:rsidP="002D0A91">
            <w:pPr>
              <w:keepNext/>
              <w:keepLines/>
              <w:overflowPunct/>
              <w:autoSpaceDE/>
              <w:autoSpaceDN/>
              <w:adjustRightInd/>
              <w:spacing w:after="0"/>
              <w:jc w:val="center"/>
              <w:textAlignment w:val="auto"/>
              <w:rPr>
                <w:rFonts w:ascii="Arial" w:hAnsi="Arial" w:cs="Arial"/>
                <w:sz w:val="18"/>
                <w:szCs w:val="18"/>
              </w:rPr>
            </w:pPr>
          </w:p>
          <w:p w:rsidR="00975002" w:rsidRPr="007973B2" w:rsidRDefault="00975002" w:rsidP="002D0A91">
            <w:pPr>
              <w:keepNext/>
              <w:keepLines/>
              <w:spacing w:line="276" w:lineRule="auto"/>
              <w:jc w:val="center"/>
              <w:rPr>
                <w:rFonts w:ascii="Arial" w:hAnsi="Arial" w:cs="Arial"/>
                <w:sz w:val="18"/>
                <w:szCs w:val="18"/>
              </w:rPr>
            </w:pPr>
            <w:r w:rsidRPr="007973B2">
              <w:rPr>
                <w:rFonts w:ascii="Arial" w:hAnsi="Arial" w:cs="Arial"/>
                <w:sz w:val="18"/>
                <w:szCs w:val="18"/>
              </w:rPr>
              <w:t> </w:t>
            </w:r>
          </w:p>
        </w:tc>
        <w:tc>
          <w:tcPr>
            <w:tcW w:w="4943" w:type="dxa"/>
            <w:gridSpan w:val="5"/>
            <w:tcBorders>
              <w:top w:val="single" w:sz="4" w:space="0" w:color="auto"/>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center"/>
              <w:textAlignment w:val="auto"/>
              <w:rPr>
                <w:rFonts w:ascii="Arial" w:hAnsi="Arial" w:cs="Arial"/>
                <w:sz w:val="18"/>
                <w:szCs w:val="18"/>
              </w:rPr>
            </w:pPr>
            <w:r w:rsidRPr="007973B2">
              <w:rPr>
                <w:rFonts w:ascii="Arial" w:hAnsi="Arial" w:cs="Arial"/>
                <w:sz w:val="18"/>
                <w:szCs w:val="18"/>
              </w:rPr>
              <w:t>Consumption in thousand</w:t>
            </w:r>
            <w:r>
              <w:rPr>
                <w:rFonts w:ascii="Arial" w:hAnsi="Arial" w:cs="Arial"/>
                <w:sz w:val="18"/>
                <w:szCs w:val="18"/>
              </w:rPr>
              <w:t xml:space="preserve"> (Riels)</w:t>
            </w:r>
          </w:p>
        </w:tc>
        <w:tc>
          <w:tcPr>
            <w:tcW w:w="987" w:type="dxa"/>
            <w:tcBorders>
              <w:top w:val="single" w:sz="4" w:space="0" w:color="auto"/>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center"/>
              <w:textAlignment w:val="auto"/>
              <w:rPr>
                <w:rFonts w:ascii="Arial" w:hAnsi="Arial" w:cs="Arial"/>
                <w:sz w:val="18"/>
                <w:szCs w:val="18"/>
              </w:rPr>
            </w:pPr>
            <w:r w:rsidRPr="007973B2">
              <w:rPr>
                <w:rFonts w:ascii="Arial" w:hAnsi="Arial" w:cs="Arial"/>
                <w:sz w:val="18"/>
                <w:szCs w:val="18"/>
              </w:rPr>
              <w:t> </w:t>
            </w:r>
          </w:p>
        </w:tc>
      </w:tr>
      <w:tr w:rsidR="00975002" w:rsidRPr="00006CC1" w:rsidTr="002D0A91">
        <w:trPr>
          <w:trHeight w:val="297"/>
        </w:trPr>
        <w:tc>
          <w:tcPr>
            <w:tcW w:w="1803" w:type="dxa"/>
            <w:vMerge/>
            <w:noWrap/>
            <w:vAlign w:val="bottom"/>
          </w:tcPr>
          <w:p w:rsidR="00975002" w:rsidRPr="007973B2" w:rsidRDefault="00975002" w:rsidP="002D0A91">
            <w:pPr>
              <w:keepNext/>
              <w:keepLines/>
              <w:spacing w:line="276" w:lineRule="auto"/>
              <w:jc w:val="center"/>
              <w:rPr>
                <w:rFonts w:ascii="Arial" w:hAnsi="Arial" w:cs="Arial"/>
                <w:sz w:val="18"/>
                <w:szCs w:val="18"/>
              </w:rPr>
            </w:pPr>
          </w:p>
        </w:tc>
        <w:tc>
          <w:tcPr>
            <w:tcW w:w="1986" w:type="dxa"/>
            <w:gridSpan w:val="2"/>
            <w:tcBorders>
              <w:top w:val="single" w:sz="4" w:space="0" w:color="auto"/>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center"/>
              <w:textAlignment w:val="auto"/>
              <w:rPr>
                <w:rFonts w:ascii="Arial" w:hAnsi="Arial" w:cs="Arial"/>
                <w:sz w:val="18"/>
                <w:szCs w:val="18"/>
              </w:rPr>
            </w:pPr>
            <w:r>
              <w:rPr>
                <w:rFonts w:ascii="Arial" w:hAnsi="Arial" w:cs="Arial"/>
                <w:sz w:val="18"/>
                <w:szCs w:val="18"/>
              </w:rPr>
              <w:t xml:space="preserve">  Per h</w:t>
            </w:r>
            <w:r w:rsidRPr="007973B2">
              <w:rPr>
                <w:rFonts w:ascii="Arial" w:hAnsi="Arial" w:cs="Arial"/>
                <w:sz w:val="18"/>
                <w:szCs w:val="18"/>
              </w:rPr>
              <w:t>ousehold</w:t>
            </w:r>
          </w:p>
        </w:tc>
        <w:tc>
          <w:tcPr>
            <w:tcW w:w="937" w:type="dxa"/>
            <w:tcBorders>
              <w:top w:val="single" w:sz="4" w:space="0" w:color="auto"/>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center"/>
              <w:textAlignment w:val="auto"/>
              <w:rPr>
                <w:rFonts w:ascii="Arial" w:hAnsi="Arial" w:cs="Arial"/>
                <w:sz w:val="18"/>
                <w:szCs w:val="18"/>
              </w:rPr>
            </w:pPr>
            <w:r w:rsidRPr="007973B2">
              <w:rPr>
                <w:rFonts w:ascii="Arial" w:hAnsi="Arial" w:cs="Arial"/>
                <w:sz w:val="18"/>
                <w:szCs w:val="18"/>
              </w:rPr>
              <w:t xml:space="preserve">     </w:t>
            </w:r>
          </w:p>
        </w:tc>
        <w:tc>
          <w:tcPr>
            <w:tcW w:w="2020" w:type="dxa"/>
            <w:gridSpan w:val="2"/>
            <w:tcBorders>
              <w:top w:val="single" w:sz="4" w:space="0" w:color="auto"/>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center"/>
              <w:textAlignment w:val="auto"/>
              <w:rPr>
                <w:rFonts w:ascii="Arial" w:hAnsi="Arial" w:cs="Arial"/>
                <w:sz w:val="18"/>
                <w:szCs w:val="18"/>
              </w:rPr>
            </w:pPr>
            <w:r>
              <w:rPr>
                <w:rFonts w:ascii="Arial" w:hAnsi="Arial" w:cs="Arial"/>
                <w:sz w:val="18"/>
                <w:szCs w:val="18"/>
              </w:rPr>
              <w:t xml:space="preserve">       Per c</w:t>
            </w:r>
            <w:r w:rsidRPr="007973B2">
              <w:rPr>
                <w:rFonts w:ascii="Arial" w:hAnsi="Arial" w:cs="Arial"/>
                <w:sz w:val="18"/>
                <w:szCs w:val="18"/>
              </w:rPr>
              <w:t>apita</w:t>
            </w:r>
          </w:p>
        </w:tc>
        <w:tc>
          <w:tcPr>
            <w:tcW w:w="987" w:type="dxa"/>
            <w:tcBorders>
              <w:top w:val="single" w:sz="4" w:space="0" w:color="auto"/>
              <w:bottom w:val="single" w:sz="4" w:space="0" w:color="auto"/>
            </w:tcBorders>
            <w:noWrap/>
            <w:vAlign w:val="bottom"/>
          </w:tcPr>
          <w:p w:rsidR="00975002" w:rsidRPr="007973B2" w:rsidRDefault="00975002" w:rsidP="002D0A91">
            <w:pPr>
              <w:keepNext/>
              <w:keepLines/>
              <w:overflowPunct/>
              <w:autoSpaceDE/>
              <w:autoSpaceDN/>
              <w:adjustRightInd/>
              <w:spacing w:after="0" w:line="276" w:lineRule="auto"/>
              <w:jc w:val="center"/>
              <w:textAlignment w:val="auto"/>
              <w:rPr>
                <w:rFonts w:ascii="Arial" w:hAnsi="Arial" w:cs="Arial"/>
                <w:sz w:val="18"/>
                <w:szCs w:val="18"/>
              </w:rPr>
            </w:pPr>
          </w:p>
        </w:tc>
      </w:tr>
      <w:tr w:rsidR="00975002" w:rsidRPr="00006CC1" w:rsidTr="002D0A91">
        <w:trPr>
          <w:trHeight w:val="572"/>
        </w:trPr>
        <w:tc>
          <w:tcPr>
            <w:tcW w:w="1803" w:type="dxa"/>
            <w:vMerge/>
            <w:tcBorders>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center"/>
              <w:textAlignment w:val="auto"/>
              <w:rPr>
                <w:rFonts w:ascii="Arial" w:hAnsi="Arial" w:cs="Arial"/>
                <w:sz w:val="18"/>
                <w:szCs w:val="18"/>
              </w:rPr>
            </w:pPr>
          </w:p>
        </w:tc>
        <w:tc>
          <w:tcPr>
            <w:tcW w:w="993" w:type="dxa"/>
            <w:tcBorders>
              <w:top w:val="nil"/>
              <w:left w:val="nil"/>
              <w:bottom w:val="single" w:sz="4" w:space="0" w:color="auto"/>
              <w:right w:val="nil"/>
            </w:tcBorders>
            <w:vAlign w:val="bottom"/>
          </w:tcPr>
          <w:p w:rsidR="0097500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2009</w:t>
            </w:r>
          </w:p>
        </w:tc>
        <w:tc>
          <w:tcPr>
            <w:tcW w:w="993" w:type="dxa"/>
            <w:tcBorders>
              <w:top w:val="nil"/>
              <w:left w:val="nil"/>
              <w:bottom w:val="single" w:sz="4" w:space="0" w:color="auto"/>
              <w:right w:val="nil"/>
            </w:tcBorders>
            <w:vAlign w:val="bottom"/>
          </w:tcPr>
          <w:p w:rsidR="0097500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 xml:space="preserve">2010      </w:t>
            </w:r>
          </w:p>
        </w:tc>
        <w:tc>
          <w:tcPr>
            <w:tcW w:w="937" w:type="dxa"/>
            <w:tcBorders>
              <w:top w:val="nil"/>
              <w:left w:val="nil"/>
              <w:bottom w:val="single" w:sz="4" w:space="0" w:color="auto"/>
              <w:right w:val="nil"/>
            </w:tcBorders>
            <w:vAlign w:val="bottom"/>
          </w:tcPr>
          <w:p w:rsidR="0097500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Changes</w:t>
            </w:r>
          </w:p>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w:t>
            </w:r>
            <w:r w:rsidRPr="007973B2">
              <w:rPr>
                <w:rFonts w:ascii="Arial" w:hAnsi="Arial" w:cs="Arial"/>
                <w:sz w:val="18"/>
                <w:szCs w:val="18"/>
              </w:rPr>
              <w:t>%</w:t>
            </w:r>
            <w:r>
              <w:rPr>
                <w:rFonts w:ascii="Arial" w:hAnsi="Arial" w:cs="Arial"/>
                <w:sz w:val="18"/>
                <w:szCs w:val="18"/>
              </w:rPr>
              <w:t>)</w:t>
            </w:r>
          </w:p>
        </w:tc>
        <w:tc>
          <w:tcPr>
            <w:tcW w:w="1010" w:type="dxa"/>
            <w:tcBorders>
              <w:top w:val="nil"/>
              <w:left w:val="nil"/>
              <w:bottom w:val="single" w:sz="4" w:space="0" w:color="auto"/>
              <w:right w:val="nil"/>
            </w:tcBorders>
            <w:vAlign w:val="bottom"/>
          </w:tcPr>
          <w:p w:rsidR="0097500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 xml:space="preserve">   </w:t>
            </w:r>
            <w:r>
              <w:rPr>
                <w:rFonts w:ascii="Arial" w:hAnsi="Arial" w:cs="Arial"/>
                <w:sz w:val="18"/>
                <w:szCs w:val="18"/>
              </w:rPr>
              <w:t>CSES</w:t>
            </w:r>
          </w:p>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2009</w:t>
            </w:r>
          </w:p>
        </w:tc>
        <w:tc>
          <w:tcPr>
            <w:tcW w:w="1010" w:type="dxa"/>
            <w:tcBorders>
              <w:top w:val="nil"/>
              <w:left w:val="nil"/>
              <w:bottom w:val="single" w:sz="4" w:space="0" w:color="auto"/>
              <w:right w:val="nil"/>
            </w:tcBorders>
            <w:vAlign w:val="bottom"/>
          </w:tcPr>
          <w:p w:rsidR="0097500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2010</w:t>
            </w:r>
          </w:p>
        </w:tc>
        <w:tc>
          <w:tcPr>
            <w:tcW w:w="987" w:type="dxa"/>
            <w:tcBorders>
              <w:top w:val="nil"/>
              <w:left w:val="nil"/>
              <w:bottom w:val="single" w:sz="4" w:space="0" w:color="auto"/>
              <w:right w:val="nil"/>
            </w:tcBorders>
            <w:noWrap/>
            <w:vAlign w:val="bottom"/>
          </w:tcPr>
          <w:p w:rsidR="0097500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 Changes</w:t>
            </w:r>
          </w:p>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w:t>
            </w:r>
            <w:r w:rsidRPr="007973B2">
              <w:rPr>
                <w:rFonts w:ascii="Arial" w:hAnsi="Arial" w:cs="Arial"/>
                <w:sz w:val="18"/>
                <w:szCs w:val="18"/>
              </w:rPr>
              <w:t>%</w:t>
            </w:r>
            <w:r>
              <w:rPr>
                <w:rFonts w:ascii="Arial" w:hAnsi="Arial" w:cs="Arial"/>
                <w:sz w:val="18"/>
                <w:szCs w:val="18"/>
              </w:rPr>
              <w:t>)</w:t>
            </w:r>
          </w:p>
        </w:tc>
      </w:tr>
      <w:tr w:rsidR="00975002" w:rsidRPr="00006CC1" w:rsidTr="002D0A91">
        <w:trPr>
          <w:trHeight w:val="318"/>
        </w:trPr>
        <w:tc>
          <w:tcPr>
            <w:tcW w:w="1803" w:type="dxa"/>
            <w:noWrap/>
            <w:vAlign w:val="bottom"/>
          </w:tcPr>
          <w:p w:rsidR="00975002" w:rsidRPr="007973B2" w:rsidRDefault="00975002" w:rsidP="002D0A91">
            <w:pPr>
              <w:keepNext/>
              <w:keepLines/>
              <w:overflowPunct/>
              <w:autoSpaceDE/>
              <w:autoSpaceDN/>
              <w:adjustRightInd/>
              <w:spacing w:after="0" w:line="276" w:lineRule="auto"/>
              <w:textAlignment w:val="auto"/>
              <w:rPr>
                <w:rFonts w:ascii="Arial" w:hAnsi="Arial" w:cs="Arial"/>
                <w:sz w:val="18"/>
                <w:szCs w:val="18"/>
              </w:rPr>
            </w:pPr>
            <w:r w:rsidRPr="007973B2">
              <w:rPr>
                <w:rFonts w:ascii="Arial" w:hAnsi="Arial" w:cs="Arial"/>
                <w:sz w:val="18"/>
                <w:szCs w:val="18"/>
              </w:rPr>
              <w:t>Cambodia</w:t>
            </w:r>
          </w:p>
        </w:tc>
        <w:tc>
          <w:tcPr>
            <w:tcW w:w="993"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1,119</w:t>
            </w:r>
          </w:p>
        </w:tc>
        <w:tc>
          <w:tcPr>
            <w:tcW w:w="993"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1, 1</w:t>
            </w:r>
            <w:r>
              <w:rPr>
                <w:rFonts w:ascii="Arial" w:hAnsi="Arial" w:cs="Arial"/>
                <w:sz w:val="18"/>
                <w:szCs w:val="18"/>
              </w:rPr>
              <w:t>22</w:t>
            </w:r>
          </w:p>
        </w:tc>
        <w:tc>
          <w:tcPr>
            <w:tcW w:w="937"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 xml:space="preserve">  </w:t>
            </w:r>
            <w:r>
              <w:rPr>
                <w:rFonts w:ascii="Arial" w:hAnsi="Arial" w:cs="Arial"/>
                <w:sz w:val="18"/>
                <w:szCs w:val="18"/>
              </w:rPr>
              <w:t>0</w:t>
            </w:r>
          </w:p>
        </w:tc>
        <w:tc>
          <w:tcPr>
            <w:tcW w:w="1010"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254</w:t>
            </w:r>
          </w:p>
        </w:tc>
        <w:tc>
          <w:tcPr>
            <w:tcW w:w="1010"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26</w:t>
            </w:r>
            <w:r>
              <w:rPr>
                <w:rFonts w:ascii="Arial" w:hAnsi="Arial" w:cs="Arial"/>
                <w:sz w:val="18"/>
                <w:szCs w:val="18"/>
              </w:rPr>
              <w:t>6</w:t>
            </w:r>
          </w:p>
        </w:tc>
        <w:tc>
          <w:tcPr>
            <w:tcW w:w="987"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5</w:t>
            </w:r>
          </w:p>
        </w:tc>
      </w:tr>
      <w:tr w:rsidR="00975002" w:rsidRPr="00006CC1" w:rsidTr="002D0A91">
        <w:trPr>
          <w:trHeight w:val="318"/>
        </w:trPr>
        <w:tc>
          <w:tcPr>
            <w:tcW w:w="1803" w:type="dxa"/>
            <w:noWrap/>
            <w:vAlign w:val="bottom"/>
          </w:tcPr>
          <w:p w:rsidR="00975002" w:rsidRPr="007973B2" w:rsidRDefault="00975002" w:rsidP="002D0A91">
            <w:pPr>
              <w:keepNext/>
              <w:keepLines/>
              <w:overflowPunct/>
              <w:autoSpaceDE/>
              <w:autoSpaceDN/>
              <w:adjustRightInd/>
              <w:spacing w:after="0" w:line="276" w:lineRule="auto"/>
              <w:textAlignment w:val="auto"/>
              <w:rPr>
                <w:rFonts w:ascii="Arial" w:hAnsi="Arial" w:cs="Arial"/>
                <w:sz w:val="18"/>
                <w:szCs w:val="18"/>
              </w:rPr>
            </w:pPr>
            <w:r w:rsidRPr="007973B2">
              <w:rPr>
                <w:rFonts w:ascii="Arial" w:hAnsi="Arial" w:cs="Arial"/>
                <w:sz w:val="18"/>
                <w:szCs w:val="18"/>
              </w:rPr>
              <w:t>Phnom Penh</w:t>
            </w:r>
          </w:p>
        </w:tc>
        <w:tc>
          <w:tcPr>
            <w:tcW w:w="993"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2,466</w:t>
            </w:r>
          </w:p>
        </w:tc>
        <w:tc>
          <w:tcPr>
            <w:tcW w:w="993"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 xml:space="preserve"> 2, </w:t>
            </w:r>
            <w:r>
              <w:rPr>
                <w:rFonts w:ascii="Arial" w:hAnsi="Arial" w:cs="Arial"/>
                <w:sz w:val="18"/>
                <w:szCs w:val="18"/>
              </w:rPr>
              <w:t>496</w:t>
            </w:r>
          </w:p>
        </w:tc>
        <w:tc>
          <w:tcPr>
            <w:tcW w:w="937"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 xml:space="preserve">  </w:t>
            </w:r>
            <w:r>
              <w:rPr>
                <w:rFonts w:ascii="Arial" w:hAnsi="Arial" w:cs="Arial"/>
                <w:sz w:val="18"/>
                <w:szCs w:val="18"/>
              </w:rPr>
              <w:t>0</w:t>
            </w:r>
          </w:p>
        </w:tc>
        <w:tc>
          <w:tcPr>
            <w:tcW w:w="1010"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538</w:t>
            </w:r>
          </w:p>
        </w:tc>
        <w:tc>
          <w:tcPr>
            <w:tcW w:w="1010"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5</w:t>
            </w:r>
            <w:r>
              <w:rPr>
                <w:rFonts w:ascii="Arial" w:hAnsi="Arial" w:cs="Arial"/>
                <w:sz w:val="18"/>
                <w:szCs w:val="18"/>
              </w:rPr>
              <w:t>68</w:t>
            </w:r>
          </w:p>
        </w:tc>
        <w:tc>
          <w:tcPr>
            <w:tcW w:w="987" w:type="dxa"/>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6</w:t>
            </w:r>
          </w:p>
        </w:tc>
      </w:tr>
      <w:tr w:rsidR="00975002" w:rsidRPr="00006CC1" w:rsidTr="002D0A91">
        <w:trPr>
          <w:trHeight w:val="318"/>
        </w:trPr>
        <w:tc>
          <w:tcPr>
            <w:tcW w:w="1803" w:type="dxa"/>
            <w:noWrap/>
            <w:vAlign w:val="bottom"/>
          </w:tcPr>
          <w:p w:rsidR="00975002" w:rsidRPr="007973B2" w:rsidRDefault="00975002" w:rsidP="002D0A91">
            <w:pPr>
              <w:keepNext/>
              <w:keepLines/>
              <w:overflowPunct/>
              <w:autoSpaceDE/>
              <w:autoSpaceDN/>
              <w:adjustRightInd/>
              <w:spacing w:after="0"/>
              <w:textAlignment w:val="auto"/>
              <w:rPr>
                <w:rFonts w:ascii="Arial" w:hAnsi="Arial" w:cs="Arial"/>
                <w:sz w:val="18"/>
                <w:szCs w:val="18"/>
              </w:rPr>
            </w:pPr>
            <w:r>
              <w:rPr>
                <w:rFonts w:ascii="Arial" w:hAnsi="Arial" w:cs="Arial"/>
                <w:sz w:val="18"/>
                <w:szCs w:val="18"/>
              </w:rPr>
              <w:t>Other u</w:t>
            </w:r>
            <w:r w:rsidRPr="007973B2">
              <w:rPr>
                <w:rFonts w:ascii="Arial" w:hAnsi="Arial" w:cs="Arial"/>
                <w:sz w:val="18"/>
                <w:szCs w:val="18"/>
              </w:rPr>
              <w:t>rban</w:t>
            </w:r>
          </w:p>
        </w:tc>
        <w:tc>
          <w:tcPr>
            <w:tcW w:w="993" w:type="dxa"/>
            <w:noWrap/>
            <w:vAlign w:val="bottom"/>
          </w:tcPr>
          <w:p w:rsidR="00975002" w:rsidRPr="007973B2" w:rsidRDefault="00975002" w:rsidP="002D0A91">
            <w:pPr>
              <w:keepNext/>
              <w:keepLines/>
              <w:overflowPunct/>
              <w:autoSpaceDE/>
              <w:autoSpaceDN/>
              <w:adjustRightInd/>
              <w:spacing w:after="0"/>
              <w:jc w:val="right"/>
              <w:textAlignment w:val="auto"/>
              <w:rPr>
                <w:rFonts w:ascii="Arial" w:hAnsi="Arial" w:cs="Arial"/>
                <w:sz w:val="18"/>
                <w:szCs w:val="18"/>
              </w:rPr>
            </w:pPr>
            <w:r w:rsidRPr="007973B2">
              <w:rPr>
                <w:rFonts w:ascii="Arial" w:hAnsi="Arial" w:cs="Arial"/>
                <w:sz w:val="18"/>
                <w:szCs w:val="18"/>
              </w:rPr>
              <w:t>1,553</w:t>
            </w:r>
          </w:p>
        </w:tc>
        <w:tc>
          <w:tcPr>
            <w:tcW w:w="993" w:type="dxa"/>
            <w:noWrap/>
            <w:vAlign w:val="bottom"/>
          </w:tcPr>
          <w:p w:rsidR="00975002" w:rsidRPr="007973B2" w:rsidRDefault="00975002" w:rsidP="002D0A91">
            <w:pPr>
              <w:keepNext/>
              <w:keepLines/>
              <w:overflowPunct/>
              <w:autoSpaceDE/>
              <w:autoSpaceDN/>
              <w:adjustRightInd/>
              <w:spacing w:after="0"/>
              <w:jc w:val="right"/>
              <w:textAlignment w:val="auto"/>
              <w:rPr>
                <w:rFonts w:ascii="Arial" w:hAnsi="Arial" w:cs="Arial"/>
                <w:sz w:val="18"/>
                <w:szCs w:val="18"/>
              </w:rPr>
            </w:pPr>
            <w:r w:rsidRPr="007973B2">
              <w:rPr>
                <w:rFonts w:ascii="Arial" w:hAnsi="Arial" w:cs="Arial"/>
                <w:sz w:val="18"/>
                <w:szCs w:val="18"/>
              </w:rPr>
              <w:t xml:space="preserve">  1, 6</w:t>
            </w:r>
            <w:r>
              <w:rPr>
                <w:rFonts w:ascii="Arial" w:hAnsi="Arial" w:cs="Arial"/>
                <w:sz w:val="18"/>
                <w:szCs w:val="18"/>
              </w:rPr>
              <w:t>06</w:t>
            </w:r>
          </w:p>
        </w:tc>
        <w:tc>
          <w:tcPr>
            <w:tcW w:w="937" w:type="dxa"/>
            <w:noWrap/>
            <w:vAlign w:val="bottom"/>
          </w:tcPr>
          <w:p w:rsidR="00975002" w:rsidRPr="007973B2" w:rsidRDefault="00975002" w:rsidP="002D0A91">
            <w:pPr>
              <w:keepNext/>
              <w:keepLines/>
              <w:overflowPunct/>
              <w:autoSpaceDE/>
              <w:autoSpaceDN/>
              <w:adjustRightInd/>
              <w:spacing w:after="0"/>
              <w:jc w:val="right"/>
              <w:textAlignment w:val="auto"/>
              <w:rPr>
                <w:rFonts w:ascii="Arial" w:hAnsi="Arial" w:cs="Arial"/>
                <w:sz w:val="18"/>
                <w:szCs w:val="18"/>
              </w:rPr>
            </w:pPr>
            <w:r w:rsidRPr="007973B2">
              <w:rPr>
                <w:rFonts w:ascii="Arial" w:hAnsi="Arial" w:cs="Arial"/>
                <w:sz w:val="18"/>
                <w:szCs w:val="18"/>
              </w:rPr>
              <w:t xml:space="preserve">  </w:t>
            </w:r>
            <w:r>
              <w:rPr>
                <w:rFonts w:ascii="Arial" w:hAnsi="Arial" w:cs="Arial"/>
                <w:sz w:val="18"/>
                <w:szCs w:val="18"/>
              </w:rPr>
              <w:t>3</w:t>
            </w:r>
          </w:p>
        </w:tc>
        <w:tc>
          <w:tcPr>
            <w:tcW w:w="1010" w:type="dxa"/>
            <w:noWrap/>
            <w:vAlign w:val="bottom"/>
          </w:tcPr>
          <w:p w:rsidR="00975002" w:rsidRPr="007973B2" w:rsidRDefault="00975002" w:rsidP="002D0A91">
            <w:pPr>
              <w:keepNext/>
              <w:keepLines/>
              <w:overflowPunct/>
              <w:autoSpaceDE/>
              <w:autoSpaceDN/>
              <w:adjustRightInd/>
              <w:spacing w:after="0"/>
              <w:jc w:val="right"/>
              <w:textAlignment w:val="auto"/>
              <w:rPr>
                <w:rFonts w:ascii="Arial" w:hAnsi="Arial" w:cs="Arial"/>
                <w:sz w:val="18"/>
                <w:szCs w:val="18"/>
              </w:rPr>
            </w:pPr>
            <w:r w:rsidRPr="007973B2">
              <w:rPr>
                <w:rFonts w:ascii="Arial" w:hAnsi="Arial" w:cs="Arial"/>
                <w:sz w:val="18"/>
                <w:szCs w:val="18"/>
              </w:rPr>
              <w:t xml:space="preserve">351      </w:t>
            </w:r>
          </w:p>
        </w:tc>
        <w:tc>
          <w:tcPr>
            <w:tcW w:w="1010" w:type="dxa"/>
            <w:noWrap/>
            <w:vAlign w:val="bottom"/>
          </w:tcPr>
          <w:p w:rsidR="00975002" w:rsidRPr="007973B2" w:rsidRDefault="00975002" w:rsidP="002D0A91">
            <w:pPr>
              <w:keepNext/>
              <w:keepLines/>
              <w:overflowPunct/>
              <w:autoSpaceDE/>
              <w:autoSpaceDN/>
              <w:adjustRightInd/>
              <w:spacing w:after="0"/>
              <w:jc w:val="right"/>
              <w:textAlignment w:val="auto"/>
              <w:rPr>
                <w:rFonts w:ascii="Arial" w:hAnsi="Arial" w:cs="Arial"/>
                <w:sz w:val="18"/>
                <w:szCs w:val="18"/>
              </w:rPr>
            </w:pPr>
            <w:r w:rsidRPr="007973B2">
              <w:rPr>
                <w:rFonts w:ascii="Arial" w:hAnsi="Arial" w:cs="Arial"/>
                <w:sz w:val="18"/>
                <w:szCs w:val="18"/>
              </w:rPr>
              <w:t>37</w:t>
            </w:r>
            <w:r>
              <w:rPr>
                <w:rFonts w:ascii="Arial" w:hAnsi="Arial" w:cs="Arial"/>
                <w:sz w:val="18"/>
                <w:szCs w:val="18"/>
              </w:rPr>
              <w:t>7</w:t>
            </w:r>
          </w:p>
        </w:tc>
        <w:tc>
          <w:tcPr>
            <w:tcW w:w="987" w:type="dxa"/>
            <w:noWrap/>
            <w:vAlign w:val="bottom"/>
          </w:tcPr>
          <w:p w:rsidR="00975002" w:rsidRPr="007973B2" w:rsidRDefault="00975002" w:rsidP="002D0A91">
            <w:pPr>
              <w:keepNext/>
              <w:keepLines/>
              <w:overflowPunct/>
              <w:autoSpaceDE/>
              <w:autoSpaceDN/>
              <w:adjustRightInd/>
              <w:spacing w:after="0"/>
              <w:jc w:val="right"/>
              <w:textAlignment w:val="auto"/>
              <w:rPr>
                <w:rFonts w:ascii="Arial" w:hAnsi="Arial" w:cs="Arial"/>
                <w:sz w:val="18"/>
                <w:szCs w:val="18"/>
              </w:rPr>
            </w:pPr>
            <w:r>
              <w:rPr>
                <w:rFonts w:ascii="Arial" w:hAnsi="Arial" w:cs="Arial"/>
                <w:sz w:val="18"/>
                <w:szCs w:val="18"/>
              </w:rPr>
              <w:t>7</w:t>
            </w:r>
          </w:p>
        </w:tc>
      </w:tr>
      <w:tr w:rsidR="00975002" w:rsidRPr="00006CC1" w:rsidTr="002D0A91">
        <w:trPr>
          <w:trHeight w:val="318"/>
        </w:trPr>
        <w:tc>
          <w:tcPr>
            <w:tcW w:w="1803" w:type="dxa"/>
            <w:tcBorders>
              <w:top w:val="nil"/>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textAlignment w:val="auto"/>
              <w:rPr>
                <w:rFonts w:ascii="Arial" w:hAnsi="Arial" w:cs="Arial"/>
                <w:sz w:val="18"/>
                <w:szCs w:val="18"/>
              </w:rPr>
            </w:pPr>
            <w:r>
              <w:rPr>
                <w:rFonts w:ascii="Arial" w:hAnsi="Arial" w:cs="Arial"/>
                <w:sz w:val="18"/>
                <w:szCs w:val="18"/>
              </w:rPr>
              <w:t>Other r</w:t>
            </w:r>
            <w:r w:rsidRPr="007973B2">
              <w:rPr>
                <w:rFonts w:ascii="Arial" w:hAnsi="Arial" w:cs="Arial"/>
                <w:sz w:val="18"/>
                <w:szCs w:val="18"/>
              </w:rPr>
              <w:t>ural</w:t>
            </w:r>
          </w:p>
        </w:tc>
        <w:tc>
          <w:tcPr>
            <w:tcW w:w="993" w:type="dxa"/>
            <w:tcBorders>
              <w:top w:val="nil"/>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920</w:t>
            </w:r>
          </w:p>
        </w:tc>
        <w:tc>
          <w:tcPr>
            <w:tcW w:w="993" w:type="dxa"/>
            <w:tcBorders>
              <w:top w:val="nil"/>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 xml:space="preserve">     </w:t>
            </w:r>
            <w:r>
              <w:rPr>
                <w:rFonts w:ascii="Arial" w:hAnsi="Arial" w:cs="Arial"/>
                <w:sz w:val="18"/>
                <w:szCs w:val="18"/>
              </w:rPr>
              <w:t>899</w:t>
            </w:r>
          </w:p>
        </w:tc>
        <w:tc>
          <w:tcPr>
            <w:tcW w:w="937" w:type="dxa"/>
            <w:tcBorders>
              <w:top w:val="nil"/>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 xml:space="preserve"> -2</w:t>
            </w:r>
          </w:p>
        </w:tc>
        <w:tc>
          <w:tcPr>
            <w:tcW w:w="1010" w:type="dxa"/>
            <w:tcBorders>
              <w:top w:val="nil"/>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212</w:t>
            </w:r>
          </w:p>
        </w:tc>
        <w:tc>
          <w:tcPr>
            <w:tcW w:w="1010" w:type="dxa"/>
            <w:tcBorders>
              <w:top w:val="nil"/>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21</w:t>
            </w:r>
            <w:r>
              <w:rPr>
                <w:rFonts w:ascii="Arial" w:hAnsi="Arial" w:cs="Arial"/>
                <w:sz w:val="18"/>
                <w:szCs w:val="18"/>
              </w:rPr>
              <w:t>7</w:t>
            </w:r>
          </w:p>
        </w:tc>
        <w:tc>
          <w:tcPr>
            <w:tcW w:w="987" w:type="dxa"/>
            <w:tcBorders>
              <w:top w:val="nil"/>
              <w:left w:val="nil"/>
              <w:bottom w:val="single" w:sz="4" w:space="0" w:color="auto"/>
              <w:right w:val="nil"/>
            </w:tcBorders>
            <w:noWrap/>
            <w:vAlign w:val="bottom"/>
          </w:tcPr>
          <w:p w:rsidR="00975002" w:rsidRPr="007973B2" w:rsidRDefault="00975002" w:rsidP="002D0A91">
            <w:pPr>
              <w:keepNext/>
              <w:keepLines/>
              <w:overflowPunct/>
              <w:autoSpaceDE/>
              <w:autoSpaceDN/>
              <w:adjustRightInd/>
              <w:spacing w:after="0" w:line="276" w:lineRule="auto"/>
              <w:jc w:val="right"/>
              <w:textAlignment w:val="auto"/>
              <w:rPr>
                <w:rFonts w:ascii="Arial" w:hAnsi="Arial" w:cs="Arial"/>
                <w:sz w:val="18"/>
                <w:szCs w:val="18"/>
              </w:rPr>
            </w:pPr>
            <w:r w:rsidRPr="007973B2">
              <w:rPr>
                <w:rFonts w:ascii="Arial" w:hAnsi="Arial" w:cs="Arial"/>
                <w:sz w:val="18"/>
                <w:szCs w:val="18"/>
              </w:rPr>
              <w:t> </w:t>
            </w:r>
            <w:r>
              <w:rPr>
                <w:rFonts w:ascii="Arial" w:hAnsi="Arial" w:cs="Arial"/>
                <w:sz w:val="18"/>
                <w:szCs w:val="18"/>
              </w:rPr>
              <w:t>2</w:t>
            </w:r>
          </w:p>
        </w:tc>
      </w:tr>
    </w:tbl>
    <w:p w:rsidR="0051507A" w:rsidRDefault="0051507A" w:rsidP="00975002">
      <w:pPr>
        <w:pStyle w:val="NISHeading3"/>
        <w:spacing w:after="120"/>
        <w:rPr>
          <w:szCs w:val="22"/>
          <w:lang w:val="en-GB"/>
        </w:rPr>
      </w:pPr>
      <w:bookmarkStart w:id="187" w:name="_Toc280886028"/>
      <w:bookmarkStart w:id="188" w:name="_Toc280885820"/>
      <w:bookmarkStart w:id="189" w:name="_Toc280867354"/>
      <w:bookmarkStart w:id="190" w:name="_Toc280867087"/>
      <w:bookmarkStart w:id="191" w:name="_Toc280714378"/>
      <w:bookmarkStart w:id="192" w:name="_Toc280707978"/>
    </w:p>
    <w:p w:rsidR="00975002" w:rsidRPr="00540A94" w:rsidRDefault="00975002" w:rsidP="00975002">
      <w:pPr>
        <w:pStyle w:val="NISHeading3"/>
        <w:spacing w:after="120"/>
        <w:rPr>
          <w:rFonts w:cs="Arial"/>
          <w:sz w:val="16"/>
          <w:szCs w:val="16"/>
          <w:lang w:val="en-GB"/>
        </w:rPr>
      </w:pPr>
      <w:r>
        <w:rPr>
          <w:szCs w:val="22"/>
          <w:lang w:val="en-GB"/>
        </w:rPr>
        <w:t>Consumption c</w:t>
      </w:r>
      <w:r w:rsidRPr="004C6297">
        <w:rPr>
          <w:szCs w:val="22"/>
          <w:lang w:val="en-GB"/>
        </w:rPr>
        <w:t>omposition</w:t>
      </w:r>
      <w:bookmarkEnd w:id="187"/>
      <w:bookmarkEnd w:id="188"/>
      <w:bookmarkEnd w:id="189"/>
      <w:bookmarkEnd w:id="190"/>
      <w:bookmarkEnd w:id="191"/>
      <w:bookmarkEnd w:id="192"/>
      <w:r w:rsidRPr="004C6297">
        <w:rPr>
          <w:szCs w:val="22"/>
          <w:lang w:val="en-GB"/>
        </w:rPr>
        <w:t>s</w:t>
      </w:r>
    </w:p>
    <w:p w:rsidR="00975002" w:rsidRPr="0050431C" w:rsidRDefault="00975002" w:rsidP="00975002">
      <w:pPr>
        <w:pStyle w:val="NISBodytext2"/>
        <w:jc w:val="both"/>
        <w:rPr>
          <w:lang w:val="en-GB"/>
        </w:rPr>
      </w:pPr>
      <w:r w:rsidRPr="00006CC1">
        <w:rPr>
          <w:rFonts w:ascii="Arial" w:hAnsi="Arial" w:cs="Arial"/>
          <w:sz w:val="20"/>
          <w:lang w:val="en-GB"/>
        </w:rPr>
        <w:t xml:space="preserve">In </w:t>
      </w:r>
      <w:r>
        <w:rPr>
          <w:lang w:val="en-GB"/>
        </w:rPr>
        <w:t xml:space="preserve">Table 7 </w:t>
      </w:r>
      <w:r w:rsidRPr="0050431C">
        <w:rPr>
          <w:lang w:val="en-GB"/>
        </w:rPr>
        <w:t xml:space="preserve">the consumption per capita for different items is presented. Almost half of the total consumption was food. The </w:t>
      </w:r>
      <w:r>
        <w:rPr>
          <w:lang w:val="en-GB"/>
        </w:rPr>
        <w:t xml:space="preserve">share of </w:t>
      </w:r>
      <w:r w:rsidRPr="0050431C">
        <w:rPr>
          <w:lang w:val="en-GB"/>
        </w:rPr>
        <w:t>consumption of food and non-alcoholic beverage slightly decreased from 49 percent in 2009 to 4</w:t>
      </w:r>
      <w:r>
        <w:rPr>
          <w:lang w:val="en-GB"/>
        </w:rPr>
        <w:t>6</w:t>
      </w:r>
      <w:r w:rsidRPr="0050431C">
        <w:rPr>
          <w:lang w:val="en-GB"/>
        </w:rPr>
        <w:t xml:space="preserve"> percent in 2010 of the total consumption for Cambodia. In contrast, the consumption on housing (including utilities such as energy, water .etc.), which is the </w:t>
      </w:r>
      <w:r w:rsidRPr="0050431C">
        <w:rPr>
          <w:lang w:val="en-GB"/>
        </w:rPr>
        <w:lastRenderedPageBreak/>
        <w:t>second highest consumption, increased slightly from 19 percent in 2009 to 2</w:t>
      </w:r>
      <w:r>
        <w:rPr>
          <w:lang w:val="en-GB"/>
        </w:rPr>
        <w:t>1</w:t>
      </w:r>
      <w:r w:rsidRPr="0050431C">
        <w:rPr>
          <w:lang w:val="en-GB"/>
        </w:rPr>
        <w:t xml:space="preserve"> percent in 2010 for Cambodia. </w:t>
      </w:r>
    </w:p>
    <w:p w:rsidR="00975002" w:rsidRPr="0050431C" w:rsidRDefault="00975002" w:rsidP="00975002">
      <w:pPr>
        <w:pStyle w:val="NISBodytext2"/>
        <w:jc w:val="both"/>
        <w:rPr>
          <w:lang w:val="en-GB"/>
        </w:rPr>
      </w:pPr>
      <w:r w:rsidRPr="0050431C">
        <w:rPr>
          <w:lang w:val="en-GB"/>
        </w:rPr>
        <w:t>In Phnom Penh, on the one hand, the food share of the total consumption is lower than other geographical domains, and only increased slightly from 39 percent in 2009 to 40 percent in 2010 of the total consumption. On the other hand, the housing consumption (including utilities such as energy, water…etc.), which is also a substantial part of total consumption, is higher than other geographical domains. It slightly increased from 31 percent in 2009 to 32 percent in 2010.</w:t>
      </w:r>
    </w:p>
    <w:p w:rsidR="00975002" w:rsidRPr="0050431C" w:rsidRDefault="00975002" w:rsidP="00975002">
      <w:pPr>
        <w:pStyle w:val="NISBodytext2"/>
        <w:spacing w:after="0"/>
        <w:jc w:val="both"/>
        <w:rPr>
          <w:lang w:val="en-GB"/>
        </w:rPr>
      </w:pPr>
      <w:r w:rsidRPr="0050431C">
        <w:rPr>
          <w:lang w:val="en-GB"/>
        </w:rPr>
        <w:t>The trends are not different for other urban and other rural</w:t>
      </w:r>
      <w:r>
        <w:rPr>
          <w:lang w:val="en-GB"/>
        </w:rPr>
        <w:t xml:space="preserve"> areas</w:t>
      </w:r>
      <w:r w:rsidRPr="0050431C">
        <w:rPr>
          <w:lang w:val="en-GB"/>
        </w:rPr>
        <w:t xml:space="preserve">. Per capita food consumption slightly decreased offsetting by the increase of per capita housing consumption. </w:t>
      </w:r>
    </w:p>
    <w:p w:rsidR="00975002" w:rsidRPr="009F3111" w:rsidRDefault="00975002" w:rsidP="00975002">
      <w:pPr>
        <w:pStyle w:val="NISTableheading"/>
        <w:jc w:val="both"/>
        <w:rPr>
          <w:rFonts w:ascii="Arial Narrow" w:hAnsi="Arial Narrow"/>
          <w:sz w:val="16"/>
          <w:szCs w:val="16"/>
          <w:lang w:val="en-GB"/>
        </w:rPr>
      </w:pPr>
    </w:p>
    <w:p w:rsidR="00975002" w:rsidRPr="00D872FE" w:rsidRDefault="00975002" w:rsidP="00975002">
      <w:pPr>
        <w:pStyle w:val="NISTableheading"/>
        <w:spacing w:after="0"/>
        <w:rPr>
          <w:lang w:val="en-US"/>
        </w:rPr>
      </w:pPr>
      <w:r w:rsidRPr="00D872FE">
        <w:rPr>
          <w:lang w:val="en-US"/>
        </w:rPr>
        <w:t>Table 7: Consumption composition, average monthly value per capita, 2009 and 2010.</w:t>
      </w:r>
    </w:p>
    <w:tbl>
      <w:tblPr>
        <w:tblW w:w="8789" w:type="dxa"/>
        <w:tblInd w:w="70" w:type="dxa"/>
        <w:tblLayout w:type="fixed"/>
        <w:tblCellMar>
          <w:left w:w="70" w:type="dxa"/>
          <w:right w:w="70" w:type="dxa"/>
        </w:tblCellMar>
        <w:tblLook w:val="04A0"/>
      </w:tblPr>
      <w:tblGrid>
        <w:gridCol w:w="90"/>
        <w:gridCol w:w="360"/>
        <w:gridCol w:w="90"/>
        <w:gridCol w:w="3600"/>
        <w:gridCol w:w="1162"/>
        <w:gridCol w:w="1219"/>
        <w:gridCol w:w="1105"/>
        <w:gridCol w:w="1163"/>
      </w:tblGrid>
      <w:tr w:rsidR="00975002" w:rsidRPr="00006CC1" w:rsidTr="0051507A">
        <w:trPr>
          <w:trHeight w:val="327"/>
        </w:trPr>
        <w:tc>
          <w:tcPr>
            <w:tcW w:w="4140" w:type="dxa"/>
            <w:gridSpan w:val="4"/>
            <w:vMerge w:val="restart"/>
            <w:tcBorders>
              <w:top w:val="single" w:sz="4" w:space="0" w:color="auto"/>
              <w:left w:val="nil"/>
              <w:right w:val="nil"/>
            </w:tcBorders>
            <w:noWrap/>
            <w:vAlign w:val="center"/>
          </w:tcPr>
          <w:p w:rsidR="00975002" w:rsidRPr="000774AB" w:rsidRDefault="00975002" w:rsidP="002D0A91">
            <w:pPr>
              <w:overflowPunct/>
              <w:autoSpaceDE/>
              <w:autoSpaceDN/>
              <w:adjustRightInd/>
              <w:spacing w:after="0"/>
              <w:textAlignment w:val="auto"/>
              <w:rPr>
                <w:rFonts w:ascii="Arial" w:hAnsi="Arial" w:cs="Arial"/>
                <w:sz w:val="18"/>
                <w:szCs w:val="18"/>
                <w:lang w:val="en-US"/>
              </w:rPr>
            </w:pPr>
            <w:r w:rsidRPr="000774AB">
              <w:rPr>
                <w:rFonts w:ascii="Arial" w:hAnsi="Arial" w:cs="Arial"/>
                <w:sz w:val="18"/>
                <w:szCs w:val="18"/>
                <w:lang w:val="en-US"/>
              </w:rPr>
              <w:t> </w:t>
            </w:r>
          </w:p>
          <w:p w:rsidR="00975002" w:rsidRPr="000774AB" w:rsidRDefault="00975002" w:rsidP="002D0A91">
            <w:pPr>
              <w:overflowPunct/>
              <w:autoSpaceDE/>
              <w:autoSpaceDN/>
              <w:adjustRightInd/>
              <w:spacing w:after="0"/>
              <w:ind w:left="-160" w:firstLine="70"/>
              <w:textAlignment w:val="auto"/>
              <w:rPr>
                <w:rFonts w:ascii="Arial" w:hAnsi="Arial" w:cs="Arial"/>
                <w:sz w:val="18"/>
                <w:szCs w:val="18"/>
                <w:lang w:val="en-US"/>
              </w:rPr>
            </w:pPr>
            <w:r w:rsidRPr="000774AB">
              <w:rPr>
                <w:rFonts w:ascii="Arial" w:hAnsi="Arial" w:cs="Arial"/>
                <w:sz w:val="18"/>
                <w:szCs w:val="18"/>
                <w:lang w:val="en-US"/>
              </w:rPr>
              <w:t> </w:t>
            </w:r>
          </w:p>
          <w:p w:rsidR="00975002" w:rsidRPr="00DC3514" w:rsidRDefault="00975002" w:rsidP="002D0A91">
            <w:pPr>
              <w:overflowPunct/>
              <w:autoSpaceDE/>
              <w:autoSpaceDN/>
              <w:adjustRightInd/>
              <w:spacing w:after="0"/>
              <w:textAlignment w:val="auto"/>
              <w:rPr>
                <w:rFonts w:ascii="Arial" w:hAnsi="Arial" w:cs="Arial"/>
                <w:sz w:val="18"/>
                <w:szCs w:val="18"/>
              </w:rPr>
            </w:pPr>
            <w:r w:rsidRPr="000774AB">
              <w:rPr>
                <w:rFonts w:ascii="Arial" w:hAnsi="Arial" w:cs="Arial"/>
                <w:sz w:val="18"/>
                <w:szCs w:val="18"/>
                <w:lang w:val="en-US"/>
              </w:rPr>
              <w:t> </w:t>
            </w:r>
            <w:r w:rsidRPr="00DC3514">
              <w:rPr>
                <w:rFonts w:ascii="Arial" w:hAnsi="Arial" w:cs="Arial"/>
                <w:sz w:val="18"/>
                <w:szCs w:val="18"/>
                <w:lang w:val="en-GB"/>
              </w:rPr>
              <w:t>Consumption composition</w:t>
            </w:r>
          </w:p>
          <w:p w:rsidR="00975002" w:rsidRPr="00CC44A7" w:rsidRDefault="00975002" w:rsidP="002D0A91">
            <w:pPr>
              <w:rPr>
                <w:rFonts w:ascii="Arial" w:hAnsi="Arial" w:cs="Arial"/>
                <w:sz w:val="18"/>
                <w:szCs w:val="18"/>
              </w:rPr>
            </w:pPr>
            <w:r w:rsidRPr="00CC44A7">
              <w:rPr>
                <w:rFonts w:ascii="Arial" w:hAnsi="Arial" w:cs="Arial"/>
                <w:sz w:val="18"/>
                <w:szCs w:val="18"/>
              </w:rPr>
              <w:t> </w:t>
            </w:r>
          </w:p>
        </w:tc>
        <w:tc>
          <w:tcPr>
            <w:tcW w:w="2381" w:type="dxa"/>
            <w:gridSpan w:val="2"/>
            <w:vMerge w:val="restart"/>
            <w:tcBorders>
              <w:top w:val="single" w:sz="4" w:space="0" w:color="auto"/>
              <w:left w:val="nil"/>
              <w:bottom w:val="single" w:sz="4" w:space="0" w:color="auto"/>
              <w:right w:val="nil"/>
            </w:tcBorders>
            <w:vAlign w:val="center"/>
          </w:tcPr>
          <w:p w:rsidR="00975002" w:rsidRPr="00CC44A7" w:rsidRDefault="00975002" w:rsidP="0051507A">
            <w:pPr>
              <w:overflowPunct/>
              <w:autoSpaceDE/>
              <w:autoSpaceDN/>
              <w:adjustRightInd/>
              <w:spacing w:after="0"/>
              <w:jc w:val="center"/>
              <w:textAlignment w:val="auto"/>
              <w:rPr>
                <w:rFonts w:ascii="Arial" w:hAnsi="Arial" w:cs="Arial"/>
                <w:sz w:val="18"/>
                <w:szCs w:val="18"/>
              </w:rPr>
            </w:pPr>
            <w:r w:rsidRPr="00CC44A7">
              <w:rPr>
                <w:rFonts w:ascii="Arial" w:hAnsi="Arial" w:cs="Arial"/>
                <w:sz w:val="18"/>
                <w:szCs w:val="18"/>
              </w:rPr>
              <w:t>Value in thousand</w:t>
            </w:r>
          </w:p>
          <w:p w:rsidR="00975002" w:rsidRPr="00CC44A7" w:rsidRDefault="00975002" w:rsidP="0051507A">
            <w:pPr>
              <w:overflowPunct/>
              <w:autoSpaceDE/>
              <w:autoSpaceDN/>
              <w:adjustRightInd/>
              <w:spacing w:after="0"/>
              <w:jc w:val="center"/>
              <w:textAlignment w:val="auto"/>
              <w:rPr>
                <w:rFonts w:ascii="Arial" w:hAnsi="Arial" w:cs="Arial"/>
                <w:sz w:val="18"/>
                <w:szCs w:val="18"/>
              </w:rPr>
            </w:pPr>
            <w:r w:rsidRPr="00CC44A7">
              <w:rPr>
                <w:rFonts w:ascii="Arial" w:hAnsi="Arial" w:cs="Arial"/>
                <w:sz w:val="18"/>
                <w:szCs w:val="18"/>
              </w:rPr>
              <w:t>Riels</w:t>
            </w:r>
          </w:p>
        </w:tc>
        <w:tc>
          <w:tcPr>
            <w:tcW w:w="2268" w:type="dxa"/>
            <w:gridSpan w:val="2"/>
            <w:vMerge w:val="restart"/>
            <w:tcBorders>
              <w:top w:val="single" w:sz="4" w:space="0" w:color="auto"/>
              <w:left w:val="nil"/>
              <w:bottom w:val="single" w:sz="4" w:space="0" w:color="auto"/>
              <w:right w:val="nil"/>
            </w:tcBorders>
            <w:vAlign w:val="center"/>
          </w:tcPr>
          <w:p w:rsidR="00975002" w:rsidRPr="00CC44A7" w:rsidRDefault="00975002" w:rsidP="0051507A">
            <w:pPr>
              <w:overflowPunct/>
              <w:autoSpaceDE/>
              <w:autoSpaceDN/>
              <w:adjustRightInd/>
              <w:spacing w:after="0"/>
              <w:jc w:val="center"/>
              <w:textAlignment w:val="auto"/>
              <w:rPr>
                <w:rFonts w:ascii="Arial" w:hAnsi="Arial" w:cs="Arial"/>
                <w:sz w:val="18"/>
                <w:szCs w:val="18"/>
              </w:rPr>
            </w:pPr>
            <w:r w:rsidRPr="00CC44A7">
              <w:rPr>
                <w:rFonts w:ascii="Arial" w:hAnsi="Arial" w:cs="Arial"/>
                <w:sz w:val="18"/>
                <w:szCs w:val="18"/>
              </w:rPr>
              <w:t>% of total</w:t>
            </w:r>
          </w:p>
        </w:tc>
      </w:tr>
      <w:tr w:rsidR="00975002" w:rsidRPr="00006CC1" w:rsidTr="0051507A">
        <w:trPr>
          <w:trHeight w:val="327"/>
        </w:trPr>
        <w:tc>
          <w:tcPr>
            <w:tcW w:w="4140" w:type="dxa"/>
            <w:gridSpan w:val="4"/>
            <w:vMerge/>
            <w:vAlign w:val="bottom"/>
          </w:tcPr>
          <w:p w:rsidR="00975002" w:rsidRPr="00CC44A7" w:rsidRDefault="00975002" w:rsidP="002D0A91">
            <w:pPr>
              <w:rPr>
                <w:rFonts w:ascii="Arial" w:hAnsi="Arial" w:cs="Arial"/>
                <w:sz w:val="18"/>
                <w:szCs w:val="18"/>
              </w:rPr>
            </w:pPr>
          </w:p>
        </w:tc>
        <w:tc>
          <w:tcPr>
            <w:tcW w:w="2381" w:type="dxa"/>
            <w:gridSpan w:val="2"/>
            <w:vMerge/>
            <w:tcBorders>
              <w:top w:val="single" w:sz="4" w:space="0" w:color="auto"/>
              <w:left w:val="nil"/>
              <w:bottom w:val="single" w:sz="4" w:space="0" w:color="auto"/>
              <w:right w:val="nil"/>
            </w:tcBorders>
            <w:vAlign w:val="center"/>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2268" w:type="dxa"/>
            <w:gridSpan w:val="2"/>
            <w:vMerge/>
            <w:tcBorders>
              <w:top w:val="nil"/>
              <w:left w:val="nil"/>
              <w:bottom w:val="single" w:sz="4" w:space="0" w:color="auto"/>
              <w:right w:val="nil"/>
            </w:tcBorders>
            <w:vAlign w:val="center"/>
          </w:tcPr>
          <w:p w:rsidR="00975002" w:rsidRPr="00CC44A7" w:rsidRDefault="00975002" w:rsidP="002D0A91">
            <w:pPr>
              <w:overflowPunct/>
              <w:autoSpaceDE/>
              <w:autoSpaceDN/>
              <w:adjustRightInd/>
              <w:spacing w:after="0"/>
              <w:textAlignment w:val="auto"/>
              <w:rPr>
                <w:rFonts w:ascii="Arial" w:hAnsi="Arial" w:cs="Arial"/>
                <w:sz w:val="18"/>
                <w:szCs w:val="18"/>
              </w:rPr>
            </w:pPr>
          </w:p>
        </w:tc>
      </w:tr>
      <w:tr w:rsidR="00975002" w:rsidRPr="00006CC1" w:rsidTr="0051507A">
        <w:trPr>
          <w:trHeight w:val="585"/>
        </w:trPr>
        <w:tc>
          <w:tcPr>
            <w:tcW w:w="4140" w:type="dxa"/>
            <w:gridSpan w:val="4"/>
            <w:vMerge/>
            <w:tcBorders>
              <w:left w:val="nil"/>
              <w:bottom w:val="single" w:sz="4" w:space="0" w:color="auto"/>
              <w:right w:val="nil"/>
            </w:tcBorders>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1162" w:type="dxa"/>
            <w:tcBorders>
              <w:top w:val="single" w:sz="4" w:space="0" w:color="auto"/>
              <w:left w:val="nil"/>
              <w:bottom w:val="single" w:sz="4" w:space="0" w:color="auto"/>
              <w:right w:val="nil"/>
            </w:tcBorders>
            <w:vAlign w:val="center"/>
          </w:tcPr>
          <w:p w:rsidR="00975002" w:rsidRDefault="00975002" w:rsidP="002D0A91">
            <w:pPr>
              <w:overflowPunct/>
              <w:autoSpaceDE/>
              <w:autoSpaceDN/>
              <w:adjustRightInd/>
              <w:spacing w:after="0"/>
              <w:jc w:val="right"/>
              <w:textAlignment w:val="auto"/>
              <w:rPr>
                <w:rFonts w:ascii="Arial" w:hAnsi="Arial" w:cs="Arial"/>
                <w:sz w:val="18"/>
                <w:szCs w:val="18"/>
              </w:rPr>
            </w:pPr>
            <w:r>
              <w:rPr>
                <w:rFonts w:ascii="Arial" w:hAnsi="Arial" w:cs="Arial"/>
                <w:sz w:val="18"/>
                <w:szCs w:val="18"/>
              </w:rPr>
              <w:t>CSES</w:t>
            </w:r>
          </w:p>
          <w:p w:rsidR="00975002" w:rsidRPr="00CC44A7" w:rsidRDefault="00975002" w:rsidP="002D0A91">
            <w:pPr>
              <w:overflowPunct/>
              <w:autoSpaceDE/>
              <w:autoSpaceDN/>
              <w:adjustRightInd/>
              <w:spacing w:after="0"/>
              <w:jc w:val="right"/>
              <w:textAlignment w:val="auto"/>
              <w:rPr>
                <w:rFonts w:ascii="Arial" w:hAnsi="Arial" w:cs="Arial"/>
                <w:sz w:val="18"/>
                <w:szCs w:val="18"/>
              </w:rPr>
            </w:pPr>
            <w:r w:rsidRPr="00CC44A7">
              <w:rPr>
                <w:rFonts w:ascii="Arial" w:hAnsi="Arial" w:cs="Arial"/>
                <w:sz w:val="18"/>
                <w:szCs w:val="18"/>
              </w:rPr>
              <w:t>2009</w:t>
            </w:r>
          </w:p>
        </w:tc>
        <w:tc>
          <w:tcPr>
            <w:tcW w:w="1219" w:type="dxa"/>
            <w:tcBorders>
              <w:top w:val="single" w:sz="4" w:space="0" w:color="auto"/>
              <w:left w:val="nil"/>
              <w:bottom w:val="single" w:sz="4" w:space="0" w:color="auto"/>
              <w:right w:val="nil"/>
            </w:tcBorders>
            <w:vAlign w:val="center"/>
          </w:tcPr>
          <w:p w:rsidR="00975002" w:rsidRDefault="00975002" w:rsidP="002D0A91">
            <w:pPr>
              <w:overflowPunct/>
              <w:autoSpaceDE/>
              <w:autoSpaceDN/>
              <w:adjustRightInd/>
              <w:spacing w:after="0"/>
              <w:jc w:val="right"/>
              <w:textAlignment w:val="auto"/>
              <w:rPr>
                <w:rFonts w:ascii="Arial" w:hAnsi="Arial" w:cs="Arial"/>
                <w:sz w:val="18"/>
                <w:szCs w:val="18"/>
              </w:rPr>
            </w:pPr>
            <w:r>
              <w:rPr>
                <w:rFonts w:ascii="Arial" w:hAnsi="Arial" w:cs="Arial"/>
                <w:sz w:val="18"/>
                <w:szCs w:val="18"/>
              </w:rPr>
              <w:t>CSES</w:t>
            </w:r>
          </w:p>
          <w:p w:rsidR="00975002" w:rsidRPr="00CC44A7" w:rsidRDefault="00975002" w:rsidP="002D0A91">
            <w:pPr>
              <w:overflowPunct/>
              <w:autoSpaceDE/>
              <w:autoSpaceDN/>
              <w:adjustRightInd/>
              <w:spacing w:after="0"/>
              <w:jc w:val="right"/>
              <w:textAlignment w:val="auto"/>
              <w:rPr>
                <w:rFonts w:ascii="Arial" w:hAnsi="Arial" w:cs="Arial"/>
                <w:sz w:val="18"/>
                <w:szCs w:val="18"/>
              </w:rPr>
            </w:pPr>
            <w:r w:rsidRPr="00CC44A7">
              <w:rPr>
                <w:rFonts w:ascii="Arial" w:hAnsi="Arial" w:cs="Arial"/>
                <w:sz w:val="18"/>
                <w:szCs w:val="18"/>
              </w:rPr>
              <w:t>2010</w:t>
            </w:r>
          </w:p>
        </w:tc>
        <w:tc>
          <w:tcPr>
            <w:tcW w:w="1105" w:type="dxa"/>
            <w:tcBorders>
              <w:top w:val="single" w:sz="4" w:space="0" w:color="auto"/>
              <w:left w:val="nil"/>
              <w:bottom w:val="single" w:sz="4" w:space="0" w:color="auto"/>
              <w:right w:val="nil"/>
            </w:tcBorders>
            <w:vAlign w:val="center"/>
          </w:tcPr>
          <w:p w:rsidR="00975002" w:rsidRDefault="00975002" w:rsidP="002D0A91">
            <w:pPr>
              <w:overflowPunct/>
              <w:autoSpaceDE/>
              <w:autoSpaceDN/>
              <w:adjustRightInd/>
              <w:spacing w:after="0"/>
              <w:jc w:val="right"/>
              <w:textAlignment w:val="auto"/>
              <w:rPr>
                <w:rFonts w:ascii="Arial" w:hAnsi="Arial" w:cs="Arial"/>
                <w:sz w:val="18"/>
                <w:szCs w:val="18"/>
              </w:rPr>
            </w:pPr>
            <w:r>
              <w:rPr>
                <w:rFonts w:ascii="Arial" w:hAnsi="Arial" w:cs="Arial"/>
                <w:sz w:val="18"/>
                <w:szCs w:val="18"/>
              </w:rPr>
              <w:t>CSES</w:t>
            </w:r>
          </w:p>
          <w:p w:rsidR="00975002" w:rsidRPr="00CC44A7" w:rsidRDefault="00975002" w:rsidP="002D0A91">
            <w:pPr>
              <w:overflowPunct/>
              <w:autoSpaceDE/>
              <w:autoSpaceDN/>
              <w:adjustRightInd/>
              <w:spacing w:after="0"/>
              <w:jc w:val="right"/>
              <w:textAlignment w:val="auto"/>
              <w:rPr>
                <w:rFonts w:ascii="Arial" w:hAnsi="Arial" w:cs="Arial"/>
                <w:sz w:val="18"/>
                <w:szCs w:val="18"/>
              </w:rPr>
            </w:pPr>
            <w:r w:rsidRPr="00CC44A7">
              <w:rPr>
                <w:rFonts w:ascii="Arial" w:hAnsi="Arial" w:cs="Arial"/>
                <w:sz w:val="18"/>
                <w:szCs w:val="18"/>
              </w:rPr>
              <w:t>2009</w:t>
            </w:r>
          </w:p>
        </w:tc>
        <w:tc>
          <w:tcPr>
            <w:tcW w:w="1163" w:type="dxa"/>
            <w:tcBorders>
              <w:top w:val="single" w:sz="4" w:space="0" w:color="auto"/>
              <w:left w:val="nil"/>
              <w:bottom w:val="single" w:sz="4" w:space="0" w:color="auto"/>
              <w:right w:val="nil"/>
            </w:tcBorders>
            <w:vAlign w:val="center"/>
          </w:tcPr>
          <w:p w:rsidR="00975002" w:rsidRDefault="00975002" w:rsidP="002D0A91">
            <w:pPr>
              <w:overflowPunct/>
              <w:autoSpaceDE/>
              <w:autoSpaceDN/>
              <w:adjustRightInd/>
              <w:spacing w:after="0"/>
              <w:jc w:val="right"/>
              <w:textAlignment w:val="auto"/>
              <w:rPr>
                <w:rFonts w:ascii="Arial" w:hAnsi="Arial" w:cs="Arial"/>
                <w:sz w:val="18"/>
                <w:szCs w:val="18"/>
              </w:rPr>
            </w:pPr>
            <w:r>
              <w:rPr>
                <w:rFonts w:ascii="Arial" w:hAnsi="Arial" w:cs="Arial"/>
                <w:sz w:val="18"/>
                <w:szCs w:val="18"/>
              </w:rPr>
              <w:t>CSES</w:t>
            </w:r>
          </w:p>
          <w:p w:rsidR="00975002" w:rsidRPr="00CC44A7" w:rsidRDefault="00975002" w:rsidP="002D0A91">
            <w:pPr>
              <w:overflowPunct/>
              <w:autoSpaceDE/>
              <w:autoSpaceDN/>
              <w:adjustRightInd/>
              <w:spacing w:after="0"/>
              <w:jc w:val="right"/>
              <w:textAlignment w:val="auto"/>
              <w:rPr>
                <w:rFonts w:ascii="Arial" w:hAnsi="Arial" w:cs="Arial"/>
                <w:sz w:val="18"/>
                <w:szCs w:val="18"/>
              </w:rPr>
            </w:pPr>
            <w:r w:rsidRPr="00CC44A7">
              <w:rPr>
                <w:rFonts w:ascii="Arial" w:hAnsi="Arial" w:cs="Arial"/>
                <w:sz w:val="18"/>
                <w:szCs w:val="18"/>
              </w:rPr>
              <w:t>2010</w:t>
            </w:r>
          </w:p>
        </w:tc>
      </w:tr>
      <w:tr w:rsidR="00975002" w:rsidRPr="00006CC1" w:rsidTr="002D0A91">
        <w:trPr>
          <w:gridBefore w:val="1"/>
          <w:wBefore w:w="90" w:type="dxa"/>
          <w:trHeight w:val="418"/>
        </w:trPr>
        <w:tc>
          <w:tcPr>
            <w:tcW w:w="4050" w:type="dxa"/>
            <w:gridSpan w:val="3"/>
            <w:noWrap/>
            <w:vAlign w:val="bottom"/>
          </w:tcPr>
          <w:p w:rsidR="00975002" w:rsidRPr="00672C4E" w:rsidRDefault="00975002" w:rsidP="002D0A91">
            <w:pPr>
              <w:overflowPunct/>
              <w:autoSpaceDE/>
              <w:autoSpaceDN/>
              <w:adjustRightInd/>
              <w:spacing w:after="0"/>
              <w:textAlignment w:val="auto"/>
              <w:rPr>
                <w:rFonts w:ascii="Arial" w:hAnsi="Arial" w:cs="Arial"/>
                <w:sz w:val="18"/>
                <w:szCs w:val="18"/>
              </w:rPr>
            </w:pPr>
            <w:r w:rsidRPr="00672C4E">
              <w:rPr>
                <w:rFonts w:ascii="Arial" w:hAnsi="Arial" w:cs="Arial"/>
                <w:sz w:val="18"/>
                <w:szCs w:val="18"/>
              </w:rPr>
              <w:t>Cambodia</w:t>
            </w:r>
          </w:p>
        </w:tc>
        <w:tc>
          <w:tcPr>
            <w:tcW w:w="1162"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1219"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1105"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1163"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0774AB" w:rsidRDefault="00975002" w:rsidP="002D0A91">
            <w:pPr>
              <w:overflowPunct/>
              <w:autoSpaceDE/>
              <w:autoSpaceDN/>
              <w:adjustRightInd/>
              <w:spacing w:after="0" w:line="276" w:lineRule="auto"/>
              <w:textAlignment w:val="auto"/>
              <w:rPr>
                <w:rFonts w:ascii="Arial" w:hAnsi="Arial" w:cs="Arial"/>
                <w:sz w:val="18"/>
                <w:szCs w:val="18"/>
                <w:lang w:val="en-US"/>
              </w:rPr>
            </w:pPr>
            <w:r w:rsidRPr="000774AB">
              <w:rPr>
                <w:rFonts w:ascii="Arial" w:hAnsi="Arial" w:cs="Arial"/>
                <w:sz w:val="18"/>
                <w:szCs w:val="18"/>
                <w:lang w:val="en-US"/>
              </w:rPr>
              <w:t>Food and non-alcoholic beverages</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124</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122</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49</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w:t>
            </w:r>
            <w:r>
              <w:rPr>
                <w:rFonts w:ascii="Arial" w:hAnsi="Arial" w:cs="Arial"/>
                <w:sz w:val="18"/>
                <w:szCs w:val="18"/>
              </w:rPr>
              <w:t>6</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Alcohol and tobacco</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Clothing and footwear</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7</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7</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Housing, water, electricity</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50</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r>
              <w:rPr>
                <w:rFonts w:ascii="Arial" w:hAnsi="Arial" w:cs="Arial"/>
                <w:sz w:val="18"/>
                <w:szCs w:val="18"/>
              </w:rPr>
              <w:t>7</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19</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r>
              <w:rPr>
                <w:rFonts w:ascii="Arial" w:hAnsi="Arial" w:cs="Arial"/>
                <w:sz w:val="18"/>
                <w:szCs w:val="18"/>
              </w:rPr>
              <w:t>1</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Furnishing etc</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Health</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19</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21</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8</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8</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Transportation</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12</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14</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Communication</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Recreation and culture</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Education</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7</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Miscellaneous goods</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21</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23</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8</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r>
      <w:tr w:rsidR="00975002" w:rsidRPr="00006CC1" w:rsidTr="0051507A">
        <w:trPr>
          <w:gridBefore w:val="1"/>
          <w:wBefore w:w="90" w:type="dxa"/>
          <w:trHeight w:val="318"/>
        </w:trPr>
        <w:tc>
          <w:tcPr>
            <w:tcW w:w="450" w:type="dxa"/>
            <w:gridSpan w:val="2"/>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00"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Total</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254</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26</w:t>
            </w:r>
            <w:r>
              <w:rPr>
                <w:rFonts w:ascii="Arial" w:hAnsi="Arial" w:cs="Arial"/>
                <w:sz w:val="18"/>
                <w:szCs w:val="18"/>
              </w:rPr>
              <w:t>6</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100</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100</w:t>
            </w:r>
          </w:p>
        </w:tc>
      </w:tr>
      <w:tr w:rsidR="00975002" w:rsidRPr="00006CC1" w:rsidTr="002D0A91">
        <w:trPr>
          <w:gridBefore w:val="1"/>
          <w:wBefore w:w="90" w:type="dxa"/>
          <w:trHeight w:val="473"/>
        </w:trPr>
        <w:tc>
          <w:tcPr>
            <w:tcW w:w="4050" w:type="dxa"/>
            <w:gridSpan w:val="3"/>
            <w:noWrap/>
            <w:vAlign w:val="bottom"/>
          </w:tcPr>
          <w:p w:rsidR="00975002" w:rsidRPr="00672C4E" w:rsidRDefault="00975002" w:rsidP="002D0A91">
            <w:pPr>
              <w:overflowPunct/>
              <w:autoSpaceDE/>
              <w:autoSpaceDN/>
              <w:adjustRightInd/>
              <w:spacing w:after="0"/>
              <w:textAlignment w:val="auto"/>
              <w:rPr>
                <w:rFonts w:ascii="Arial" w:hAnsi="Arial" w:cs="Arial"/>
                <w:sz w:val="18"/>
                <w:szCs w:val="18"/>
              </w:rPr>
            </w:pPr>
            <w:r w:rsidRPr="00672C4E">
              <w:rPr>
                <w:rFonts w:ascii="Arial" w:hAnsi="Arial" w:cs="Arial"/>
                <w:sz w:val="18"/>
                <w:szCs w:val="18"/>
              </w:rPr>
              <w:t>Phnom Penh</w:t>
            </w:r>
          </w:p>
        </w:tc>
        <w:tc>
          <w:tcPr>
            <w:tcW w:w="1162"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1219"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1105"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1163"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0774AB" w:rsidRDefault="00975002" w:rsidP="002D0A91">
            <w:pPr>
              <w:overflowPunct/>
              <w:autoSpaceDE/>
              <w:autoSpaceDN/>
              <w:adjustRightInd/>
              <w:spacing w:after="0" w:line="276" w:lineRule="auto"/>
              <w:textAlignment w:val="auto"/>
              <w:rPr>
                <w:rFonts w:ascii="Arial" w:hAnsi="Arial" w:cs="Arial"/>
                <w:sz w:val="18"/>
                <w:szCs w:val="18"/>
                <w:lang w:val="en-US"/>
              </w:rPr>
            </w:pPr>
            <w:r w:rsidRPr="000774AB">
              <w:rPr>
                <w:rFonts w:ascii="Arial" w:hAnsi="Arial" w:cs="Arial"/>
                <w:sz w:val="18"/>
                <w:szCs w:val="18"/>
                <w:lang w:val="en-US"/>
              </w:rPr>
              <w:t>Food and non-alcoholic beverages</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207</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228</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39</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40</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Alcohol and tobacco</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Clothing and footwear</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13</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Housing, water, electricity</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169</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18</w:t>
            </w:r>
            <w:r>
              <w:rPr>
                <w:rFonts w:ascii="Arial" w:hAnsi="Arial" w:cs="Arial"/>
                <w:sz w:val="18"/>
                <w:szCs w:val="18"/>
              </w:rPr>
              <w:t>1</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31</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32</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Furnishing etc</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Health</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16</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13</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Transportation</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38</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37</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7</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Communication</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14</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12</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Recreation and culture</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12</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Education</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26</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24</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Miscellaneous goods</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35</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37</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r>
      <w:tr w:rsidR="00975002" w:rsidRPr="00006CC1" w:rsidTr="0051507A">
        <w:trPr>
          <w:gridBefore w:val="1"/>
          <w:wBefore w:w="90" w:type="dxa"/>
          <w:trHeight w:val="326"/>
        </w:trPr>
        <w:tc>
          <w:tcPr>
            <w:tcW w:w="360" w:type="dxa"/>
            <w:noWrap/>
            <w:vAlign w:val="bottom"/>
          </w:tcPr>
          <w:p w:rsidR="00975002" w:rsidRPr="00CC44A7" w:rsidRDefault="00975002" w:rsidP="002D0A91">
            <w:pPr>
              <w:overflowPunct/>
              <w:autoSpaceDE/>
              <w:autoSpaceDN/>
              <w:adjustRightInd/>
              <w:spacing w:after="0"/>
              <w:textAlignment w:val="auto"/>
              <w:rPr>
                <w:rFonts w:ascii="Arial" w:hAnsi="Arial" w:cs="Arial"/>
                <w:sz w:val="18"/>
                <w:szCs w:val="18"/>
              </w:rPr>
            </w:pPr>
          </w:p>
        </w:tc>
        <w:tc>
          <w:tcPr>
            <w:tcW w:w="3690"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Total</w:t>
            </w:r>
          </w:p>
        </w:tc>
        <w:tc>
          <w:tcPr>
            <w:tcW w:w="1162"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538</w:t>
            </w:r>
          </w:p>
        </w:tc>
        <w:tc>
          <w:tcPr>
            <w:tcW w:w="1219"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r>
              <w:rPr>
                <w:rFonts w:ascii="Arial" w:hAnsi="Arial" w:cs="Arial"/>
                <w:sz w:val="18"/>
                <w:szCs w:val="18"/>
              </w:rPr>
              <w:t>68</w:t>
            </w:r>
          </w:p>
        </w:tc>
        <w:tc>
          <w:tcPr>
            <w:tcW w:w="11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100</w:t>
            </w:r>
          </w:p>
        </w:tc>
        <w:tc>
          <w:tcPr>
            <w:tcW w:w="1163"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100</w:t>
            </w:r>
          </w:p>
        </w:tc>
      </w:tr>
    </w:tbl>
    <w:p w:rsidR="00975002" w:rsidRDefault="00975002" w:rsidP="00975002">
      <w:pPr>
        <w:pStyle w:val="NISTableheading"/>
        <w:rPr>
          <w:rFonts w:cs="Arial"/>
          <w:lang w:val="en-GB"/>
        </w:rPr>
      </w:pPr>
    </w:p>
    <w:p w:rsidR="00975002" w:rsidRPr="002753D2" w:rsidRDefault="00975002" w:rsidP="00975002">
      <w:pPr>
        <w:pStyle w:val="NISTableheading"/>
        <w:rPr>
          <w:lang w:val="en-US"/>
        </w:rPr>
      </w:pPr>
    </w:p>
    <w:p w:rsidR="00975002" w:rsidRDefault="00975002" w:rsidP="00975002">
      <w:pPr>
        <w:pStyle w:val="NISTableheading"/>
        <w:spacing w:after="0"/>
        <w:rPr>
          <w:lang w:val="en-US"/>
        </w:rPr>
      </w:pPr>
    </w:p>
    <w:p w:rsidR="00975002" w:rsidRDefault="00975002" w:rsidP="00975002">
      <w:pPr>
        <w:pStyle w:val="NISTableheading"/>
        <w:spacing w:after="0"/>
        <w:rPr>
          <w:lang w:val="en-US"/>
        </w:rPr>
      </w:pPr>
    </w:p>
    <w:p w:rsidR="00975002" w:rsidRPr="002753D2" w:rsidRDefault="00975002" w:rsidP="00975002">
      <w:pPr>
        <w:pStyle w:val="NISTableheading"/>
        <w:spacing w:after="0"/>
        <w:rPr>
          <w:lang w:val="en-US"/>
        </w:rPr>
      </w:pPr>
      <w:r w:rsidRPr="002753D2">
        <w:rPr>
          <w:lang w:val="en-US"/>
        </w:rPr>
        <w:lastRenderedPageBreak/>
        <w:t>Table 7: Consumption composition, average monthly value per capita, 2009 and 2010</w:t>
      </w:r>
      <w:r>
        <w:rPr>
          <w:lang w:val="en-US"/>
        </w:rPr>
        <w:t xml:space="preserve">. </w:t>
      </w:r>
      <w:r w:rsidRPr="002753D2">
        <w:rPr>
          <w:lang w:val="en-US"/>
        </w:rPr>
        <w:t>(Cont.)</w:t>
      </w:r>
    </w:p>
    <w:tbl>
      <w:tblPr>
        <w:tblW w:w="8931" w:type="dxa"/>
        <w:tblInd w:w="70" w:type="dxa"/>
        <w:tblLayout w:type="fixed"/>
        <w:tblCellMar>
          <w:left w:w="70" w:type="dxa"/>
          <w:right w:w="70" w:type="dxa"/>
        </w:tblCellMar>
        <w:tblLook w:val="04A0"/>
      </w:tblPr>
      <w:tblGrid>
        <w:gridCol w:w="237"/>
        <w:gridCol w:w="4005"/>
        <w:gridCol w:w="10"/>
        <w:gridCol w:w="1204"/>
        <w:gridCol w:w="1209"/>
        <w:gridCol w:w="1133"/>
        <w:gridCol w:w="1123"/>
        <w:gridCol w:w="10"/>
      </w:tblGrid>
      <w:tr w:rsidR="00975002" w:rsidRPr="00B926DE" w:rsidTr="002D0A91">
        <w:trPr>
          <w:trHeight w:val="457"/>
        </w:trPr>
        <w:tc>
          <w:tcPr>
            <w:tcW w:w="4253" w:type="dxa"/>
            <w:gridSpan w:val="3"/>
            <w:vMerge w:val="restart"/>
            <w:tcBorders>
              <w:top w:val="single" w:sz="4" w:space="0" w:color="auto"/>
              <w:left w:val="nil"/>
              <w:right w:val="nil"/>
            </w:tcBorders>
            <w:noWrap/>
            <w:vAlign w:val="bottom"/>
          </w:tcPr>
          <w:p w:rsidR="00975002" w:rsidRPr="00B926DE" w:rsidRDefault="00975002" w:rsidP="002D0A91">
            <w:pPr>
              <w:overflowPunct/>
              <w:autoSpaceDE/>
              <w:autoSpaceDN/>
              <w:adjustRightInd/>
              <w:spacing w:after="0"/>
              <w:textAlignment w:val="auto"/>
              <w:rPr>
                <w:rFonts w:ascii="Arial" w:hAnsi="Arial" w:cs="Arial"/>
                <w:sz w:val="18"/>
                <w:szCs w:val="18"/>
                <w:lang w:val="en-US"/>
              </w:rPr>
            </w:pPr>
            <w:r>
              <w:rPr>
                <w:rFonts w:cs="Arial"/>
                <w:lang w:val="en-GB"/>
              </w:rPr>
              <w:t>Consumption composition</w:t>
            </w:r>
          </w:p>
          <w:p w:rsidR="00975002" w:rsidRPr="00B926DE" w:rsidRDefault="00975002" w:rsidP="002D0A91">
            <w:pPr>
              <w:spacing w:after="0" w:line="276" w:lineRule="auto"/>
              <w:rPr>
                <w:rFonts w:ascii="Arial" w:hAnsi="Arial" w:cs="Arial"/>
                <w:sz w:val="18"/>
                <w:szCs w:val="18"/>
                <w:lang w:val="en-US"/>
              </w:rPr>
            </w:pPr>
            <w:r w:rsidRPr="00B926DE">
              <w:rPr>
                <w:rFonts w:ascii="Arial" w:hAnsi="Arial" w:cs="Arial"/>
                <w:sz w:val="18"/>
                <w:szCs w:val="18"/>
                <w:lang w:val="en-US"/>
              </w:rPr>
              <w:t> </w:t>
            </w:r>
          </w:p>
          <w:p w:rsidR="00975002" w:rsidRPr="00B926DE" w:rsidRDefault="00975002" w:rsidP="002D0A91">
            <w:pPr>
              <w:spacing w:line="276" w:lineRule="auto"/>
              <w:rPr>
                <w:rFonts w:ascii="Arial" w:hAnsi="Arial" w:cs="Arial"/>
                <w:sz w:val="18"/>
                <w:szCs w:val="18"/>
                <w:lang w:val="en-US"/>
              </w:rPr>
            </w:pPr>
            <w:r w:rsidRPr="00B926DE">
              <w:rPr>
                <w:rFonts w:ascii="Arial" w:hAnsi="Arial" w:cs="Arial"/>
                <w:sz w:val="18"/>
                <w:szCs w:val="18"/>
                <w:lang w:val="en-US"/>
              </w:rPr>
              <w:t> </w:t>
            </w:r>
          </w:p>
        </w:tc>
        <w:tc>
          <w:tcPr>
            <w:tcW w:w="2410" w:type="dxa"/>
            <w:gridSpan w:val="2"/>
            <w:vMerge w:val="restart"/>
            <w:tcBorders>
              <w:top w:val="single" w:sz="4" w:space="0" w:color="auto"/>
              <w:left w:val="nil"/>
              <w:bottom w:val="single" w:sz="4" w:space="0" w:color="auto"/>
              <w:right w:val="nil"/>
            </w:tcBorders>
            <w:vAlign w:val="center"/>
          </w:tcPr>
          <w:p w:rsidR="00975002" w:rsidRPr="00B926DE" w:rsidRDefault="00975002" w:rsidP="002D0A91">
            <w:pPr>
              <w:spacing w:after="0" w:line="276" w:lineRule="auto"/>
              <w:jc w:val="center"/>
              <w:rPr>
                <w:rFonts w:ascii="Arial" w:hAnsi="Arial" w:cs="Arial"/>
                <w:sz w:val="18"/>
                <w:szCs w:val="18"/>
                <w:lang w:val="en-US"/>
              </w:rPr>
            </w:pPr>
            <w:r w:rsidRPr="00B926DE">
              <w:rPr>
                <w:rFonts w:ascii="Arial" w:hAnsi="Arial" w:cs="Arial"/>
                <w:sz w:val="18"/>
                <w:szCs w:val="18"/>
                <w:lang w:val="en-US"/>
              </w:rPr>
              <w:t>Value in thousand</w:t>
            </w:r>
          </w:p>
          <w:p w:rsidR="00975002" w:rsidRPr="00B926DE" w:rsidRDefault="00975002" w:rsidP="002D0A91">
            <w:pPr>
              <w:spacing w:after="0" w:line="276" w:lineRule="auto"/>
              <w:jc w:val="center"/>
              <w:rPr>
                <w:rFonts w:ascii="Arial" w:hAnsi="Arial" w:cs="Arial"/>
                <w:sz w:val="18"/>
                <w:szCs w:val="18"/>
                <w:lang w:val="en-US"/>
              </w:rPr>
            </w:pPr>
            <w:r w:rsidRPr="00B926DE">
              <w:rPr>
                <w:rFonts w:ascii="Arial" w:hAnsi="Arial" w:cs="Arial"/>
                <w:sz w:val="18"/>
                <w:szCs w:val="18"/>
                <w:lang w:val="en-US"/>
              </w:rPr>
              <w:t>Riels</w:t>
            </w:r>
          </w:p>
        </w:tc>
        <w:tc>
          <w:tcPr>
            <w:tcW w:w="2268" w:type="dxa"/>
            <w:gridSpan w:val="3"/>
            <w:vMerge w:val="restart"/>
            <w:tcBorders>
              <w:top w:val="single" w:sz="4" w:space="0" w:color="auto"/>
              <w:left w:val="nil"/>
              <w:bottom w:val="single" w:sz="4" w:space="0" w:color="auto"/>
              <w:right w:val="nil"/>
            </w:tcBorders>
            <w:vAlign w:val="center"/>
          </w:tcPr>
          <w:p w:rsidR="00975002" w:rsidRPr="00B926DE" w:rsidRDefault="00975002" w:rsidP="002D0A91">
            <w:pPr>
              <w:spacing w:after="0" w:line="276" w:lineRule="auto"/>
              <w:jc w:val="center"/>
              <w:rPr>
                <w:rFonts w:ascii="Arial" w:hAnsi="Arial" w:cs="Arial"/>
                <w:sz w:val="18"/>
                <w:szCs w:val="18"/>
                <w:lang w:val="en-US"/>
              </w:rPr>
            </w:pPr>
            <w:r w:rsidRPr="00B926DE">
              <w:rPr>
                <w:rFonts w:ascii="Arial" w:hAnsi="Arial" w:cs="Arial"/>
                <w:sz w:val="18"/>
                <w:szCs w:val="18"/>
                <w:lang w:val="en-US"/>
              </w:rPr>
              <w:t>% of total</w:t>
            </w:r>
          </w:p>
        </w:tc>
      </w:tr>
      <w:tr w:rsidR="00975002" w:rsidRPr="00B926DE" w:rsidTr="0051507A">
        <w:trPr>
          <w:trHeight w:val="358"/>
        </w:trPr>
        <w:tc>
          <w:tcPr>
            <w:tcW w:w="4253" w:type="dxa"/>
            <w:gridSpan w:val="3"/>
            <w:vMerge/>
            <w:vAlign w:val="bottom"/>
          </w:tcPr>
          <w:p w:rsidR="00975002" w:rsidRPr="00B926DE" w:rsidRDefault="00975002" w:rsidP="002D0A91">
            <w:pPr>
              <w:spacing w:line="276" w:lineRule="auto"/>
              <w:rPr>
                <w:rFonts w:ascii="Arial" w:hAnsi="Arial" w:cs="Arial"/>
                <w:sz w:val="18"/>
                <w:szCs w:val="18"/>
                <w:lang w:val="en-US"/>
              </w:rPr>
            </w:pPr>
          </w:p>
        </w:tc>
        <w:tc>
          <w:tcPr>
            <w:tcW w:w="2410" w:type="dxa"/>
            <w:gridSpan w:val="2"/>
            <w:vMerge/>
            <w:tcBorders>
              <w:top w:val="single" w:sz="4" w:space="0" w:color="auto"/>
              <w:left w:val="nil"/>
              <w:bottom w:val="single" w:sz="4" w:space="0" w:color="auto"/>
              <w:right w:val="nil"/>
            </w:tcBorders>
            <w:vAlign w:val="center"/>
          </w:tcPr>
          <w:p w:rsidR="00975002" w:rsidRPr="00B926DE" w:rsidRDefault="00975002" w:rsidP="002D0A91">
            <w:pPr>
              <w:spacing w:after="0"/>
              <w:rPr>
                <w:rFonts w:ascii="Arial" w:hAnsi="Arial" w:cs="Arial"/>
                <w:sz w:val="18"/>
                <w:szCs w:val="18"/>
                <w:lang w:val="en-US"/>
              </w:rPr>
            </w:pPr>
          </w:p>
        </w:tc>
        <w:tc>
          <w:tcPr>
            <w:tcW w:w="2268" w:type="dxa"/>
            <w:gridSpan w:val="3"/>
            <w:vMerge/>
            <w:tcBorders>
              <w:top w:val="nil"/>
              <w:left w:val="nil"/>
              <w:bottom w:val="single" w:sz="4" w:space="0" w:color="auto"/>
              <w:right w:val="nil"/>
            </w:tcBorders>
            <w:vAlign w:val="center"/>
          </w:tcPr>
          <w:p w:rsidR="00975002" w:rsidRPr="00B926DE" w:rsidRDefault="00975002" w:rsidP="002D0A91">
            <w:pPr>
              <w:spacing w:after="0"/>
              <w:rPr>
                <w:rFonts w:ascii="Arial" w:hAnsi="Arial" w:cs="Arial"/>
                <w:sz w:val="18"/>
                <w:szCs w:val="18"/>
                <w:lang w:val="en-US"/>
              </w:rPr>
            </w:pPr>
          </w:p>
        </w:tc>
      </w:tr>
      <w:tr w:rsidR="00975002" w:rsidRPr="00B926DE" w:rsidTr="00C9617B">
        <w:trPr>
          <w:trHeight w:val="492"/>
        </w:trPr>
        <w:tc>
          <w:tcPr>
            <w:tcW w:w="4253" w:type="dxa"/>
            <w:gridSpan w:val="3"/>
            <w:vMerge/>
            <w:tcBorders>
              <w:left w:val="nil"/>
              <w:bottom w:val="single" w:sz="4" w:space="0" w:color="auto"/>
              <w:right w:val="nil"/>
            </w:tcBorders>
            <w:vAlign w:val="bottom"/>
          </w:tcPr>
          <w:p w:rsidR="00975002" w:rsidRPr="00B926DE" w:rsidRDefault="00975002" w:rsidP="002D0A91">
            <w:pPr>
              <w:spacing w:after="0" w:line="276" w:lineRule="auto"/>
              <w:rPr>
                <w:rFonts w:ascii="Arial" w:hAnsi="Arial" w:cs="Arial"/>
                <w:sz w:val="18"/>
                <w:szCs w:val="18"/>
                <w:lang w:val="en-US"/>
              </w:rPr>
            </w:pPr>
          </w:p>
        </w:tc>
        <w:tc>
          <w:tcPr>
            <w:tcW w:w="1205" w:type="dxa"/>
            <w:tcBorders>
              <w:top w:val="single" w:sz="4" w:space="0" w:color="auto"/>
              <w:left w:val="nil"/>
              <w:bottom w:val="single" w:sz="4" w:space="0" w:color="auto"/>
              <w:right w:val="nil"/>
            </w:tcBorders>
            <w:vAlign w:val="bottom"/>
          </w:tcPr>
          <w:p w:rsidR="00975002" w:rsidRPr="00B926DE" w:rsidRDefault="00975002" w:rsidP="002D0A91">
            <w:pPr>
              <w:spacing w:after="0" w:line="276" w:lineRule="auto"/>
              <w:jc w:val="right"/>
              <w:rPr>
                <w:rFonts w:ascii="Arial" w:hAnsi="Arial" w:cs="Arial"/>
                <w:sz w:val="18"/>
                <w:szCs w:val="18"/>
                <w:lang w:val="en-US"/>
              </w:rPr>
            </w:pPr>
            <w:r w:rsidRPr="00B926DE">
              <w:rPr>
                <w:rFonts w:ascii="Arial" w:hAnsi="Arial" w:cs="Arial"/>
                <w:sz w:val="18"/>
                <w:szCs w:val="18"/>
                <w:lang w:val="en-US"/>
              </w:rPr>
              <w:t>CSES</w:t>
            </w:r>
          </w:p>
          <w:p w:rsidR="00975002" w:rsidRPr="00B926DE" w:rsidRDefault="00975002" w:rsidP="002D0A91">
            <w:pPr>
              <w:spacing w:after="0" w:line="276" w:lineRule="auto"/>
              <w:jc w:val="right"/>
              <w:rPr>
                <w:rFonts w:ascii="Arial" w:hAnsi="Arial" w:cs="Arial"/>
                <w:sz w:val="18"/>
                <w:szCs w:val="18"/>
                <w:lang w:val="en-US"/>
              </w:rPr>
            </w:pPr>
            <w:r w:rsidRPr="00B926DE">
              <w:rPr>
                <w:rFonts w:ascii="Arial" w:hAnsi="Arial" w:cs="Arial"/>
                <w:sz w:val="18"/>
                <w:szCs w:val="18"/>
                <w:lang w:val="en-US"/>
              </w:rPr>
              <w:t>2009</w:t>
            </w:r>
          </w:p>
        </w:tc>
        <w:tc>
          <w:tcPr>
            <w:tcW w:w="1205" w:type="dxa"/>
            <w:tcBorders>
              <w:top w:val="single" w:sz="4" w:space="0" w:color="auto"/>
              <w:left w:val="nil"/>
              <w:bottom w:val="single" w:sz="4" w:space="0" w:color="auto"/>
              <w:right w:val="nil"/>
            </w:tcBorders>
            <w:vAlign w:val="bottom"/>
          </w:tcPr>
          <w:p w:rsidR="00975002" w:rsidRPr="00B926DE" w:rsidRDefault="00975002" w:rsidP="002D0A91">
            <w:pPr>
              <w:spacing w:after="0" w:line="276" w:lineRule="auto"/>
              <w:jc w:val="right"/>
              <w:rPr>
                <w:rFonts w:ascii="Arial" w:hAnsi="Arial" w:cs="Arial"/>
                <w:sz w:val="18"/>
                <w:szCs w:val="18"/>
                <w:lang w:val="en-US"/>
              </w:rPr>
            </w:pPr>
            <w:r w:rsidRPr="00B926DE">
              <w:rPr>
                <w:rFonts w:ascii="Arial" w:hAnsi="Arial" w:cs="Arial"/>
                <w:sz w:val="18"/>
                <w:szCs w:val="18"/>
                <w:lang w:val="en-US"/>
              </w:rPr>
              <w:t>CSES</w:t>
            </w:r>
          </w:p>
          <w:p w:rsidR="00975002" w:rsidRPr="00B926DE" w:rsidRDefault="00975002" w:rsidP="002D0A91">
            <w:pPr>
              <w:spacing w:after="0" w:line="276" w:lineRule="auto"/>
              <w:jc w:val="right"/>
              <w:rPr>
                <w:rFonts w:ascii="Arial" w:hAnsi="Arial" w:cs="Arial"/>
                <w:sz w:val="18"/>
                <w:szCs w:val="18"/>
                <w:lang w:val="en-US"/>
              </w:rPr>
            </w:pPr>
            <w:r w:rsidRPr="00B926DE">
              <w:rPr>
                <w:rFonts w:ascii="Arial" w:hAnsi="Arial" w:cs="Arial"/>
                <w:sz w:val="18"/>
                <w:szCs w:val="18"/>
                <w:lang w:val="en-US"/>
              </w:rPr>
              <w:t>2010</w:t>
            </w:r>
          </w:p>
        </w:tc>
        <w:tc>
          <w:tcPr>
            <w:tcW w:w="1134" w:type="dxa"/>
            <w:tcBorders>
              <w:top w:val="single" w:sz="4" w:space="0" w:color="auto"/>
              <w:left w:val="nil"/>
              <w:bottom w:val="single" w:sz="4" w:space="0" w:color="auto"/>
              <w:right w:val="nil"/>
            </w:tcBorders>
            <w:vAlign w:val="bottom"/>
          </w:tcPr>
          <w:p w:rsidR="00975002" w:rsidRPr="00B926DE" w:rsidRDefault="00975002" w:rsidP="002D0A91">
            <w:pPr>
              <w:spacing w:after="0" w:line="276" w:lineRule="auto"/>
              <w:jc w:val="right"/>
              <w:rPr>
                <w:rFonts w:ascii="Arial" w:hAnsi="Arial" w:cs="Arial"/>
                <w:sz w:val="18"/>
                <w:szCs w:val="18"/>
                <w:lang w:val="en-US"/>
              </w:rPr>
            </w:pPr>
            <w:r w:rsidRPr="00B926DE">
              <w:rPr>
                <w:rFonts w:ascii="Arial" w:hAnsi="Arial" w:cs="Arial"/>
                <w:sz w:val="18"/>
                <w:szCs w:val="18"/>
                <w:lang w:val="en-US"/>
              </w:rPr>
              <w:t>CSES</w:t>
            </w:r>
          </w:p>
          <w:p w:rsidR="00975002" w:rsidRPr="00B926DE" w:rsidRDefault="00975002" w:rsidP="002D0A91">
            <w:pPr>
              <w:spacing w:after="0" w:line="276" w:lineRule="auto"/>
              <w:jc w:val="right"/>
              <w:rPr>
                <w:rFonts w:ascii="Arial" w:hAnsi="Arial" w:cs="Arial"/>
                <w:sz w:val="18"/>
                <w:szCs w:val="18"/>
                <w:lang w:val="en-US"/>
              </w:rPr>
            </w:pPr>
            <w:r w:rsidRPr="00B926DE">
              <w:rPr>
                <w:rFonts w:ascii="Arial" w:hAnsi="Arial" w:cs="Arial"/>
                <w:sz w:val="18"/>
                <w:szCs w:val="18"/>
                <w:lang w:val="en-US"/>
              </w:rPr>
              <w:t>2009</w:t>
            </w:r>
          </w:p>
        </w:tc>
        <w:tc>
          <w:tcPr>
            <w:tcW w:w="1134" w:type="dxa"/>
            <w:gridSpan w:val="2"/>
            <w:tcBorders>
              <w:top w:val="single" w:sz="4" w:space="0" w:color="auto"/>
              <w:left w:val="nil"/>
              <w:bottom w:val="single" w:sz="4" w:space="0" w:color="auto"/>
              <w:right w:val="nil"/>
            </w:tcBorders>
            <w:vAlign w:val="bottom"/>
          </w:tcPr>
          <w:p w:rsidR="00975002" w:rsidRPr="00B926DE" w:rsidRDefault="00975002" w:rsidP="002D0A91">
            <w:pPr>
              <w:spacing w:after="0" w:line="276" w:lineRule="auto"/>
              <w:jc w:val="right"/>
              <w:rPr>
                <w:rFonts w:ascii="Arial" w:hAnsi="Arial" w:cs="Arial"/>
                <w:sz w:val="18"/>
                <w:szCs w:val="18"/>
                <w:lang w:val="en-US"/>
              </w:rPr>
            </w:pPr>
            <w:r w:rsidRPr="00B926DE">
              <w:rPr>
                <w:rFonts w:ascii="Arial" w:hAnsi="Arial" w:cs="Arial"/>
                <w:sz w:val="18"/>
                <w:szCs w:val="18"/>
                <w:lang w:val="en-US"/>
              </w:rPr>
              <w:t>CSES</w:t>
            </w:r>
          </w:p>
          <w:p w:rsidR="00975002" w:rsidRPr="00B926DE" w:rsidRDefault="00975002" w:rsidP="002D0A91">
            <w:pPr>
              <w:spacing w:after="0" w:line="276" w:lineRule="auto"/>
              <w:jc w:val="right"/>
              <w:rPr>
                <w:rFonts w:ascii="Arial" w:hAnsi="Arial" w:cs="Arial"/>
                <w:sz w:val="18"/>
                <w:szCs w:val="18"/>
                <w:lang w:val="en-US"/>
              </w:rPr>
            </w:pPr>
            <w:r w:rsidRPr="00B926DE">
              <w:rPr>
                <w:rFonts w:ascii="Arial" w:hAnsi="Arial" w:cs="Arial"/>
                <w:sz w:val="18"/>
                <w:szCs w:val="18"/>
                <w:lang w:val="en-US"/>
              </w:rPr>
              <w:t>2010</w:t>
            </w:r>
          </w:p>
        </w:tc>
      </w:tr>
      <w:tr w:rsidR="00975002" w:rsidRPr="00B926DE" w:rsidTr="00C9617B">
        <w:tblPrEx>
          <w:tblCellMar>
            <w:left w:w="108" w:type="dxa"/>
            <w:right w:w="108" w:type="dxa"/>
          </w:tblCellMar>
        </w:tblPrEx>
        <w:trPr>
          <w:trHeight w:val="399"/>
        </w:trPr>
        <w:tc>
          <w:tcPr>
            <w:tcW w:w="4253" w:type="dxa"/>
            <w:gridSpan w:val="3"/>
            <w:noWrap/>
            <w:vAlign w:val="bottom"/>
          </w:tcPr>
          <w:p w:rsidR="00975002" w:rsidRPr="00672C4E" w:rsidRDefault="00975002" w:rsidP="002D0A91">
            <w:pPr>
              <w:overflowPunct/>
              <w:autoSpaceDE/>
              <w:autoSpaceDN/>
              <w:adjustRightInd/>
              <w:spacing w:after="0" w:line="276" w:lineRule="auto"/>
              <w:textAlignment w:val="auto"/>
              <w:rPr>
                <w:rFonts w:ascii="Arial" w:hAnsi="Arial" w:cs="Arial"/>
                <w:sz w:val="18"/>
                <w:szCs w:val="18"/>
                <w:lang w:val="en-US"/>
              </w:rPr>
            </w:pPr>
            <w:r w:rsidRPr="00672C4E">
              <w:rPr>
                <w:rFonts w:ascii="Arial" w:hAnsi="Arial" w:cs="Arial"/>
                <w:sz w:val="18"/>
                <w:szCs w:val="18"/>
                <w:lang w:val="en-US"/>
              </w:rPr>
              <w:t>Other urban</w:t>
            </w:r>
          </w:p>
        </w:tc>
        <w:tc>
          <w:tcPr>
            <w:tcW w:w="1205" w:type="dxa"/>
            <w:noWrap/>
            <w:vAlign w:val="bottom"/>
          </w:tcPr>
          <w:p w:rsidR="00975002" w:rsidRPr="00B926DE" w:rsidRDefault="00975002" w:rsidP="002D0A91">
            <w:pPr>
              <w:overflowPunct/>
              <w:autoSpaceDE/>
              <w:autoSpaceDN/>
              <w:adjustRightInd/>
              <w:spacing w:after="0" w:line="276" w:lineRule="auto"/>
              <w:jc w:val="center"/>
              <w:textAlignment w:val="auto"/>
              <w:rPr>
                <w:rFonts w:ascii="Arial" w:hAnsi="Arial" w:cs="Arial"/>
                <w:sz w:val="18"/>
                <w:szCs w:val="18"/>
                <w:lang w:val="en-US"/>
              </w:rPr>
            </w:pPr>
          </w:p>
        </w:tc>
        <w:tc>
          <w:tcPr>
            <w:tcW w:w="1205" w:type="dxa"/>
            <w:noWrap/>
            <w:vAlign w:val="bottom"/>
          </w:tcPr>
          <w:p w:rsidR="00975002" w:rsidRPr="00B926DE" w:rsidRDefault="00975002" w:rsidP="002D0A91">
            <w:pPr>
              <w:overflowPunct/>
              <w:autoSpaceDE/>
              <w:autoSpaceDN/>
              <w:adjustRightInd/>
              <w:spacing w:after="0" w:line="276" w:lineRule="auto"/>
              <w:jc w:val="center"/>
              <w:textAlignment w:val="auto"/>
              <w:rPr>
                <w:rFonts w:ascii="Arial" w:hAnsi="Arial" w:cs="Arial"/>
                <w:sz w:val="18"/>
                <w:szCs w:val="18"/>
                <w:lang w:val="en-US"/>
              </w:rPr>
            </w:pPr>
          </w:p>
        </w:tc>
        <w:tc>
          <w:tcPr>
            <w:tcW w:w="1134" w:type="dxa"/>
            <w:noWrap/>
            <w:vAlign w:val="bottom"/>
          </w:tcPr>
          <w:p w:rsidR="00975002" w:rsidRPr="00B926DE" w:rsidRDefault="00975002" w:rsidP="002D0A91">
            <w:pPr>
              <w:overflowPunct/>
              <w:autoSpaceDE/>
              <w:autoSpaceDN/>
              <w:adjustRightInd/>
              <w:spacing w:after="0" w:line="276" w:lineRule="auto"/>
              <w:jc w:val="center"/>
              <w:textAlignment w:val="auto"/>
              <w:rPr>
                <w:rFonts w:ascii="Arial" w:hAnsi="Arial" w:cs="Arial"/>
                <w:sz w:val="18"/>
                <w:szCs w:val="18"/>
                <w:lang w:val="en-US"/>
              </w:rPr>
            </w:pPr>
          </w:p>
        </w:tc>
        <w:tc>
          <w:tcPr>
            <w:tcW w:w="1134" w:type="dxa"/>
            <w:gridSpan w:val="2"/>
            <w:noWrap/>
            <w:vAlign w:val="bottom"/>
          </w:tcPr>
          <w:p w:rsidR="00975002" w:rsidRPr="00B926DE" w:rsidRDefault="00975002" w:rsidP="002D0A91">
            <w:pPr>
              <w:overflowPunct/>
              <w:autoSpaceDE/>
              <w:autoSpaceDN/>
              <w:adjustRightInd/>
              <w:spacing w:after="0" w:line="276" w:lineRule="auto"/>
              <w:textAlignment w:val="auto"/>
              <w:rPr>
                <w:rFonts w:ascii="Arial" w:hAnsi="Arial" w:cs="Arial"/>
                <w:sz w:val="18"/>
                <w:szCs w:val="18"/>
                <w:lang w:val="en-US"/>
              </w:rPr>
            </w:pP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B926DE" w:rsidRDefault="00975002" w:rsidP="002D0A91">
            <w:pPr>
              <w:spacing w:after="0" w:line="276" w:lineRule="auto"/>
              <w:rPr>
                <w:rFonts w:ascii="Arial" w:hAnsi="Arial" w:cs="Arial"/>
                <w:color w:val="000000"/>
                <w:sz w:val="20"/>
                <w:lang w:val="en-US"/>
              </w:rPr>
            </w:pPr>
          </w:p>
        </w:tc>
        <w:tc>
          <w:tcPr>
            <w:tcW w:w="4007" w:type="dxa"/>
            <w:noWrap/>
            <w:vAlign w:val="bottom"/>
          </w:tcPr>
          <w:p w:rsidR="00975002" w:rsidRPr="000774AB" w:rsidRDefault="00975002" w:rsidP="002D0A91">
            <w:pPr>
              <w:overflowPunct/>
              <w:autoSpaceDE/>
              <w:autoSpaceDN/>
              <w:adjustRightInd/>
              <w:spacing w:after="0" w:line="276" w:lineRule="auto"/>
              <w:textAlignment w:val="auto"/>
              <w:rPr>
                <w:rFonts w:ascii="Arial" w:hAnsi="Arial" w:cs="Arial"/>
                <w:sz w:val="18"/>
                <w:szCs w:val="18"/>
                <w:lang w:val="en-US"/>
              </w:rPr>
            </w:pPr>
            <w:r w:rsidRPr="000774AB">
              <w:rPr>
                <w:rFonts w:ascii="Arial" w:hAnsi="Arial" w:cs="Arial"/>
                <w:sz w:val="18"/>
                <w:szCs w:val="18"/>
                <w:lang w:val="en-US"/>
              </w:rPr>
              <w:t>Food and non-alcoholic beverages</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158</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156</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45</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41</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Alcohol and tobacco</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8</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8</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Clothing and footwear</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8</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Housing, water, electricity</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81</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w:t>
            </w:r>
            <w:r>
              <w:rPr>
                <w:rFonts w:ascii="Arial" w:hAnsi="Arial" w:cs="Arial"/>
                <w:sz w:val="18"/>
                <w:szCs w:val="18"/>
              </w:rPr>
              <w:t>6</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23</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28</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Furnishing etc</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Health</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19</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21</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Transportation</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16</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18</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Communication</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8</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Recreation and culture</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Education</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11</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r>
      <w:tr w:rsidR="00975002" w:rsidRPr="002964C9" w:rsidTr="00C9617B">
        <w:tblPrEx>
          <w:tblCellMar>
            <w:left w:w="108" w:type="dxa"/>
            <w:right w:w="108" w:type="dxa"/>
          </w:tblCellMar>
        </w:tblPrEx>
        <w:trPr>
          <w:gridAfter w:val="1"/>
          <w:wAfter w:w="10" w:type="dxa"/>
          <w:trHeight w:val="348"/>
        </w:trPr>
        <w:tc>
          <w:tcPr>
            <w:tcW w:w="236" w:type="dxa"/>
            <w:noWrap/>
            <w:vAlign w:val="bottom"/>
          </w:tcPr>
          <w:p w:rsidR="00975002" w:rsidRPr="002964C9" w:rsidRDefault="00975002" w:rsidP="002D0A91">
            <w:pPr>
              <w:spacing w:after="0" w:line="276" w:lineRule="auto"/>
              <w:rPr>
                <w:rFonts w:ascii="Arial" w:hAnsi="Arial" w:cs="Arial"/>
                <w:color w:val="000000"/>
                <w:sz w:val="20"/>
              </w:rPr>
            </w:pPr>
          </w:p>
        </w:tc>
        <w:tc>
          <w:tcPr>
            <w:tcW w:w="4007"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Miscellaneous goods</w:t>
            </w:r>
          </w:p>
        </w:tc>
        <w:tc>
          <w:tcPr>
            <w:tcW w:w="1210"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31</w:t>
            </w:r>
          </w:p>
        </w:tc>
        <w:tc>
          <w:tcPr>
            <w:tcW w:w="1210"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32</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c>
          <w:tcPr>
            <w:tcW w:w="112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r>
      <w:tr w:rsidR="00975002" w:rsidRPr="002964C9" w:rsidTr="00C9617B">
        <w:tblPrEx>
          <w:tblCellMar>
            <w:left w:w="108" w:type="dxa"/>
            <w:right w:w="108" w:type="dxa"/>
          </w:tblCellMar>
        </w:tblPrEx>
        <w:trPr>
          <w:gridAfter w:val="1"/>
          <w:wAfter w:w="10" w:type="dxa"/>
          <w:trHeight w:val="422"/>
        </w:trPr>
        <w:tc>
          <w:tcPr>
            <w:tcW w:w="236" w:type="dxa"/>
            <w:tcBorders>
              <w:top w:val="nil"/>
              <w:left w:val="nil"/>
              <w:bottom w:val="single" w:sz="4" w:space="0" w:color="auto"/>
              <w:right w:val="nil"/>
            </w:tcBorders>
            <w:noWrap/>
            <w:vAlign w:val="bottom"/>
          </w:tcPr>
          <w:p w:rsidR="00975002" w:rsidRPr="002964C9" w:rsidRDefault="00975002" w:rsidP="002D0A91">
            <w:pPr>
              <w:spacing w:after="0" w:line="276" w:lineRule="auto"/>
              <w:rPr>
                <w:rFonts w:ascii="Arial" w:hAnsi="Arial" w:cs="Arial"/>
                <w:color w:val="000000"/>
                <w:sz w:val="20"/>
              </w:rPr>
            </w:pPr>
            <w:r w:rsidRPr="002964C9">
              <w:rPr>
                <w:rFonts w:ascii="Arial" w:hAnsi="Arial" w:cs="Arial"/>
                <w:color w:val="000000"/>
                <w:sz w:val="20"/>
              </w:rPr>
              <w:t> </w:t>
            </w:r>
          </w:p>
        </w:tc>
        <w:tc>
          <w:tcPr>
            <w:tcW w:w="4007" w:type="dxa"/>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Total</w:t>
            </w:r>
          </w:p>
        </w:tc>
        <w:tc>
          <w:tcPr>
            <w:tcW w:w="1210" w:type="dxa"/>
            <w:gridSpan w:val="2"/>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351</w:t>
            </w:r>
          </w:p>
        </w:tc>
        <w:tc>
          <w:tcPr>
            <w:tcW w:w="1210" w:type="dxa"/>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37</w:t>
            </w:r>
            <w:r>
              <w:rPr>
                <w:rFonts w:ascii="Arial" w:hAnsi="Arial" w:cs="Arial"/>
                <w:sz w:val="18"/>
                <w:szCs w:val="18"/>
              </w:rPr>
              <w:t>7</w:t>
            </w:r>
          </w:p>
        </w:tc>
        <w:tc>
          <w:tcPr>
            <w:tcW w:w="1134" w:type="dxa"/>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100</w:t>
            </w:r>
          </w:p>
        </w:tc>
        <w:tc>
          <w:tcPr>
            <w:tcW w:w="1124" w:type="dxa"/>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100</w:t>
            </w:r>
          </w:p>
        </w:tc>
      </w:tr>
      <w:tr w:rsidR="00975002" w:rsidRPr="002964C9" w:rsidTr="00C9617B">
        <w:tblPrEx>
          <w:tblCellMar>
            <w:left w:w="108" w:type="dxa"/>
            <w:right w:w="108" w:type="dxa"/>
          </w:tblCellMar>
        </w:tblPrEx>
        <w:trPr>
          <w:trHeight w:val="423"/>
        </w:trPr>
        <w:tc>
          <w:tcPr>
            <w:tcW w:w="4253" w:type="dxa"/>
            <w:gridSpan w:val="3"/>
            <w:noWrap/>
            <w:vAlign w:val="bottom"/>
          </w:tcPr>
          <w:p w:rsidR="00975002" w:rsidRPr="00672C4E" w:rsidRDefault="00975002" w:rsidP="002D0A91">
            <w:pPr>
              <w:overflowPunct/>
              <w:autoSpaceDE/>
              <w:autoSpaceDN/>
              <w:adjustRightInd/>
              <w:spacing w:after="0" w:line="276" w:lineRule="auto"/>
              <w:textAlignment w:val="auto"/>
              <w:rPr>
                <w:rFonts w:ascii="Arial" w:hAnsi="Arial" w:cs="Arial"/>
                <w:sz w:val="18"/>
                <w:szCs w:val="18"/>
              </w:rPr>
            </w:pPr>
            <w:r w:rsidRPr="00672C4E">
              <w:rPr>
                <w:rFonts w:ascii="Arial" w:hAnsi="Arial" w:cs="Arial"/>
                <w:sz w:val="18"/>
                <w:szCs w:val="18"/>
              </w:rPr>
              <w:t>Other rural</w:t>
            </w:r>
          </w:p>
        </w:tc>
        <w:tc>
          <w:tcPr>
            <w:tcW w:w="1205" w:type="dxa"/>
            <w:noWrap/>
            <w:vAlign w:val="bottom"/>
          </w:tcPr>
          <w:p w:rsidR="00975002" w:rsidRPr="00CC44A7" w:rsidRDefault="00975002" w:rsidP="002D0A91">
            <w:pPr>
              <w:overflowPunct/>
              <w:autoSpaceDE/>
              <w:autoSpaceDN/>
              <w:adjustRightInd/>
              <w:spacing w:after="0" w:line="276" w:lineRule="auto"/>
              <w:jc w:val="center"/>
              <w:textAlignment w:val="auto"/>
              <w:rPr>
                <w:rFonts w:ascii="Arial" w:hAnsi="Arial" w:cs="Arial"/>
                <w:sz w:val="18"/>
                <w:szCs w:val="18"/>
              </w:rPr>
            </w:pPr>
          </w:p>
        </w:tc>
        <w:tc>
          <w:tcPr>
            <w:tcW w:w="1205" w:type="dxa"/>
            <w:noWrap/>
            <w:vAlign w:val="bottom"/>
          </w:tcPr>
          <w:p w:rsidR="00975002" w:rsidRPr="00CC44A7" w:rsidRDefault="00975002" w:rsidP="002D0A91">
            <w:pPr>
              <w:overflowPunct/>
              <w:autoSpaceDE/>
              <w:autoSpaceDN/>
              <w:adjustRightInd/>
              <w:spacing w:after="0" w:line="276" w:lineRule="auto"/>
              <w:jc w:val="center"/>
              <w:textAlignment w:val="auto"/>
              <w:rPr>
                <w:rFonts w:ascii="Arial" w:hAnsi="Arial" w:cs="Arial"/>
                <w:sz w:val="18"/>
                <w:szCs w:val="18"/>
              </w:rPr>
            </w:pPr>
          </w:p>
        </w:tc>
        <w:tc>
          <w:tcPr>
            <w:tcW w:w="1134" w:type="dxa"/>
            <w:noWrap/>
            <w:vAlign w:val="bottom"/>
          </w:tcPr>
          <w:p w:rsidR="00975002" w:rsidRPr="00CC44A7" w:rsidRDefault="00975002" w:rsidP="002D0A91">
            <w:pPr>
              <w:overflowPunct/>
              <w:autoSpaceDE/>
              <w:autoSpaceDN/>
              <w:adjustRightInd/>
              <w:spacing w:after="0" w:line="276" w:lineRule="auto"/>
              <w:jc w:val="center"/>
              <w:textAlignment w:val="auto"/>
              <w:rPr>
                <w:rFonts w:ascii="Arial" w:hAnsi="Arial" w:cs="Arial"/>
                <w:sz w:val="18"/>
                <w:szCs w:val="18"/>
              </w:rPr>
            </w:pPr>
          </w:p>
        </w:tc>
        <w:tc>
          <w:tcPr>
            <w:tcW w:w="1134"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0774AB" w:rsidRDefault="00975002" w:rsidP="002D0A91">
            <w:pPr>
              <w:overflowPunct/>
              <w:autoSpaceDE/>
              <w:autoSpaceDN/>
              <w:adjustRightInd/>
              <w:spacing w:after="0" w:line="276" w:lineRule="auto"/>
              <w:textAlignment w:val="auto"/>
              <w:rPr>
                <w:rFonts w:ascii="Arial" w:hAnsi="Arial" w:cs="Arial"/>
                <w:sz w:val="18"/>
                <w:szCs w:val="18"/>
                <w:lang w:val="en-US"/>
              </w:rPr>
            </w:pPr>
            <w:r w:rsidRPr="000774AB">
              <w:rPr>
                <w:rFonts w:ascii="Arial" w:hAnsi="Arial" w:cs="Arial"/>
                <w:sz w:val="18"/>
                <w:szCs w:val="18"/>
                <w:lang w:val="en-US"/>
              </w:rPr>
              <w:t>Food and non-alcoholic beverages</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111</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105</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52</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w:t>
            </w:r>
            <w:r>
              <w:rPr>
                <w:rFonts w:ascii="Arial" w:hAnsi="Arial" w:cs="Arial"/>
                <w:sz w:val="18"/>
                <w:szCs w:val="18"/>
              </w:rPr>
              <w:t>9</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Alcohol and tobacco</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Clothing and footwear</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6</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Housing, water, electricity</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33</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r>
              <w:rPr>
                <w:rFonts w:ascii="Arial" w:hAnsi="Arial" w:cs="Arial"/>
                <w:sz w:val="18"/>
                <w:szCs w:val="18"/>
              </w:rPr>
              <w:t>6</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15</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r>
              <w:rPr>
                <w:rFonts w:ascii="Arial" w:hAnsi="Arial" w:cs="Arial"/>
                <w:sz w:val="18"/>
                <w:szCs w:val="18"/>
              </w:rPr>
              <w:t>7</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Furnishing etc</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Health</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20</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22</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Transportation</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11</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5</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Communication</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Recreation and culture</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Education</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3</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4</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w:t>
            </w:r>
          </w:p>
        </w:tc>
      </w:tr>
      <w:tr w:rsidR="00975002" w:rsidRPr="002964C9" w:rsidTr="00C9617B">
        <w:tblPrEx>
          <w:tblCellMar>
            <w:left w:w="108" w:type="dxa"/>
            <w:right w:w="108" w:type="dxa"/>
          </w:tblCellMar>
        </w:tblPrEx>
        <w:trPr>
          <w:trHeight w:val="383"/>
        </w:trPr>
        <w:tc>
          <w:tcPr>
            <w:tcW w:w="236" w:type="dxa"/>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p>
        </w:tc>
        <w:tc>
          <w:tcPr>
            <w:tcW w:w="4017" w:type="dxa"/>
            <w:gridSpan w:val="2"/>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Miscellaneous goods</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18</w:t>
            </w:r>
          </w:p>
        </w:tc>
        <w:tc>
          <w:tcPr>
            <w:tcW w:w="1205"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21</w:t>
            </w:r>
          </w:p>
        </w:tc>
        <w:tc>
          <w:tcPr>
            <w:tcW w:w="1134" w:type="dxa"/>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c>
          <w:tcPr>
            <w:tcW w:w="1134" w:type="dxa"/>
            <w:gridSpan w:val="2"/>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9</w:t>
            </w:r>
          </w:p>
        </w:tc>
      </w:tr>
      <w:tr w:rsidR="00975002" w:rsidRPr="002964C9" w:rsidTr="00C9617B">
        <w:tblPrEx>
          <w:tblCellMar>
            <w:left w:w="108" w:type="dxa"/>
            <w:right w:w="108" w:type="dxa"/>
          </w:tblCellMar>
        </w:tblPrEx>
        <w:trPr>
          <w:trHeight w:val="424"/>
        </w:trPr>
        <w:tc>
          <w:tcPr>
            <w:tcW w:w="236" w:type="dxa"/>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 </w:t>
            </w:r>
          </w:p>
        </w:tc>
        <w:tc>
          <w:tcPr>
            <w:tcW w:w="4017" w:type="dxa"/>
            <w:gridSpan w:val="2"/>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textAlignment w:val="auto"/>
              <w:rPr>
                <w:rFonts w:ascii="Arial" w:hAnsi="Arial" w:cs="Arial"/>
                <w:sz w:val="18"/>
                <w:szCs w:val="18"/>
              </w:rPr>
            </w:pPr>
            <w:r w:rsidRPr="00CC44A7">
              <w:rPr>
                <w:rFonts w:ascii="Arial" w:hAnsi="Arial" w:cs="Arial"/>
                <w:sz w:val="18"/>
                <w:szCs w:val="18"/>
              </w:rPr>
              <w:t>Total</w:t>
            </w:r>
          </w:p>
        </w:tc>
        <w:tc>
          <w:tcPr>
            <w:tcW w:w="1205" w:type="dxa"/>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212</w:t>
            </w:r>
          </w:p>
        </w:tc>
        <w:tc>
          <w:tcPr>
            <w:tcW w:w="1205" w:type="dxa"/>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21</w:t>
            </w:r>
            <w:r>
              <w:rPr>
                <w:rFonts w:ascii="Arial" w:hAnsi="Arial" w:cs="Arial"/>
                <w:sz w:val="18"/>
                <w:szCs w:val="18"/>
              </w:rPr>
              <w:t>7</w:t>
            </w:r>
          </w:p>
        </w:tc>
        <w:tc>
          <w:tcPr>
            <w:tcW w:w="1134" w:type="dxa"/>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100</w:t>
            </w:r>
          </w:p>
        </w:tc>
        <w:tc>
          <w:tcPr>
            <w:tcW w:w="1134" w:type="dxa"/>
            <w:gridSpan w:val="2"/>
            <w:tcBorders>
              <w:top w:val="nil"/>
              <w:left w:val="nil"/>
              <w:bottom w:val="single" w:sz="4" w:space="0" w:color="auto"/>
              <w:right w:val="nil"/>
            </w:tcBorders>
            <w:noWrap/>
            <w:vAlign w:val="bottom"/>
          </w:tcPr>
          <w:p w:rsidR="00975002" w:rsidRPr="00CC44A7" w:rsidRDefault="00975002" w:rsidP="002D0A91">
            <w:pPr>
              <w:overflowPunct/>
              <w:autoSpaceDE/>
              <w:autoSpaceDN/>
              <w:adjustRightInd/>
              <w:spacing w:after="0" w:line="276" w:lineRule="auto"/>
              <w:jc w:val="right"/>
              <w:textAlignment w:val="auto"/>
              <w:rPr>
                <w:rFonts w:ascii="Arial" w:hAnsi="Arial" w:cs="Arial"/>
                <w:sz w:val="18"/>
                <w:szCs w:val="18"/>
              </w:rPr>
            </w:pPr>
            <w:r w:rsidRPr="00CC44A7">
              <w:rPr>
                <w:rFonts w:ascii="Arial" w:hAnsi="Arial" w:cs="Arial"/>
                <w:sz w:val="18"/>
                <w:szCs w:val="18"/>
              </w:rPr>
              <w:t>100</w:t>
            </w:r>
          </w:p>
        </w:tc>
      </w:tr>
    </w:tbl>
    <w:p w:rsidR="00975002" w:rsidRDefault="00975002" w:rsidP="00975002">
      <w:pPr>
        <w:pStyle w:val="NISBodytext2"/>
        <w:jc w:val="both"/>
        <w:rPr>
          <w:szCs w:val="22"/>
          <w:lang w:val="en-GB"/>
        </w:rPr>
      </w:pPr>
    </w:p>
    <w:p w:rsidR="00975002" w:rsidRDefault="00975002" w:rsidP="00975002">
      <w:pPr>
        <w:pStyle w:val="NISBodytext2"/>
        <w:jc w:val="both"/>
        <w:rPr>
          <w:lang w:val="en-GB"/>
        </w:rPr>
      </w:pPr>
      <w:r>
        <w:rPr>
          <w:lang w:val="en-GB"/>
        </w:rPr>
        <w:t>Table 8</w:t>
      </w:r>
      <w:r w:rsidRPr="003D6F5F">
        <w:rPr>
          <w:lang w:val="en-GB"/>
        </w:rPr>
        <w:t xml:space="preserve"> shows the population divided in five equally large groups (quintile groups) by per capita consumption. Quintile group 5, which is the 20 percent of the population with the highest </w:t>
      </w:r>
      <w:r w:rsidR="00B67D9A" w:rsidRPr="003D6F5F">
        <w:rPr>
          <w:lang w:val="en-GB"/>
        </w:rPr>
        <w:t>consumption,</w:t>
      </w:r>
      <w:r w:rsidRPr="003D6F5F">
        <w:rPr>
          <w:lang w:val="en-GB"/>
        </w:rPr>
        <w:t xml:space="preserve"> stood for almost half of the total per capita consumption. </w:t>
      </w:r>
      <w:r w:rsidR="00175107" w:rsidRPr="003D6F5F">
        <w:rPr>
          <w:lang w:val="en-GB"/>
        </w:rPr>
        <w:t xml:space="preserve">The quintile group 5 had a monthly average consumption per capita almost six times higher than the average consumption in the group of households with the lowest consumption (quintile group 1). </w:t>
      </w:r>
      <w:r w:rsidRPr="003D6F5F">
        <w:rPr>
          <w:lang w:val="en-GB"/>
        </w:rPr>
        <w:t>The distribution is almost the same for both years.</w:t>
      </w:r>
      <w:r>
        <w:rPr>
          <w:lang w:val="en-GB"/>
        </w:rPr>
        <w:t xml:space="preserve"> </w:t>
      </w:r>
    </w:p>
    <w:p w:rsidR="00975002" w:rsidRDefault="00975002" w:rsidP="00975002">
      <w:pPr>
        <w:pStyle w:val="NISBodytext2"/>
        <w:jc w:val="both"/>
        <w:rPr>
          <w:szCs w:val="22"/>
          <w:lang w:val="en-GB"/>
        </w:rPr>
      </w:pPr>
    </w:p>
    <w:p w:rsidR="0051507A" w:rsidRDefault="0051507A" w:rsidP="00975002">
      <w:pPr>
        <w:pStyle w:val="NISChartheading"/>
        <w:rPr>
          <w:lang w:val="en-US"/>
        </w:rPr>
      </w:pPr>
    </w:p>
    <w:p w:rsidR="00975002" w:rsidRDefault="00975002" w:rsidP="00975002">
      <w:pPr>
        <w:pStyle w:val="NISChartheading"/>
        <w:rPr>
          <w:lang w:val="en-US"/>
        </w:rPr>
      </w:pPr>
      <w:r w:rsidRPr="00583E85">
        <w:rPr>
          <w:lang w:val="en-US"/>
        </w:rPr>
        <w:lastRenderedPageBreak/>
        <w:t>Table 8: Quintile groups by consumption per capita, average values per month,</w:t>
      </w:r>
    </w:p>
    <w:p w:rsidR="00975002" w:rsidRPr="00583E85" w:rsidRDefault="00975002" w:rsidP="00975002">
      <w:pPr>
        <w:pStyle w:val="NISChartheading"/>
        <w:spacing w:after="0"/>
        <w:rPr>
          <w:lang w:val="en-US"/>
        </w:rPr>
      </w:pPr>
      <w:r w:rsidRPr="00583E85">
        <w:rPr>
          <w:lang w:val="en-US"/>
        </w:rPr>
        <w:t xml:space="preserve"> 2009 and 2010.</w:t>
      </w:r>
    </w:p>
    <w:tbl>
      <w:tblPr>
        <w:tblW w:w="12822" w:type="dxa"/>
        <w:tblInd w:w="-90" w:type="dxa"/>
        <w:tblLayout w:type="fixed"/>
        <w:tblCellMar>
          <w:left w:w="70" w:type="dxa"/>
          <w:right w:w="70" w:type="dxa"/>
        </w:tblCellMar>
        <w:tblLook w:val="04A0"/>
      </w:tblPr>
      <w:tblGrid>
        <w:gridCol w:w="160"/>
        <w:gridCol w:w="9468"/>
        <w:gridCol w:w="180"/>
        <w:gridCol w:w="361"/>
        <w:gridCol w:w="180"/>
        <w:gridCol w:w="731"/>
        <w:gridCol w:w="180"/>
        <w:gridCol w:w="601"/>
        <w:gridCol w:w="180"/>
        <w:gridCol w:w="601"/>
        <w:gridCol w:w="180"/>
      </w:tblGrid>
      <w:tr w:rsidR="00975002" w:rsidRPr="004C6297" w:rsidTr="002D0A91">
        <w:trPr>
          <w:gridAfter w:val="1"/>
          <w:wAfter w:w="180" w:type="dxa"/>
          <w:trHeight w:val="317"/>
        </w:trPr>
        <w:tc>
          <w:tcPr>
            <w:tcW w:w="160" w:type="dxa"/>
            <w:noWrap/>
            <w:vAlign w:val="bottom"/>
          </w:tcPr>
          <w:p w:rsidR="00975002" w:rsidRPr="00030143" w:rsidRDefault="00975002" w:rsidP="002D0A91">
            <w:pPr>
              <w:spacing w:after="0" w:line="276" w:lineRule="auto"/>
              <w:rPr>
                <w:rFonts w:cs="Arial"/>
                <w:color w:val="000000"/>
                <w:szCs w:val="22"/>
                <w:lang w:val="en-US"/>
              </w:rPr>
            </w:pPr>
          </w:p>
        </w:tc>
        <w:tc>
          <w:tcPr>
            <w:tcW w:w="9468" w:type="dxa"/>
            <w:vAlign w:val="bottom"/>
          </w:tcPr>
          <w:tbl>
            <w:tblPr>
              <w:tblW w:w="7585" w:type="dxa"/>
              <w:tblLayout w:type="fixed"/>
              <w:tblLook w:val="04A0"/>
            </w:tblPr>
            <w:tblGrid>
              <w:gridCol w:w="540"/>
              <w:gridCol w:w="1658"/>
              <w:gridCol w:w="1347"/>
              <w:gridCol w:w="1347"/>
              <w:gridCol w:w="1346"/>
              <w:gridCol w:w="1347"/>
            </w:tblGrid>
            <w:tr w:rsidR="00975002" w:rsidRPr="007254C0" w:rsidTr="0051507A">
              <w:trPr>
                <w:trHeight w:val="742"/>
              </w:trPr>
              <w:tc>
                <w:tcPr>
                  <w:tcW w:w="2198" w:type="dxa"/>
                  <w:gridSpan w:val="2"/>
                  <w:tcBorders>
                    <w:top w:val="single" w:sz="4" w:space="0" w:color="auto"/>
                    <w:bottom w:val="single" w:sz="4" w:space="0" w:color="auto"/>
                  </w:tcBorders>
                  <w:noWrap/>
                  <w:vAlign w:val="center"/>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r>
                    <w:rPr>
                      <w:rFonts w:ascii="Arial" w:hAnsi="Arial" w:cs="Arial"/>
                      <w:sz w:val="18"/>
                      <w:szCs w:val="18"/>
                    </w:rPr>
                    <w:t>Domain</w:t>
                  </w:r>
                </w:p>
              </w:tc>
              <w:tc>
                <w:tcPr>
                  <w:tcW w:w="2694" w:type="dxa"/>
                  <w:gridSpan w:val="2"/>
                  <w:tcBorders>
                    <w:top w:val="single" w:sz="4" w:space="0" w:color="auto"/>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Value in</w:t>
                  </w:r>
                  <w:r>
                    <w:rPr>
                      <w:rFonts w:ascii="Arial" w:hAnsi="Arial" w:cs="Arial"/>
                      <w:sz w:val="18"/>
                      <w:szCs w:val="18"/>
                    </w:rPr>
                    <w:t xml:space="preserve"> t</w:t>
                  </w:r>
                  <w:r w:rsidRPr="007254C0">
                    <w:rPr>
                      <w:rFonts w:ascii="Arial" w:hAnsi="Arial" w:cs="Arial"/>
                      <w:sz w:val="18"/>
                      <w:szCs w:val="18"/>
                    </w:rPr>
                    <w:t>housand</w:t>
                  </w:r>
                </w:p>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Riels</w:t>
                  </w:r>
                </w:p>
              </w:tc>
              <w:tc>
                <w:tcPr>
                  <w:tcW w:w="2693" w:type="dxa"/>
                  <w:gridSpan w:val="2"/>
                  <w:tcBorders>
                    <w:top w:val="single" w:sz="4" w:space="0" w:color="auto"/>
                    <w:left w:val="nil"/>
                    <w:bottom w:val="single" w:sz="4" w:space="0" w:color="auto"/>
                    <w:right w:val="nil"/>
                  </w:tcBorders>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Share</w:t>
                  </w:r>
                </w:p>
                <w:p w:rsidR="00975002" w:rsidRPr="007254C0" w:rsidRDefault="00975002" w:rsidP="002D0A91">
                  <w:pPr>
                    <w:spacing w:line="276" w:lineRule="auto"/>
                    <w:jc w:val="center"/>
                    <w:rPr>
                      <w:rFonts w:ascii="Arial" w:hAnsi="Arial" w:cs="Arial"/>
                      <w:sz w:val="18"/>
                      <w:szCs w:val="18"/>
                    </w:rPr>
                  </w:pPr>
                  <w:r w:rsidRPr="007254C0">
                    <w:rPr>
                      <w:rFonts w:ascii="Arial" w:hAnsi="Arial" w:cs="Arial"/>
                      <w:sz w:val="18"/>
                      <w:szCs w:val="18"/>
                    </w:rPr>
                    <w:t>in  %</w:t>
                  </w:r>
                </w:p>
              </w:tc>
            </w:tr>
            <w:tr w:rsidR="00975002" w:rsidRPr="007254C0" w:rsidTr="0051507A">
              <w:trPr>
                <w:trHeight w:val="656"/>
              </w:trPr>
              <w:tc>
                <w:tcPr>
                  <w:tcW w:w="2198" w:type="dxa"/>
                  <w:gridSpan w:val="2"/>
                  <w:tcBorders>
                    <w:top w:val="single" w:sz="4" w:space="0" w:color="auto"/>
                  </w:tcBorders>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p w:rsidR="00975002" w:rsidRPr="00672C4E" w:rsidRDefault="00975002" w:rsidP="002D0A91">
                  <w:pPr>
                    <w:overflowPunct/>
                    <w:autoSpaceDE/>
                    <w:autoSpaceDN/>
                    <w:adjustRightInd/>
                    <w:spacing w:after="0" w:line="276" w:lineRule="auto"/>
                    <w:textAlignment w:val="auto"/>
                    <w:rPr>
                      <w:rFonts w:ascii="Arial" w:hAnsi="Arial" w:cs="Arial"/>
                      <w:sz w:val="18"/>
                      <w:szCs w:val="18"/>
                    </w:rPr>
                  </w:pPr>
                  <w:r w:rsidRPr="00672C4E">
                    <w:rPr>
                      <w:rFonts w:ascii="Arial" w:hAnsi="Arial" w:cs="Arial"/>
                      <w:sz w:val="18"/>
                      <w:szCs w:val="18"/>
                    </w:rPr>
                    <w:t>Cambodia</w:t>
                  </w:r>
                </w:p>
              </w:tc>
              <w:tc>
                <w:tcPr>
                  <w:tcW w:w="1347" w:type="dxa"/>
                  <w:tcBorders>
                    <w:top w:val="single" w:sz="4" w:space="0" w:color="auto"/>
                    <w:bottom w:val="single" w:sz="4" w:space="0" w:color="auto"/>
                  </w:tcBorders>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2009</w:t>
                  </w:r>
                </w:p>
              </w:tc>
              <w:tc>
                <w:tcPr>
                  <w:tcW w:w="1347" w:type="dxa"/>
                  <w:tcBorders>
                    <w:top w:val="single" w:sz="4" w:space="0" w:color="auto"/>
                    <w:bottom w:val="single" w:sz="4" w:space="0" w:color="auto"/>
                  </w:tcBorders>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2010</w:t>
                  </w:r>
                </w:p>
              </w:tc>
              <w:tc>
                <w:tcPr>
                  <w:tcW w:w="1346" w:type="dxa"/>
                  <w:tcBorders>
                    <w:top w:val="single" w:sz="4" w:space="0" w:color="auto"/>
                    <w:bottom w:val="single" w:sz="4" w:space="0" w:color="auto"/>
                  </w:tcBorders>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2009</w:t>
                  </w:r>
                </w:p>
              </w:tc>
              <w:tc>
                <w:tcPr>
                  <w:tcW w:w="1347" w:type="dxa"/>
                  <w:tcBorders>
                    <w:top w:val="single" w:sz="4" w:space="0" w:color="auto"/>
                    <w:bottom w:val="single" w:sz="4" w:space="0" w:color="auto"/>
                  </w:tcBorders>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2010</w:t>
                  </w:r>
                </w:p>
              </w:tc>
            </w:tr>
            <w:tr w:rsidR="00975002" w:rsidRPr="007254C0" w:rsidTr="0051507A">
              <w:trPr>
                <w:trHeight w:val="300"/>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r w:rsidRPr="007254C0">
                    <w:rPr>
                      <w:rFonts w:ascii="Arial" w:hAnsi="Arial" w:cs="Arial"/>
                      <w:sz w:val="18"/>
                      <w:szCs w:val="18"/>
                    </w:rPr>
                    <w:t>Quintile groups</w:t>
                  </w:r>
                </w:p>
              </w:tc>
              <w:tc>
                <w:tcPr>
                  <w:tcW w:w="1347" w:type="dxa"/>
                  <w:tcBorders>
                    <w:top w:val="single" w:sz="4" w:space="0" w:color="auto"/>
                  </w:tcBorders>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tcBorders>
                    <w:top w:val="single" w:sz="4" w:space="0" w:color="auto"/>
                  </w:tcBorders>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6" w:type="dxa"/>
                  <w:tcBorders>
                    <w:top w:val="single" w:sz="4" w:space="0" w:color="auto"/>
                  </w:tcBorders>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tcBorders>
                    <w:top w:val="single" w:sz="4" w:space="0" w:color="auto"/>
                  </w:tcBorders>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r>
            <w:tr w:rsidR="00975002" w:rsidRPr="007254C0" w:rsidTr="0051507A">
              <w:trPr>
                <w:trHeight w:val="334"/>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1</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97</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15</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8</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7</w:t>
                  </w:r>
                </w:p>
              </w:tc>
            </w:tr>
            <w:tr w:rsidR="00975002" w:rsidRPr="007254C0" w:rsidTr="0051507A">
              <w:trPr>
                <w:trHeight w:val="334"/>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2</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144</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71</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11</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1</w:t>
                  </w:r>
                </w:p>
              </w:tc>
            </w:tr>
            <w:tr w:rsidR="00975002" w:rsidRPr="007254C0" w:rsidTr="0051507A">
              <w:trPr>
                <w:trHeight w:val="334"/>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3</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192</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w:t>
                  </w:r>
                  <w:r>
                    <w:rPr>
                      <w:rFonts w:ascii="Arial" w:hAnsi="Arial" w:cs="Arial"/>
                      <w:sz w:val="18"/>
                      <w:szCs w:val="18"/>
                    </w:rPr>
                    <w:t>30</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15</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15</w:t>
                  </w:r>
                </w:p>
              </w:tc>
            </w:tr>
            <w:tr w:rsidR="00975002" w:rsidRPr="007254C0" w:rsidTr="0051507A">
              <w:trPr>
                <w:trHeight w:val="334"/>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4</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269</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340</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21</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21</w:t>
                  </w:r>
                </w:p>
              </w:tc>
            </w:tr>
            <w:tr w:rsidR="00975002" w:rsidRPr="007254C0" w:rsidTr="0051507A">
              <w:trPr>
                <w:trHeight w:val="334"/>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5</w:t>
                  </w:r>
                </w:p>
              </w:tc>
              <w:tc>
                <w:tcPr>
                  <w:tcW w:w="1347"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570</w:t>
                  </w:r>
                </w:p>
              </w:tc>
              <w:tc>
                <w:tcPr>
                  <w:tcW w:w="1347"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730</w:t>
                  </w:r>
                </w:p>
              </w:tc>
              <w:tc>
                <w:tcPr>
                  <w:tcW w:w="1346"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45</w:t>
                  </w:r>
                </w:p>
              </w:tc>
              <w:tc>
                <w:tcPr>
                  <w:tcW w:w="1347"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w:t>
                  </w:r>
                  <w:r>
                    <w:rPr>
                      <w:rFonts w:ascii="Arial" w:hAnsi="Arial" w:cs="Arial"/>
                      <w:sz w:val="18"/>
                      <w:szCs w:val="18"/>
                    </w:rPr>
                    <w:t>6</w:t>
                  </w:r>
                </w:p>
              </w:tc>
            </w:tr>
            <w:tr w:rsidR="00975002" w:rsidRPr="007254C0" w:rsidTr="0051507A">
              <w:trPr>
                <w:trHeight w:val="372"/>
              </w:trPr>
              <w:tc>
                <w:tcPr>
                  <w:tcW w:w="2198" w:type="dxa"/>
                  <w:gridSpan w:val="2"/>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p w:rsidR="00975002" w:rsidRPr="00672C4E" w:rsidRDefault="00975002" w:rsidP="002D0A91">
                  <w:pPr>
                    <w:overflowPunct/>
                    <w:autoSpaceDE/>
                    <w:autoSpaceDN/>
                    <w:adjustRightInd/>
                    <w:spacing w:after="0" w:line="276" w:lineRule="auto"/>
                    <w:textAlignment w:val="auto"/>
                    <w:rPr>
                      <w:rFonts w:ascii="Arial" w:hAnsi="Arial" w:cs="Arial"/>
                      <w:sz w:val="18"/>
                      <w:szCs w:val="18"/>
                    </w:rPr>
                  </w:pPr>
                  <w:r w:rsidRPr="00672C4E">
                    <w:rPr>
                      <w:rFonts w:ascii="Arial" w:hAnsi="Arial" w:cs="Arial"/>
                      <w:sz w:val="18"/>
                      <w:szCs w:val="18"/>
                    </w:rPr>
                    <w:t>Phnom Penh</w:t>
                  </w:r>
                </w:p>
              </w:tc>
              <w:tc>
                <w:tcPr>
                  <w:tcW w:w="1347" w:type="dxa"/>
                  <w:vAlign w:val="center"/>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vAlign w:val="center"/>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6" w:type="dxa"/>
                  <w:vAlign w:val="center"/>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vAlign w:val="center"/>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r>
            <w:tr w:rsidR="00975002" w:rsidRPr="007254C0" w:rsidTr="0051507A">
              <w:trPr>
                <w:trHeight w:val="300"/>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r w:rsidRPr="007254C0">
                    <w:rPr>
                      <w:rFonts w:ascii="Arial" w:hAnsi="Arial" w:cs="Arial"/>
                      <w:sz w:val="18"/>
                      <w:szCs w:val="18"/>
                    </w:rPr>
                    <w:t>Quintile groups</w:t>
                  </w: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6"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r>
            <w:tr w:rsidR="00975002" w:rsidRPr="007254C0" w:rsidTr="0051507A">
              <w:trPr>
                <w:trHeight w:val="326"/>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1</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218</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25</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8</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8</w:t>
                  </w:r>
                </w:p>
              </w:tc>
            </w:tr>
            <w:tr w:rsidR="00975002" w:rsidRPr="007254C0" w:rsidTr="0051507A">
              <w:trPr>
                <w:trHeight w:val="326"/>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2</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333</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74</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12</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11</w:t>
                  </w:r>
                </w:p>
              </w:tc>
            </w:tr>
            <w:tr w:rsidR="00975002" w:rsidRPr="007254C0" w:rsidTr="0051507A">
              <w:trPr>
                <w:trHeight w:val="326"/>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3</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430</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w:t>
                  </w:r>
                  <w:r>
                    <w:rPr>
                      <w:rFonts w:ascii="Arial" w:hAnsi="Arial" w:cs="Arial"/>
                      <w:sz w:val="18"/>
                      <w:szCs w:val="18"/>
                    </w:rPr>
                    <w:t>38</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16</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14</w:t>
                  </w:r>
                </w:p>
              </w:tc>
            </w:tr>
            <w:tr w:rsidR="00975002" w:rsidRPr="007254C0" w:rsidTr="0051507A">
              <w:trPr>
                <w:trHeight w:val="326"/>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4</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576</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360</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21</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w:t>
                  </w:r>
                  <w:r>
                    <w:rPr>
                      <w:rFonts w:ascii="Arial" w:hAnsi="Arial" w:cs="Arial"/>
                      <w:sz w:val="18"/>
                      <w:szCs w:val="18"/>
                    </w:rPr>
                    <w:t>2</w:t>
                  </w:r>
                </w:p>
              </w:tc>
            </w:tr>
            <w:tr w:rsidR="00975002" w:rsidRPr="007254C0" w:rsidTr="0051507A">
              <w:trPr>
                <w:trHeight w:val="326"/>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5</w:t>
                  </w:r>
                </w:p>
              </w:tc>
              <w:tc>
                <w:tcPr>
                  <w:tcW w:w="1347"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1,136</w:t>
                  </w:r>
                </w:p>
              </w:tc>
              <w:tc>
                <w:tcPr>
                  <w:tcW w:w="1347"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746</w:t>
                  </w:r>
                </w:p>
              </w:tc>
              <w:tc>
                <w:tcPr>
                  <w:tcW w:w="1346"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42</w:t>
                  </w:r>
                </w:p>
              </w:tc>
              <w:tc>
                <w:tcPr>
                  <w:tcW w:w="1347"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w:t>
                  </w:r>
                  <w:r>
                    <w:rPr>
                      <w:rFonts w:ascii="Arial" w:hAnsi="Arial" w:cs="Arial"/>
                      <w:sz w:val="18"/>
                      <w:szCs w:val="18"/>
                    </w:rPr>
                    <w:t>5</w:t>
                  </w:r>
                </w:p>
              </w:tc>
            </w:tr>
            <w:tr w:rsidR="00975002" w:rsidRPr="007254C0" w:rsidTr="0051507A">
              <w:trPr>
                <w:trHeight w:val="425"/>
              </w:trPr>
              <w:tc>
                <w:tcPr>
                  <w:tcW w:w="2198" w:type="dxa"/>
                  <w:gridSpan w:val="2"/>
                  <w:noWrap/>
                  <w:vAlign w:val="bottom"/>
                </w:tcPr>
                <w:p w:rsidR="00975002" w:rsidRPr="00672C4E" w:rsidRDefault="00975002" w:rsidP="002D0A91">
                  <w:pPr>
                    <w:overflowPunct/>
                    <w:autoSpaceDE/>
                    <w:autoSpaceDN/>
                    <w:adjustRightInd/>
                    <w:spacing w:after="0" w:line="276" w:lineRule="auto"/>
                    <w:textAlignment w:val="auto"/>
                    <w:rPr>
                      <w:rFonts w:ascii="Arial" w:hAnsi="Arial" w:cs="Arial"/>
                      <w:sz w:val="18"/>
                      <w:szCs w:val="18"/>
                    </w:rPr>
                  </w:pPr>
                  <w:r w:rsidRPr="00672C4E">
                    <w:rPr>
                      <w:rFonts w:ascii="Arial" w:hAnsi="Arial" w:cs="Arial"/>
                      <w:sz w:val="18"/>
                      <w:szCs w:val="18"/>
                    </w:rPr>
                    <w:t>Other urban</w:t>
                  </w: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6"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r>
            <w:tr w:rsidR="00975002" w:rsidRPr="007254C0" w:rsidTr="0051507A">
              <w:trPr>
                <w:trHeight w:val="300"/>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r w:rsidRPr="007254C0">
                    <w:rPr>
                      <w:rFonts w:ascii="Arial" w:hAnsi="Arial" w:cs="Arial"/>
                      <w:sz w:val="18"/>
                      <w:szCs w:val="18"/>
                    </w:rPr>
                    <w:t>Quintile groups</w:t>
                  </w: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6"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r>
            <w:tr w:rsidR="00975002" w:rsidRPr="007254C0" w:rsidTr="0051507A">
              <w:trPr>
                <w:trHeight w:val="339"/>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1</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127</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11</w:t>
                  </w:r>
                  <w:r>
                    <w:rPr>
                      <w:rFonts w:ascii="Arial" w:hAnsi="Arial" w:cs="Arial"/>
                      <w:sz w:val="18"/>
                      <w:szCs w:val="18"/>
                    </w:rPr>
                    <w:t>8</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7</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7</w:t>
                  </w:r>
                </w:p>
              </w:tc>
            </w:tr>
            <w:tr w:rsidR="00975002" w:rsidRPr="007254C0" w:rsidTr="0051507A">
              <w:trPr>
                <w:trHeight w:val="339"/>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2</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198</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73</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11</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1</w:t>
                  </w:r>
                </w:p>
              </w:tc>
            </w:tr>
            <w:tr w:rsidR="00975002" w:rsidRPr="007254C0" w:rsidTr="0051507A">
              <w:trPr>
                <w:trHeight w:val="339"/>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3</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281</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w:t>
                  </w:r>
                  <w:r>
                    <w:rPr>
                      <w:rFonts w:ascii="Arial" w:hAnsi="Arial" w:cs="Arial"/>
                      <w:sz w:val="18"/>
                      <w:szCs w:val="18"/>
                    </w:rPr>
                    <w:t>35</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16</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15</w:t>
                  </w:r>
                </w:p>
              </w:tc>
            </w:tr>
            <w:tr w:rsidR="00975002" w:rsidRPr="007254C0" w:rsidTr="0051507A">
              <w:trPr>
                <w:trHeight w:val="339"/>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4</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393</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344</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22</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w:t>
                  </w:r>
                  <w:r>
                    <w:rPr>
                      <w:rFonts w:ascii="Arial" w:hAnsi="Arial" w:cs="Arial"/>
                      <w:sz w:val="18"/>
                      <w:szCs w:val="18"/>
                    </w:rPr>
                    <w:t>2</w:t>
                  </w:r>
                </w:p>
              </w:tc>
            </w:tr>
            <w:tr w:rsidR="00975002" w:rsidRPr="007254C0" w:rsidTr="0051507A">
              <w:trPr>
                <w:trHeight w:val="339"/>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5</w:t>
                  </w:r>
                </w:p>
              </w:tc>
              <w:tc>
                <w:tcPr>
                  <w:tcW w:w="1347"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758</w:t>
                  </w:r>
                </w:p>
              </w:tc>
              <w:tc>
                <w:tcPr>
                  <w:tcW w:w="1347"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718</w:t>
                  </w:r>
                </w:p>
              </w:tc>
              <w:tc>
                <w:tcPr>
                  <w:tcW w:w="1346"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43</w:t>
                  </w:r>
                </w:p>
              </w:tc>
              <w:tc>
                <w:tcPr>
                  <w:tcW w:w="1347" w:type="dxa"/>
                  <w:tcBorders>
                    <w:top w:val="nil"/>
                    <w:left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w:t>
                  </w:r>
                  <w:r>
                    <w:rPr>
                      <w:rFonts w:ascii="Arial" w:hAnsi="Arial" w:cs="Arial"/>
                      <w:sz w:val="18"/>
                      <w:szCs w:val="18"/>
                    </w:rPr>
                    <w:t>5</w:t>
                  </w:r>
                </w:p>
              </w:tc>
            </w:tr>
          </w:tbl>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541" w:type="dxa"/>
            <w:gridSpan w:val="2"/>
            <w:vAlign w:val="bottom"/>
          </w:tcPr>
          <w:p w:rsidR="00975002" w:rsidRPr="004C6297" w:rsidRDefault="00975002" w:rsidP="002D0A91">
            <w:pPr>
              <w:spacing w:after="0"/>
              <w:rPr>
                <w:szCs w:val="22"/>
                <w:lang w:bidi="km-KH"/>
              </w:rPr>
            </w:pPr>
          </w:p>
        </w:tc>
        <w:tc>
          <w:tcPr>
            <w:tcW w:w="911" w:type="dxa"/>
            <w:gridSpan w:val="2"/>
            <w:vAlign w:val="bottom"/>
          </w:tcPr>
          <w:p w:rsidR="00975002" w:rsidRPr="004C6297" w:rsidRDefault="00975002" w:rsidP="002D0A91">
            <w:pPr>
              <w:spacing w:after="0"/>
              <w:rPr>
                <w:szCs w:val="22"/>
                <w:lang w:bidi="km-KH"/>
              </w:rPr>
            </w:pPr>
          </w:p>
        </w:tc>
        <w:tc>
          <w:tcPr>
            <w:tcW w:w="781" w:type="dxa"/>
            <w:gridSpan w:val="2"/>
            <w:vAlign w:val="bottom"/>
          </w:tcPr>
          <w:p w:rsidR="00975002" w:rsidRPr="004C6297" w:rsidRDefault="00975002" w:rsidP="002D0A91">
            <w:pPr>
              <w:spacing w:after="0"/>
              <w:rPr>
                <w:szCs w:val="22"/>
                <w:lang w:bidi="km-KH"/>
              </w:rPr>
            </w:pPr>
          </w:p>
        </w:tc>
        <w:tc>
          <w:tcPr>
            <w:tcW w:w="781" w:type="dxa"/>
            <w:gridSpan w:val="2"/>
            <w:vAlign w:val="bottom"/>
          </w:tcPr>
          <w:p w:rsidR="00975002" w:rsidRPr="004C6297" w:rsidRDefault="00975002" w:rsidP="002D0A91">
            <w:pPr>
              <w:spacing w:after="0"/>
              <w:rPr>
                <w:szCs w:val="22"/>
                <w:lang w:bidi="km-KH"/>
              </w:rPr>
            </w:pPr>
          </w:p>
        </w:tc>
      </w:tr>
      <w:tr w:rsidR="00975002" w:rsidRPr="004C6297" w:rsidTr="002D0A91">
        <w:trPr>
          <w:gridAfter w:val="1"/>
          <w:wAfter w:w="180" w:type="dxa"/>
          <w:trHeight w:val="2416"/>
        </w:trPr>
        <w:tc>
          <w:tcPr>
            <w:tcW w:w="160" w:type="dxa"/>
            <w:noWrap/>
            <w:vAlign w:val="bottom"/>
          </w:tcPr>
          <w:p w:rsidR="00975002" w:rsidRPr="004C6297" w:rsidRDefault="00975002" w:rsidP="002D0A91">
            <w:pPr>
              <w:spacing w:after="0"/>
              <w:rPr>
                <w:szCs w:val="22"/>
                <w:lang w:bidi="km-KH"/>
              </w:rPr>
            </w:pPr>
          </w:p>
        </w:tc>
        <w:tc>
          <w:tcPr>
            <w:tcW w:w="9468" w:type="dxa"/>
            <w:noWrap/>
            <w:vAlign w:val="bottom"/>
          </w:tcPr>
          <w:tbl>
            <w:tblPr>
              <w:tblW w:w="7585" w:type="dxa"/>
              <w:tblLayout w:type="fixed"/>
              <w:tblLook w:val="04A0"/>
            </w:tblPr>
            <w:tblGrid>
              <w:gridCol w:w="540"/>
              <w:gridCol w:w="1658"/>
              <w:gridCol w:w="1347"/>
              <w:gridCol w:w="1347"/>
              <w:gridCol w:w="1346"/>
              <w:gridCol w:w="1347"/>
            </w:tblGrid>
            <w:tr w:rsidR="00975002" w:rsidRPr="007254C0" w:rsidTr="0051507A">
              <w:trPr>
                <w:trHeight w:val="397"/>
              </w:trPr>
              <w:tc>
                <w:tcPr>
                  <w:tcW w:w="2198" w:type="dxa"/>
                  <w:gridSpan w:val="2"/>
                  <w:noWrap/>
                  <w:vAlign w:val="bottom"/>
                </w:tcPr>
                <w:p w:rsidR="00975002" w:rsidRPr="00672C4E" w:rsidRDefault="00975002" w:rsidP="002D0A91">
                  <w:pPr>
                    <w:overflowPunct/>
                    <w:autoSpaceDE/>
                    <w:autoSpaceDN/>
                    <w:adjustRightInd/>
                    <w:spacing w:after="0" w:line="276" w:lineRule="auto"/>
                    <w:textAlignment w:val="auto"/>
                    <w:rPr>
                      <w:rFonts w:ascii="Arial" w:hAnsi="Arial" w:cs="Arial"/>
                      <w:sz w:val="18"/>
                      <w:szCs w:val="18"/>
                    </w:rPr>
                  </w:pPr>
                  <w:r w:rsidRPr="00672C4E">
                    <w:rPr>
                      <w:rFonts w:ascii="Arial" w:hAnsi="Arial" w:cs="Arial"/>
                      <w:sz w:val="18"/>
                      <w:szCs w:val="18"/>
                    </w:rPr>
                    <w:t>Other rural</w:t>
                  </w: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6"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r>
            <w:tr w:rsidR="00975002" w:rsidRPr="007254C0" w:rsidTr="0051507A">
              <w:trPr>
                <w:trHeight w:val="300"/>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r w:rsidRPr="007254C0">
                    <w:rPr>
                      <w:rFonts w:ascii="Arial" w:hAnsi="Arial" w:cs="Arial"/>
                      <w:sz w:val="18"/>
                      <w:szCs w:val="18"/>
                    </w:rPr>
                    <w:t>Quintile groups</w:t>
                  </w: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6"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347"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r>
            <w:tr w:rsidR="00975002" w:rsidRPr="007254C0" w:rsidTr="0051507A">
              <w:trPr>
                <w:trHeight w:val="303"/>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1</w:t>
                  </w:r>
                </w:p>
              </w:tc>
              <w:tc>
                <w:tcPr>
                  <w:tcW w:w="1347" w:type="dxa"/>
                  <w:tcBorders>
                    <w:left w:val="nil"/>
                    <w:bottom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93</w:t>
                  </w:r>
                </w:p>
              </w:tc>
              <w:tc>
                <w:tcPr>
                  <w:tcW w:w="1347" w:type="dxa"/>
                  <w:tcBorders>
                    <w:left w:val="nil"/>
                    <w:bottom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15</w:t>
                  </w:r>
                </w:p>
              </w:tc>
              <w:tc>
                <w:tcPr>
                  <w:tcW w:w="1346" w:type="dxa"/>
                  <w:tcBorders>
                    <w:left w:val="nil"/>
                    <w:bottom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9</w:t>
                  </w:r>
                </w:p>
              </w:tc>
              <w:tc>
                <w:tcPr>
                  <w:tcW w:w="1347" w:type="dxa"/>
                  <w:tcBorders>
                    <w:left w:val="nil"/>
                    <w:bottom w:val="nil"/>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7</w:t>
                  </w:r>
                </w:p>
              </w:tc>
            </w:tr>
            <w:tr w:rsidR="00975002" w:rsidRPr="007254C0" w:rsidTr="0051507A">
              <w:trPr>
                <w:trHeight w:val="303"/>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2</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135</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71</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13</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1</w:t>
                  </w:r>
                </w:p>
              </w:tc>
            </w:tr>
            <w:tr w:rsidR="00975002" w:rsidRPr="007254C0" w:rsidTr="0051507A">
              <w:trPr>
                <w:trHeight w:val="303"/>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3</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174</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w:t>
                  </w:r>
                  <w:r>
                    <w:rPr>
                      <w:rFonts w:ascii="Arial" w:hAnsi="Arial" w:cs="Arial"/>
                      <w:sz w:val="18"/>
                      <w:szCs w:val="18"/>
                    </w:rPr>
                    <w:t>29</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16</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1</w:t>
                  </w:r>
                  <w:r>
                    <w:rPr>
                      <w:rFonts w:ascii="Arial" w:hAnsi="Arial" w:cs="Arial"/>
                      <w:sz w:val="18"/>
                      <w:szCs w:val="18"/>
                    </w:rPr>
                    <w:t>5</w:t>
                  </w:r>
                </w:p>
              </w:tc>
            </w:tr>
            <w:tr w:rsidR="00975002" w:rsidRPr="007254C0" w:rsidTr="0051507A">
              <w:trPr>
                <w:trHeight w:val="303"/>
              </w:trPr>
              <w:tc>
                <w:tcPr>
                  <w:tcW w:w="540" w:type="dxa"/>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1658" w:type="dxa"/>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4</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231</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334</w:t>
                  </w:r>
                </w:p>
              </w:tc>
              <w:tc>
                <w:tcPr>
                  <w:tcW w:w="1346"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22</w:t>
                  </w:r>
                </w:p>
              </w:tc>
              <w:tc>
                <w:tcPr>
                  <w:tcW w:w="1347" w:type="dxa"/>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21</w:t>
                  </w:r>
                </w:p>
              </w:tc>
            </w:tr>
            <w:tr w:rsidR="00975002" w:rsidRPr="007254C0" w:rsidTr="0051507A">
              <w:trPr>
                <w:trHeight w:val="303"/>
              </w:trPr>
              <w:tc>
                <w:tcPr>
                  <w:tcW w:w="540" w:type="dxa"/>
                  <w:tcBorders>
                    <w:top w:val="nil"/>
                    <w:left w:val="nil"/>
                    <w:bottom w:val="single" w:sz="4" w:space="0" w:color="auto"/>
                    <w:right w:val="nil"/>
                  </w:tcBorders>
                  <w:noWrap/>
                  <w:vAlign w:val="bottom"/>
                </w:tcPr>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r w:rsidRPr="007254C0">
                    <w:rPr>
                      <w:rFonts w:ascii="Arial" w:hAnsi="Arial" w:cs="Arial"/>
                      <w:sz w:val="18"/>
                      <w:szCs w:val="18"/>
                    </w:rPr>
                    <w:t> </w:t>
                  </w:r>
                </w:p>
              </w:tc>
              <w:tc>
                <w:tcPr>
                  <w:tcW w:w="1658" w:type="dxa"/>
                  <w:tcBorders>
                    <w:top w:val="nil"/>
                    <w:left w:val="nil"/>
                    <w:bottom w:val="single" w:sz="4" w:space="0" w:color="auto"/>
                    <w:right w:val="nil"/>
                  </w:tcBorders>
                  <w:noWrap/>
                  <w:vAlign w:val="bottom"/>
                </w:tcPr>
                <w:p w:rsidR="00975002" w:rsidRPr="007254C0" w:rsidRDefault="00975002" w:rsidP="002D0A91">
                  <w:pPr>
                    <w:overflowPunct/>
                    <w:autoSpaceDE/>
                    <w:autoSpaceDN/>
                    <w:adjustRightInd/>
                    <w:spacing w:after="0" w:line="276" w:lineRule="auto"/>
                    <w:jc w:val="center"/>
                    <w:textAlignment w:val="auto"/>
                    <w:rPr>
                      <w:rFonts w:ascii="Arial" w:hAnsi="Arial" w:cs="Arial"/>
                      <w:sz w:val="18"/>
                      <w:szCs w:val="18"/>
                    </w:rPr>
                  </w:pPr>
                  <w:r w:rsidRPr="007254C0">
                    <w:rPr>
                      <w:rFonts w:ascii="Arial" w:hAnsi="Arial" w:cs="Arial"/>
                      <w:sz w:val="18"/>
                      <w:szCs w:val="18"/>
                    </w:rPr>
                    <w:t>5</w:t>
                  </w:r>
                </w:p>
              </w:tc>
              <w:tc>
                <w:tcPr>
                  <w:tcW w:w="1347" w:type="dxa"/>
                  <w:tcBorders>
                    <w:top w:val="nil"/>
                    <w:left w:val="nil"/>
                    <w:bottom w:val="single" w:sz="8" w:space="0" w:color="auto"/>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427</w:t>
                  </w:r>
                </w:p>
              </w:tc>
              <w:tc>
                <w:tcPr>
                  <w:tcW w:w="1347" w:type="dxa"/>
                  <w:tcBorders>
                    <w:top w:val="nil"/>
                    <w:left w:val="nil"/>
                    <w:bottom w:val="single" w:sz="8" w:space="0" w:color="auto"/>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713</w:t>
                  </w:r>
                </w:p>
              </w:tc>
              <w:tc>
                <w:tcPr>
                  <w:tcW w:w="1346" w:type="dxa"/>
                  <w:tcBorders>
                    <w:top w:val="nil"/>
                    <w:left w:val="nil"/>
                    <w:bottom w:val="single" w:sz="8" w:space="0" w:color="auto"/>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40</w:t>
                  </w:r>
                </w:p>
              </w:tc>
              <w:tc>
                <w:tcPr>
                  <w:tcW w:w="1347" w:type="dxa"/>
                  <w:tcBorders>
                    <w:top w:val="nil"/>
                    <w:left w:val="nil"/>
                    <w:bottom w:val="single" w:sz="8" w:space="0" w:color="auto"/>
                    <w:right w:val="nil"/>
                  </w:tcBorders>
                  <w:noWrap/>
                  <w:vAlign w:val="bottom"/>
                </w:tcPr>
                <w:p w:rsidR="00975002" w:rsidRPr="007254C0" w:rsidRDefault="00975002" w:rsidP="002D0A91">
                  <w:pPr>
                    <w:overflowPunct/>
                    <w:autoSpaceDE/>
                    <w:autoSpaceDN/>
                    <w:adjustRightInd/>
                    <w:spacing w:after="0" w:line="276" w:lineRule="auto"/>
                    <w:jc w:val="right"/>
                    <w:textAlignment w:val="auto"/>
                    <w:rPr>
                      <w:rFonts w:ascii="Arial" w:hAnsi="Arial" w:cs="Arial"/>
                      <w:sz w:val="18"/>
                      <w:szCs w:val="18"/>
                    </w:rPr>
                  </w:pPr>
                  <w:r w:rsidRPr="007254C0">
                    <w:rPr>
                      <w:rFonts w:ascii="Arial" w:hAnsi="Arial" w:cs="Arial"/>
                      <w:sz w:val="18"/>
                      <w:szCs w:val="18"/>
                    </w:rPr>
                    <w:t>4</w:t>
                  </w:r>
                  <w:r>
                    <w:rPr>
                      <w:rFonts w:ascii="Arial" w:hAnsi="Arial" w:cs="Arial"/>
                      <w:sz w:val="18"/>
                      <w:szCs w:val="18"/>
                    </w:rPr>
                    <w:t>6</w:t>
                  </w:r>
                </w:p>
              </w:tc>
            </w:tr>
          </w:tbl>
          <w:p w:rsidR="00975002" w:rsidRPr="007254C0" w:rsidRDefault="00975002" w:rsidP="002D0A91">
            <w:pPr>
              <w:overflowPunct/>
              <w:autoSpaceDE/>
              <w:autoSpaceDN/>
              <w:adjustRightInd/>
              <w:spacing w:after="0" w:line="276" w:lineRule="auto"/>
              <w:textAlignment w:val="auto"/>
              <w:rPr>
                <w:rFonts w:ascii="Arial" w:hAnsi="Arial" w:cs="Arial"/>
                <w:sz w:val="18"/>
                <w:szCs w:val="18"/>
              </w:rPr>
            </w:pPr>
          </w:p>
        </w:tc>
        <w:tc>
          <w:tcPr>
            <w:tcW w:w="541" w:type="dxa"/>
            <w:gridSpan w:val="2"/>
            <w:noWrap/>
            <w:vAlign w:val="bottom"/>
          </w:tcPr>
          <w:p w:rsidR="00975002" w:rsidRPr="004C6297" w:rsidRDefault="00975002" w:rsidP="002D0A91">
            <w:pPr>
              <w:spacing w:after="0"/>
              <w:rPr>
                <w:szCs w:val="22"/>
                <w:lang w:bidi="km-KH"/>
              </w:rPr>
            </w:pPr>
          </w:p>
        </w:tc>
        <w:tc>
          <w:tcPr>
            <w:tcW w:w="911" w:type="dxa"/>
            <w:gridSpan w:val="2"/>
            <w:noWrap/>
            <w:vAlign w:val="bottom"/>
          </w:tcPr>
          <w:p w:rsidR="00975002" w:rsidRPr="004C6297" w:rsidRDefault="00975002" w:rsidP="002D0A91">
            <w:pPr>
              <w:spacing w:after="0"/>
              <w:rPr>
                <w:szCs w:val="22"/>
                <w:lang w:bidi="km-KH"/>
              </w:rPr>
            </w:pPr>
          </w:p>
        </w:tc>
        <w:tc>
          <w:tcPr>
            <w:tcW w:w="781" w:type="dxa"/>
            <w:gridSpan w:val="2"/>
            <w:noWrap/>
            <w:vAlign w:val="bottom"/>
          </w:tcPr>
          <w:p w:rsidR="00975002" w:rsidRPr="004C6297" w:rsidRDefault="00975002" w:rsidP="002D0A91">
            <w:pPr>
              <w:spacing w:after="0"/>
              <w:rPr>
                <w:szCs w:val="22"/>
                <w:lang w:bidi="km-KH"/>
              </w:rPr>
            </w:pPr>
          </w:p>
        </w:tc>
        <w:tc>
          <w:tcPr>
            <w:tcW w:w="781" w:type="dxa"/>
            <w:gridSpan w:val="2"/>
            <w:noWrap/>
            <w:vAlign w:val="bottom"/>
          </w:tcPr>
          <w:p w:rsidR="00975002" w:rsidRPr="004C6297" w:rsidRDefault="00975002" w:rsidP="002D0A91">
            <w:pPr>
              <w:spacing w:after="0"/>
              <w:rPr>
                <w:szCs w:val="22"/>
                <w:lang w:bidi="km-KH"/>
              </w:rPr>
            </w:pPr>
          </w:p>
        </w:tc>
      </w:tr>
      <w:tr w:rsidR="00975002" w:rsidRPr="004C6297" w:rsidTr="002D0A91">
        <w:trPr>
          <w:trHeight w:val="302"/>
        </w:trPr>
        <w:tc>
          <w:tcPr>
            <w:tcW w:w="160" w:type="dxa"/>
            <w:noWrap/>
            <w:vAlign w:val="bottom"/>
          </w:tcPr>
          <w:p w:rsidR="00975002" w:rsidRPr="004C6297" w:rsidRDefault="00975002" w:rsidP="002D0A91">
            <w:pPr>
              <w:spacing w:after="0"/>
              <w:rPr>
                <w:szCs w:val="22"/>
                <w:lang w:bidi="km-KH"/>
              </w:rPr>
            </w:pPr>
          </w:p>
        </w:tc>
        <w:tc>
          <w:tcPr>
            <w:tcW w:w="9648" w:type="dxa"/>
            <w:gridSpan w:val="2"/>
            <w:noWrap/>
            <w:vAlign w:val="bottom"/>
          </w:tcPr>
          <w:p w:rsidR="00975002" w:rsidRPr="004C6297" w:rsidRDefault="00975002" w:rsidP="002D0A91">
            <w:pPr>
              <w:spacing w:after="0"/>
              <w:rPr>
                <w:szCs w:val="22"/>
                <w:lang w:bidi="km-KH"/>
              </w:rPr>
            </w:pPr>
          </w:p>
        </w:tc>
        <w:tc>
          <w:tcPr>
            <w:tcW w:w="541" w:type="dxa"/>
            <w:gridSpan w:val="2"/>
            <w:noWrap/>
            <w:vAlign w:val="bottom"/>
          </w:tcPr>
          <w:p w:rsidR="00975002" w:rsidRPr="004C6297" w:rsidRDefault="00975002" w:rsidP="002D0A91">
            <w:pPr>
              <w:spacing w:after="0"/>
              <w:rPr>
                <w:szCs w:val="22"/>
                <w:lang w:bidi="km-KH"/>
              </w:rPr>
            </w:pPr>
          </w:p>
        </w:tc>
        <w:tc>
          <w:tcPr>
            <w:tcW w:w="911" w:type="dxa"/>
            <w:gridSpan w:val="2"/>
            <w:noWrap/>
            <w:vAlign w:val="bottom"/>
          </w:tcPr>
          <w:p w:rsidR="00975002" w:rsidRPr="004C6297" w:rsidRDefault="00975002" w:rsidP="002D0A91">
            <w:pPr>
              <w:spacing w:after="0"/>
              <w:rPr>
                <w:szCs w:val="22"/>
                <w:lang w:bidi="km-KH"/>
              </w:rPr>
            </w:pPr>
          </w:p>
        </w:tc>
        <w:tc>
          <w:tcPr>
            <w:tcW w:w="781" w:type="dxa"/>
            <w:gridSpan w:val="2"/>
            <w:noWrap/>
            <w:vAlign w:val="bottom"/>
          </w:tcPr>
          <w:p w:rsidR="00975002" w:rsidRPr="004C6297" w:rsidRDefault="00975002" w:rsidP="002D0A91">
            <w:pPr>
              <w:spacing w:after="0"/>
              <w:rPr>
                <w:szCs w:val="22"/>
                <w:lang w:bidi="km-KH"/>
              </w:rPr>
            </w:pPr>
          </w:p>
        </w:tc>
        <w:tc>
          <w:tcPr>
            <w:tcW w:w="781" w:type="dxa"/>
            <w:gridSpan w:val="2"/>
            <w:noWrap/>
            <w:vAlign w:val="bottom"/>
          </w:tcPr>
          <w:p w:rsidR="00975002" w:rsidRPr="004C6297" w:rsidRDefault="00975002" w:rsidP="002D0A91">
            <w:pPr>
              <w:spacing w:after="0"/>
              <w:rPr>
                <w:szCs w:val="22"/>
                <w:lang w:bidi="km-KH"/>
              </w:rPr>
            </w:pPr>
          </w:p>
        </w:tc>
      </w:tr>
    </w:tbl>
    <w:p w:rsidR="00975002" w:rsidRDefault="00975002" w:rsidP="00975002">
      <w:pPr>
        <w:pStyle w:val="NISHeading3"/>
        <w:rPr>
          <w:szCs w:val="22"/>
          <w:lang w:val="en-GB"/>
        </w:rPr>
      </w:pPr>
    </w:p>
    <w:p w:rsidR="00975002" w:rsidRPr="004C6297" w:rsidRDefault="00975002" w:rsidP="00975002">
      <w:pPr>
        <w:pStyle w:val="NISHeading3"/>
        <w:spacing w:after="120"/>
        <w:rPr>
          <w:szCs w:val="22"/>
          <w:lang w:val="en-GB"/>
        </w:rPr>
      </w:pPr>
      <w:r>
        <w:rPr>
          <w:szCs w:val="22"/>
          <w:lang w:val="en-GB"/>
        </w:rPr>
        <w:t>Monthly total c</w:t>
      </w:r>
      <w:r w:rsidRPr="004C6297">
        <w:rPr>
          <w:szCs w:val="22"/>
          <w:lang w:val="en-GB"/>
        </w:rPr>
        <w:t>onsu</w:t>
      </w:r>
      <w:r>
        <w:rPr>
          <w:szCs w:val="22"/>
          <w:lang w:val="en-GB"/>
        </w:rPr>
        <w:t>mption and food c</w:t>
      </w:r>
      <w:r w:rsidRPr="004C6297">
        <w:rPr>
          <w:szCs w:val="22"/>
          <w:lang w:val="en-GB"/>
        </w:rPr>
        <w:t xml:space="preserve">onsumption </w:t>
      </w:r>
    </w:p>
    <w:p w:rsidR="00975002" w:rsidRDefault="00975002" w:rsidP="00975002">
      <w:pPr>
        <w:jc w:val="both"/>
        <w:rPr>
          <w:lang w:val="en-GB"/>
        </w:rPr>
      </w:pPr>
      <w:r w:rsidRPr="008B3F5B">
        <w:rPr>
          <w:lang w:val="en-GB"/>
        </w:rPr>
        <w:t xml:space="preserve">Table 9 shows the total monthly consumption in Cambodia in billion Riels. The table also shows the distribution of total consumption in different geographical domains. In 2010, about 80 percent of all households live in other rural areas (see chapter 2 “Demographic characteristics”), but their share of the total consumption was lower (about 64 percent). The 10 percent of Cambodians who lived in Phnom Penh accounted for about 21 percent of the total consumption. The consumption of non-food items in relation to the total consumptions seems to have increased. </w:t>
      </w:r>
    </w:p>
    <w:p w:rsidR="00C9617B" w:rsidRDefault="00C9617B" w:rsidP="00975002">
      <w:pPr>
        <w:pStyle w:val="NISChartheading"/>
        <w:spacing w:after="0"/>
        <w:rPr>
          <w:lang w:val="en-US"/>
        </w:rPr>
      </w:pPr>
    </w:p>
    <w:p w:rsidR="00975002" w:rsidRPr="00583E85" w:rsidRDefault="00975002" w:rsidP="00975002">
      <w:pPr>
        <w:pStyle w:val="NISChartheading"/>
        <w:spacing w:after="0"/>
        <w:rPr>
          <w:lang w:val="en-US"/>
        </w:rPr>
      </w:pPr>
      <w:r w:rsidRPr="00583E85">
        <w:rPr>
          <w:lang w:val="en-US"/>
        </w:rPr>
        <w:lastRenderedPageBreak/>
        <w:t>Table 9: Total monthly consumption and food consumption in percent.</w:t>
      </w:r>
    </w:p>
    <w:tbl>
      <w:tblPr>
        <w:tblW w:w="9089" w:type="dxa"/>
        <w:tblInd w:w="91" w:type="dxa"/>
        <w:tblLayout w:type="fixed"/>
        <w:tblLook w:val="04A0"/>
      </w:tblPr>
      <w:tblGrid>
        <w:gridCol w:w="1637"/>
        <w:gridCol w:w="962"/>
        <w:gridCol w:w="962"/>
        <w:gridCol w:w="928"/>
        <w:gridCol w:w="915"/>
        <w:gridCol w:w="13"/>
        <w:gridCol w:w="985"/>
        <w:gridCol w:w="986"/>
        <w:gridCol w:w="850"/>
        <w:gridCol w:w="851"/>
      </w:tblGrid>
      <w:tr w:rsidR="00975002" w:rsidRPr="00030143" w:rsidTr="002D0A91">
        <w:trPr>
          <w:trHeight w:val="539"/>
        </w:trPr>
        <w:tc>
          <w:tcPr>
            <w:tcW w:w="1637" w:type="dxa"/>
            <w:vMerge w:val="restart"/>
            <w:tcBorders>
              <w:top w:val="single" w:sz="4" w:space="0" w:color="auto"/>
              <w:left w:val="nil"/>
              <w:right w:val="nil"/>
            </w:tcBorders>
            <w:noWrap/>
            <w:vAlign w:val="bottom"/>
          </w:tcPr>
          <w:p w:rsidR="00975002" w:rsidRPr="00D841C8" w:rsidRDefault="00975002" w:rsidP="002D0A91">
            <w:pPr>
              <w:overflowPunct/>
              <w:autoSpaceDE/>
              <w:autoSpaceDN/>
              <w:adjustRightInd/>
              <w:spacing w:after="0" w:line="276" w:lineRule="auto"/>
              <w:textAlignment w:val="auto"/>
              <w:rPr>
                <w:rFonts w:ascii="Arial" w:hAnsi="Arial" w:cs="Arial"/>
                <w:sz w:val="18"/>
                <w:szCs w:val="18"/>
              </w:rPr>
            </w:pPr>
            <w:r w:rsidRPr="000774AB">
              <w:rPr>
                <w:rFonts w:ascii="Arial" w:hAnsi="Arial" w:cs="Arial"/>
                <w:sz w:val="18"/>
                <w:szCs w:val="18"/>
                <w:lang w:val="en-US"/>
              </w:rPr>
              <w:t> </w:t>
            </w:r>
            <w:r>
              <w:rPr>
                <w:rFonts w:ascii="Arial" w:hAnsi="Arial" w:cs="Arial"/>
                <w:sz w:val="18"/>
                <w:szCs w:val="18"/>
              </w:rPr>
              <w:t>Domain</w:t>
            </w:r>
          </w:p>
          <w:p w:rsidR="00975002" w:rsidRPr="00D841C8" w:rsidRDefault="00975002" w:rsidP="002D0A91">
            <w:pPr>
              <w:spacing w:line="276" w:lineRule="auto"/>
              <w:rPr>
                <w:rFonts w:ascii="Arial" w:hAnsi="Arial" w:cs="Arial"/>
                <w:sz w:val="18"/>
                <w:szCs w:val="18"/>
              </w:rPr>
            </w:pPr>
            <w:r w:rsidRPr="00D841C8">
              <w:rPr>
                <w:rFonts w:ascii="Arial" w:hAnsi="Arial" w:cs="Arial"/>
                <w:sz w:val="18"/>
                <w:szCs w:val="18"/>
              </w:rPr>
              <w:t> </w:t>
            </w:r>
          </w:p>
        </w:tc>
        <w:tc>
          <w:tcPr>
            <w:tcW w:w="3767" w:type="dxa"/>
            <w:gridSpan w:val="4"/>
            <w:tcBorders>
              <w:top w:val="single" w:sz="4" w:space="0" w:color="auto"/>
              <w:left w:val="nil"/>
              <w:bottom w:val="single" w:sz="4" w:space="0" w:color="auto"/>
              <w:right w:val="nil"/>
            </w:tcBorders>
            <w:vAlign w:val="center"/>
          </w:tcPr>
          <w:p w:rsidR="00975002" w:rsidRPr="00D841C8" w:rsidRDefault="00975002" w:rsidP="002D0A91">
            <w:pPr>
              <w:overflowPunct/>
              <w:autoSpaceDE/>
              <w:autoSpaceDN/>
              <w:adjustRightInd/>
              <w:spacing w:after="0" w:line="276" w:lineRule="auto"/>
              <w:jc w:val="center"/>
              <w:textAlignment w:val="auto"/>
              <w:rPr>
                <w:rFonts w:ascii="Arial" w:hAnsi="Arial" w:cs="Arial"/>
                <w:sz w:val="18"/>
                <w:szCs w:val="18"/>
              </w:rPr>
            </w:pPr>
            <w:r w:rsidRPr="00D841C8">
              <w:rPr>
                <w:rFonts w:ascii="Arial" w:hAnsi="Arial" w:cs="Arial"/>
                <w:sz w:val="18"/>
                <w:szCs w:val="18"/>
              </w:rPr>
              <w:t>Total monthly household consumption</w:t>
            </w:r>
          </w:p>
        </w:tc>
        <w:tc>
          <w:tcPr>
            <w:tcW w:w="1984" w:type="dxa"/>
            <w:gridSpan w:val="3"/>
            <w:tcBorders>
              <w:top w:val="single" w:sz="4" w:space="0" w:color="auto"/>
              <w:left w:val="nil"/>
              <w:bottom w:val="single" w:sz="4" w:space="0" w:color="auto"/>
              <w:right w:val="nil"/>
            </w:tcBorders>
            <w:vAlign w:val="bottom"/>
          </w:tcPr>
          <w:p w:rsidR="00975002" w:rsidRPr="00D841C8" w:rsidRDefault="00975002" w:rsidP="002D0A91">
            <w:pPr>
              <w:overflowPunct/>
              <w:autoSpaceDE/>
              <w:autoSpaceDN/>
              <w:adjustRightInd/>
              <w:spacing w:after="0" w:line="276" w:lineRule="auto"/>
              <w:jc w:val="center"/>
              <w:textAlignment w:val="auto"/>
              <w:rPr>
                <w:rFonts w:ascii="Arial" w:hAnsi="Arial" w:cs="Arial"/>
                <w:sz w:val="18"/>
                <w:szCs w:val="18"/>
              </w:rPr>
            </w:pPr>
            <w:r w:rsidRPr="00D841C8">
              <w:rPr>
                <w:rFonts w:ascii="Arial" w:hAnsi="Arial" w:cs="Arial"/>
                <w:sz w:val="18"/>
                <w:szCs w:val="18"/>
              </w:rPr>
              <w:t>Monthly food consumption</w:t>
            </w:r>
          </w:p>
        </w:tc>
        <w:tc>
          <w:tcPr>
            <w:tcW w:w="1701" w:type="dxa"/>
            <w:gridSpan w:val="2"/>
            <w:tcBorders>
              <w:top w:val="single" w:sz="4" w:space="0" w:color="auto"/>
              <w:left w:val="nil"/>
              <w:bottom w:val="single" w:sz="4" w:space="0" w:color="auto"/>
              <w:right w:val="nil"/>
            </w:tcBorders>
            <w:vAlign w:val="bottom"/>
          </w:tcPr>
          <w:p w:rsidR="00975002" w:rsidRPr="000774AB" w:rsidRDefault="00975002" w:rsidP="002D0A91">
            <w:pPr>
              <w:overflowPunct/>
              <w:autoSpaceDE/>
              <w:autoSpaceDN/>
              <w:adjustRightInd/>
              <w:spacing w:after="0" w:line="276" w:lineRule="auto"/>
              <w:jc w:val="center"/>
              <w:textAlignment w:val="auto"/>
              <w:rPr>
                <w:rFonts w:ascii="Arial" w:hAnsi="Arial" w:cs="Arial"/>
                <w:sz w:val="18"/>
                <w:szCs w:val="18"/>
                <w:lang w:val="en-US"/>
              </w:rPr>
            </w:pPr>
            <w:r w:rsidRPr="000774AB">
              <w:rPr>
                <w:rFonts w:ascii="Arial" w:hAnsi="Arial" w:cs="Arial"/>
                <w:sz w:val="18"/>
                <w:szCs w:val="18"/>
                <w:lang w:val="en-US"/>
              </w:rPr>
              <w:t>Food share of total consumption</w:t>
            </w:r>
          </w:p>
        </w:tc>
      </w:tr>
      <w:tr w:rsidR="00975002" w:rsidRPr="00C97070" w:rsidTr="002D0A91">
        <w:trPr>
          <w:trHeight w:val="368"/>
        </w:trPr>
        <w:tc>
          <w:tcPr>
            <w:tcW w:w="1637" w:type="dxa"/>
            <w:vMerge/>
            <w:noWrap/>
            <w:vAlign w:val="bottom"/>
          </w:tcPr>
          <w:p w:rsidR="00975002" w:rsidRPr="000774AB" w:rsidRDefault="00975002" w:rsidP="002D0A91">
            <w:pPr>
              <w:overflowPunct/>
              <w:autoSpaceDE/>
              <w:autoSpaceDN/>
              <w:adjustRightInd/>
              <w:spacing w:after="0" w:line="276" w:lineRule="auto"/>
              <w:textAlignment w:val="auto"/>
              <w:rPr>
                <w:rFonts w:ascii="Arial" w:hAnsi="Arial" w:cs="Arial"/>
                <w:sz w:val="18"/>
                <w:szCs w:val="18"/>
                <w:lang w:val="en-US"/>
              </w:rPr>
            </w:pPr>
          </w:p>
        </w:tc>
        <w:tc>
          <w:tcPr>
            <w:tcW w:w="1924" w:type="dxa"/>
            <w:gridSpan w:val="2"/>
            <w:tcBorders>
              <w:top w:val="single" w:sz="4" w:space="0" w:color="auto"/>
              <w:left w:val="nil"/>
              <w:bottom w:val="single" w:sz="4" w:space="0" w:color="auto"/>
              <w:right w:val="nil"/>
            </w:tcBorders>
            <w:vAlign w:val="bottom"/>
          </w:tcPr>
          <w:p w:rsidR="00975002" w:rsidRDefault="00975002" w:rsidP="002D0A91">
            <w:pPr>
              <w:overflowPunct/>
              <w:autoSpaceDE/>
              <w:autoSpaceDN/>
              <w:adjustRightInd/>
              <w:spacing w:after="0" w:line="276" w:lineRule="auto"/>
              <w:jc w:val="center"/>
              <w:textAlignment w:val="auto"/>
              <w:rPr>
                <w:rFonts w:ascii="Arial" w:hAnsi="Arial" w:cs="Arial"/>
                <w:sz w:val="18"/>
                <w:szCs w:val="18"/>
              </w:rPr>
            </w:pPr>
            <w:r w:rsidRPr="00D841C8">
              <w:rPr>
                <w:rFonts w:ascii="Arial" w:hAnsi="Arial" w:cs="Arial"/>
                <w:sz w:val="18"/>
                <w:szCs w:val="18"/>
              </w:rPr>
              <w:t>Value in billion</w:t>
            </w:r>
          </w:p>
          <w:p w:rsidR="00975002" w:rsidRPr="00D841C8" w:rsidRDefault="00975002" w:rsidP="002D0A91">
            <w:pPr>
              <w:overflowPunct/>
              <w:autoSpaceDE/>
              <w:autoSpaceDN/>
              <w:adjustRightInd/>
              <w:spacing w:after="0" w:line="276" w:lineRule="auto"/>
              <w:jc w:val="center"/>
              <w:textAlignment w:val="auto"/>
              <w:rPr>
                <w:rFonts w:ascii="Arial" w:hAnsi="Arial" w:cs="Arial"/>
                <w:sz w:val="18"/>
                <w:szCs w:val="18"/>
              </w:rPr>
            </w:pPr>
            <w:r w:rsidRPr="00D841C8">
              <w:rPr>
                <w:rFonts w:ascii="Arial" w:hAnsi="Arial" w:cs="Arial"/>
                <w:sz w:val="18"/>
                <w:szCs w:val="18"/>
              </w:rPr>
              <w:t xml:space="preserve"> Riels</w:t>
            </w:r>
          </w:p>
        </w:tc>
        <w:tc>
          <w:tcPr>
            <w:tcW w:w="1843" w:type="dxa"/>
            <w:gridSpan w:val="2"/>
            <w:tcBorders>
              <w:top w:val="single" w:sz="4" w:space="0" w:color="auto"/>
              <w:left w:val="nil"/>
              <w:bottom w:val="single" w:sz="4" w:space="0" w:color="auto"/>
              <w:right w:val="nil"/>
            </w:tcBorders>
            <w:noWrap/>
            <w:vAlign w:val="center"/>
          </w:tcPr>
          <w:p w:rsidR="00975002" w:rsidRPr="00D841C8" w:rsidRDefault="00975002" w:rsidP="002D0A91">
            <w:pPr>
              <w:overflowPunct/>
              <w:autoSpaceDE/>
              <w:autoSpaceDN/>
              <w:adjustRightInd/>
              <w:spacing w:after="0" w:line="276" w:lineRule="auto"/>
              <w:jc w:val="center"/>
              <w:textAlignment w:val="auto"/>
              <w:rPr>
                <w:rFonts w:ascii="Arial" w:hAnsi="Arial" w:cs="Arial"/>
                <w:sz w:val="18"/>
                <w:szCs w:val="18"/>
              </w:rPr>
            </w:pPr>
            <w:r w:rsidRPr="00D841C8">
              <w:rPr>
                <w:rFonts w:ascii="Arial" w:hAnsi="Arial" w:cs="Arial"/>
                <w:sz w:val="18"/>
                <w:szCs w:val="18"/>
              </w:rPr>
              <w:t>%</w:t>
            </w:r>
          </w:p>
        </w:tc>
        <w:tc>
          <w:tcPr>
            <w:tcW w:w="1984" w:type="dxa"/>
            <w:gridSpan w:val="3"/>
            <w:tcBorders>
              <w:top w:val="single" w:sz="4" w:space="0" w:color="auto"/>
              <w:left w:val="nil"/>
              <w:bottom w:val="single" w:sz="4" w:space="0" w:color="auto"/>
              <w:right w:val="nil"/>
            </w:tcBorders>
            <w:vAlign w:val="bottom"/>
          </w:tcPr>
          <w:p w:rsidR="00975002" w:rsidRDefault="00975002" w:rsidP="002D0A91">
            <w:pPr>
              <w:overflowPunct/>
              <w:autoSpaceDE/>
              <w:autoSpaceDN/>
              <w:adjustRightInd/>
              <w:spacing w:after="0" w:line="276" w:lineRule="auto"/>
              <w:jc w:val="center"/>
              <w:textAlignment w:val="auto"/>
              <w:rPr>
                <w:rFonts w:ascii="Arial" w:hAnsi="Arial" w:cs="Arial"/>
                <w:sz w:val="18"/>
                <w:szCs w:val="18"/>
              </w:rPr>
            </w:pPr>
            <w:r>
              <w:rPr>
                <w:rFonts w:ascii="Arial" w:hAnsi="Arial" w:cs="Arial"/>
                <w:sz w:val="18"/>
                <w:szCs w:val="18"/>
              </w:rPr>
              <w:t>Value in b</w:t>
            </w:r>
            <w:r w:rsidRPr="00D841C8">
              <w:rPr>
                <w:rFonts w:ascii="Arial" w:hAnsi="Arial" w:cs="Arial"/>
                <w:sz w:val="18"/>
                <w:szCs w:val="18"/>
              </w:rPr>
              <w:t>illion</w:t>
            </w:r>
          </w:p>
          <w:p w:rsidR="00975002" w:rsidRPr="00D841C8" w:rsidRDefault="00975002" w:rsidP="002D0A91">
            <w:pPr>
              <w:overflowPunct/>
              <w:autoSpaceDE/>
              <w:autoSpaceDN/>
              <w:adjustRightInd/>
              <w:spacing w:after="0" w:line="276" w:lineRule="auto"/>
              <w:jc w:val="center"/>
              <w:textAlignment w:val="auto"/>
              <w:rPr>
                <w:rFonts w:ascii="Arial" w:hAnsi="Arial" w:cs="Arial"/>
                <w:sz w:val="18"/>
                <w:szCs w:val="18"/>
              </w:rPr>
            </w:pPr>
            <w:r w:rsidRPr="00D841C8">
              <w:rPr>
                <w:rFonts w:ascii="Arial" w:hAnsi="Arial" w:cs="Arial"/>
                <w:sz w:val="18"/>
                <w:szCs w:val="18"/>
              </w:rPr>
              <w:t>Riels</w:t>
            </w:r>
          </w:p>
        </w:tc>
        <w:tc>
          <w:tcPr>
            <w:tcW w:w="1701" w:type="dxa"/>
            <w:gridSpan w:val="2"/>
            <w:tcBorders>
              <w:top w:val="single" w:sz="4" w:space="0" w:color="auto"/>
              <w:left w:val="nil"/>
              <w:bottom w:val="single" w:sz="4" w:space="0" w:color="auto"/>
              <w:right w:val="nil"/>
            </w:tcBorders>
            <w:noWrap/>
            <w:vAlign w:val="center"/>
          </w:tcPr>
          <w:p w:rsidR="00975002" w:rsidRPr="00D841C8" w:rsidRDefault="00975002" w:rsidP="002D0A91">
            <w:pPr>
              <w:overflowPunct/>
              <w:autoSpaceDE/>
              <w:autoSpaceDN/>
              <w:adjustRightInd/>
              <w:spacing w:after="0" w:line="276" w:lineRule="auto"/>
              <w:jc w:val="center"/>
              <w:textAlignment w:val="auto"/>
              <w:rPr>
                <w:rFonts w:ascii="Arial" w:hAnsi="Arial" w:cs="Arial"/>
                <w:sz w:val="18"/>
                <w:szCs w:val="18"/>
              </w:rPr>
            </w:pPr>
            <w:r w:rsidRPr="00D841C8">
              <w:rPr>
                <w:rFonts w:ascii="Arial" w:hAnsi="Arial" w:cs="Arial"/>
                <w:sz w:val="18"/>
                <w:szCs w:val="18"/>
              </w:rPr>
              <w:t>%</w:t>
            </w:r>
          </w:p>
        </w:tc>
      </w:tr>
      <w:tr w:rsidR="00975002" w:rsidRPr="00C97070" w:rsidTr="002D0A91">
        <w:trPr>
          <w:trHeight w:val="584"/>
        </w:trPr>
        <w:tc>
          <w:tcPr>
            <w:tcW w:w="1637" w:type="dxa"/>
            <w:vMerge/>
            <w:tcBorders>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textAlignment w:val="auto"/>
              <w:rPr>
                <w:rFonts w:ascii="Arial" w:hAnsi="Arial" w:cs="Arial"/>
                <w:sz w:val="18"/>
                <w:szCs w:val="18"/>
              </w:rPr>
            </w:pPr>
          </w:p>
        </w:tc>
        <w:tc>
          <w:tcPr>
            <w:tcW w:w="962" w:type="dxa"/>
            <w:tcBorders>
              <w:top w:val="nil"/>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2009</w:t>
            </w:r>
          </w:p>
        </w:tc>
        <w:tc>
          <w:tcPr>
            <w:tcW w:w="962" w:type="dxa"/>
            <w:tcBorders>
              <w:top w:val="nil"/>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2010</w:t>
            </w:r>
          </w:p>
        </w:tc>
        <w:tc>
          <w:tcPr>
            <w:tcW w:w="928" w:type="dxa"/>
            <w:tcBorders>
              <w:top w:val="nil"/>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2009</w:t>
            </w:r>
          </w:p>
        </w:tc>
        <w:tc>
          <w:tcPr>
            <w:tcW w:w="928" w:type="dxa"/>
            <w:gridSpan w:val="2"/>
            <w:tcBorders>
              <w:top w:val="nil"/>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2010</w:t>
            </w:r>
          </w:p>
        </w:tc>
        <w:tc>
          <w:tcPr>
            <w:tcW w:w="985" w:type="dxa"/>
            <w:tcBorders>
              <w:top w:val="nil"/>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2009</w:t>
            </w:r>
          </w:p>
        </w:tc>
        <w:tc>
          <w:tcPr>
            <w:tcW w:w="986" w:type="dxa"/>
            <w:tcBorders>
              <w:top w:val="nil"/>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2010</w:t>
            </w:r>
          </w:p>
        </w:tc>
        <w:tc>
          <w:tcPr>
            <w:tcW w:w="850" w:type="dxa"/>
            <w:tcBorders>
              <w:top w:val="nil"/>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2009</w:t>
            </w:r>
          </w:p>
        </w:tc>
        <w:tc>
          <w:tcPr>
            <w:tcW w:w="851" w:type="dxa"/>
            <w:tcBorders>
              <w:top w:val="nil"/>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right"/>
              <w:textAlignment w:val="auto"/>
              <w:rPr>
                <w:rFonts w:ascii="Arial" w:hAnsi="Arial" w:cs="Arial"/>
                <w:sz w:val="18"/>
                <w:szCs w:val="18"/>
              </w:rPr>
            </w:pPr>
            <w:r>
              <w:rPr>
                <w:rFonts w:ascii="Arial" w:hAnsi="Arial" w:cs="Arial"/>
                <w:sz w:val="18"/>
                <w:szCs w:val="18"/>
              </w:rPr>
              <w:t>CSES</w:t>
            </w:r>
          </w:p>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2010</w:t>
            </w:r>
          </w:p>
        </w:tc>
      </w:tr>
      <w:tr w:rsidR="00975002" w:rsidRPr="00C97070" w:rsidTr="002D0A91">
        <w:trPr>
          <w:trHeight w:val="331"/>
        </w:trPr>
        <w:tc>
          <w:tcPr>
            <w:tcW w:w="1637" w:type="dxa"/>
            <w:noWrap/>
            <w:vAlign w:val="bottom"/>
          </w:tcPr>
          <w:p w:rsidR="00975002" w:rsidRPr="00D841C8" w:rsidRDefault="00975002" w:rsidP="002D0A91">
            <w:pPr>
              <w:overflowPunct/>
              <w:autoSpaceDE/>
              <w:autoSpaceDN/>
              <w:adjustRightInd/>
              <w:spacing w:after="0" w:line="276" w:lineRule="auto"/>
              <w:textAlignment w:val="auto"/>
              <w:rPr>
                <w:rFonts w:ascii="Arial" w:hAnsi="Arial" w:cs="Arial"/>
                <w:sz w:val="18"/>
                <w:szCs w:val="18"/>
              </w:rPr>
            </w:pPr>
            <w:r w:rsidRPr="00D841C8">
              <w:rPr>
                <w:rFonts w:ascii="Arial" w:hAnsi="Arial" w:cs="Arial"/>
                <w:sz w:val="18"/>
                <w:szCs w:val="18"/>
              </w:rPr>
              <w:t>Cambodia</w:t>
            </w:r>
          </w:p>
        </w:tc>
        <w:tc>
          <w:tcPr>
            <w:tcW w:w="962"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3,289    </w:t>
            </w:r>
          </w:p>
        </w:tc>
        <w:tc>
          <w:tcPr>
            <w:tcW w:w="962"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3,2</w:t>
            </w:r>
            <w:r>
              <w:rPr>
                <w:rFonts w:ascii="Arial" w:hAnsi="Arial" w:cs="Arial"/>
                <w:sz w:val="18"/>
                <w:szCs w:val="18"/>
              </w:rPr>
              <w:t>73</w:t>
            </w:r>
            <w:r w:rsidRPr="00D841C8">
              <w:rPr>
                <w:rFonts w:ascii="Arial" w:hAnsi="Arial" w:cs="Arial"/>
                <w:sz w:val="18"/>
                <w:szCs w:val="18"/>
              </w:rPr>
              <w:t xml:space="preserve">    </w:t>
            </w:r>
          </w:p>
        </w:tc>
        <w:tc>
          <w:tcPr>
            <w:tcW w:w="928"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100</w:t>
            </w:r>
          </w:p>
        </w:tc>
        <w:tc>
          <w:tcPr>
            <w:tcW w:w="928" w:type="dxa"/>
            <w:gridSpan w:val="2"/>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100</w:t>
            </w:r>
          </w:p>
        </w:tc>
        <w:tc>
          <w:tcPr>
            <w:tcW w:w="985"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1,647    </w:t>
            </w:r>
          </w:p>
        </w:tc>
        <w:tc>
          <w:tcPr>
            <w:tcW w:w="986"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1,5</w:t>
            </w:r>
            <w:r>
              <w:rPr>
                <w:rFonts w:ascii="Arial" w:hAnsi="Arial" w:cs="Arial"/>
                <w:sz w:val="18"/>
                <w:szCs w:val="18"/>
              </w:rPr>
              <w:t>31</w:t>
            </w:r>
            <w:r w:rsidRPr="00D841C8">
              <w:rPr>
                <w:rFonts w:ascii="Arial" w:hAnsi="Arial" w:cs="Arial"/>
                <w:sz w:val="18"/>
                <w:szCs w:val="18"/>
              </w:rPr>
              <w:t xml:space="preserve"> </w:t>
            </w:r>
          </w:p>
        </w:tc>
        <w:tc>
          <w:tcPr>
            <w:tcW w:w="850"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50</w:t>
            </w:r>
          </w:p>
        </w:tc>
        <w:tc>
          <w:tcPr>
            <w:tcW w:w="851"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47</w:t>
            </w:r>
          </w:p>
        </w:tc>
      </w:tr>
      <w:tr w:rsidR="00975002" w:rsidRPr="00C97070" w:rsidTr="002D0A91">
        <w:trPr>
          <w:trHeight w:val="331"/>
        </w:trPr>
        <w:tc>
          <w:tcPr>
            <w:tcW w:w="1637" w:type="dxa"/>
            <w:noWrap/>
            <w:vAlign w:val="bottom"/>
          </w:tcPr>
          <w:p w:rsidR="00975002" w:rsidRPr="00D841C8" w:rsidRDefault="00975002" w:rsidP="002D0A91">
            <w:pPr>
              <w:overflowPunct/>
              <w:autoSpaceDE/>
              <w:autoSpaceDN/>
              <w:adjustRightInd/>
              <w:spacing w:after="0" w:line="276" w:lineRule="auto"/>
              <w:textAlignment w:val="auto"/>
              <w:rPr>
                <w:rFonts w:ascii="Arial" w:hAnsi="Arial" w:cs="Arial"/>
                <w:sz w:val="18"/>
                <w:szCs w:val="18"/>
              </w:rPr>
            </w:pPr>
            <w:r w:rsidRPr="00D841C8">
              <w:rPr>
                <w:rFonts w:ascii="Arial" w:hAnsi="Arial" w:cs="Arial"/>
                <w:sz w:val="18"/>
                <w:szCs w:val="18"/>
              </w:rPr>
              <w:t>Phnom Penh</w:t>
            </w:r>
          </w:p>
        </w:tc>
        <w:tc>
          <w:tcPr>
            <w:tcW w:w="962"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645   </w:t>
            </w:r>
          </w:p>
        </w:tc>
        <w:tc>
          <w:tcPr>
            <w:tcW w:w="962"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6</w:t>
            </w:r>
            <w:r>
              <w:rPr>
                <w:rFonts w:ascii="Arial" w:hAnsi="Arial" w:cs="Arial"/>
                <w:sz w:val="18"/>
                <w:szCs w:val="18"/>
              </w:rPr>
              <w:t>88</w:t>
            </w:r>
            <w:r w:rsidRPr="00D841C8">
              <w:rPr>
                <w:rFonts w:ascii="Arial" w:hAnsi="Arial" w:cs="Arial"/>
                <w:sz w:val="18"/>
                <w:szCs w:val="18"/>
              </w:rPr>
              <w:t xml:space="preserve">    </w:t>
            </w:r>
          </w:p>
        </w:tc>
        <w:tc>
          <w:tcPr>
            <w:tcW w:w="928"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20</w:t>
            </w:r>
          </w:p>
        </w:tc>
        <w:tc>
          <w:tcPr>
            <w:tcW w:w="928" w:type="dxa"/>
            <w:gridSpan w:val="2"/>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21</w:t>
            </w:r>
          </w:p>
        </w:tc>
        <w:tc>
          <w:tcPr>
            <w:tcW w:w="985"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253   </w:t>
            </w:r>
          </w:p>
        </w:tc>
        <w:tc>
          <w:tcPr>
            <w:tcW w:w="986"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28</w:t>
            </w:r>
            <w:r>
              <w:rPr>
                <w:rFonts w:ascii="Arial" w:hAnsi="Arial" w:cs="Arial"/>
                <w:sz w:val="18"/>
                <w:szCs w:val="18"/>
              </w:rPr>
              <w:t>0</w:t>
            </w:r>
            <w:r w:rsidRPr="00D841C8">
              <w:rPr>
                <w:rFonts w:ascii="Arial" w:hAnsi="Arial" w:cs="Arial"/>
                <w:sz w:val="18"/>
                <w:szCs w:val="18"/>
              </w:rPr>
              <w:t xml:space="preserve">   </w:t>
            </w:r>
          </w:p>
        </w:tc>
        <w:tc>
          <w:tcPr>
            <w:tcW w:w="850"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39</w:t>
            </w:r>
          </w:p>
        </w:tc>
        <w:tc>
          <w:tcPr>
            <w:tcW w:w="851"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41</w:t>
            </w:r>
          </w:p>
        </w:tc>
      </w:tr>
      <w:tr w:rsidR="00975002" w:rsidRPr="00C97070" w:rsidTr="002D0A91">
        <w:trPr>
          <w:trHeight w:val="331"/>
        </w:trPr>
        <w:tc>
          <w:tcPr>
            <w:tcW w:w="1637" w:type="dxa"/>
            <w:noWrap/>
            <w:vAlign w:val="bottom"/>
          </w:tcPr>
          <w:p w:rsidR="00975002" w:rsidRPr="00D841C8" w:rsidRDefault="00975002" w:rsidP="002D0A91">
            <w:pPr>
              <w:overflowPunct/>
              <w:autoSpaceDE/>
              <w:autoSpaceDN/>
              <w:adjustRightInd/>
              <w:spacing w:after="0" w:line="276" w:lineRule="auto"/>
              <w:textAlignment w:val="auto"/>
              <w:rPr>
                <w:rFonts w:ascii="Arial" w:hAnsi="Arial" w:cs="Arial"/>
                <w:sz w:val="18"/>
                <w:szCs w:val="18"/>
              </w:rPr>
            </w:pPr>
            <w:r w:rsidRPr="00D841C8">
              <w:rPr>
                <w:rFonts w:ascii="Arial" w:hAnsi="Arial" w:cs="Arial"/>
                <w:sz w:val="18"/>
                <w:szCs w:val="18"/>
              </w:rPr>
              <w:t>Other urban</w:t>
            </w:r>
          </w:p>
        </w:tc>
        <w:tc>
          <w:tcPr>
            <w:tcW w:w="962"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442   </w:t>
            </w:r>
          </w:p>
        </w:tc>
        <w:tc>
          <w:tcPr>
            <w:tcW w:w="962"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4</w:t>
            </w:r>
            <w:r>
              <w:rPr>
                <w:rFonts w:ascii="Arial" w:hAnsi="Arial" w:cs="Arial"/>
                <w:sz w:val="18"/>
                <w:szCs w:val="18"/>
              </w:rPr>
              <w:t>78</w:t>
            </w:r>
            <w:r w:rsidRPr="00D841C8">
              <w:rPr>
                <w:rFonts w:ascii="Arial" w:hAnsi="Arial" w:cs="Arial"/>
                <w:sz w:val="18"/>
                <w:szCs w:val="18"/>
              </w:rPr>
              <w:t xml:space="preserve">    </w:t>
            </w:r>
          </w:p>
        </w:tc>
        <w:tc>
          <w:tcPr>
            <w:tcW w:w="928"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13</w:t>
            </w:r>
          </w:p>
        </w:tc>
        <w:tc>
          <w:tcPr>
            <w:tcW w:w="928" w:type="dxa"/>
            <w:gridSpan w:val="2"/>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15</w:t>
            </w:r>
          </w:p>
        </w:tc>
        <w:tc>
          <w:tcPr>
            <w:tcW w:w="985"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204    </w:t>
            </w:r>
          </w:p>
        </w:tc>
        <w:tc>
          <w:tcPr>
            <w:tcW w:w="986"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20</w:t>
            </w:r>
            <w:r>
              <w:rPr>
                <w:rFonts w:ascii="Arial" w:hAnsi="Arial" w:cs="Arial"/>
                <w:sz w:val="18"/>
                <w:szCs w:val="18"/>
              </w:rPr>
              <w:t>4</w:t>
            </w:r>
            <w:r w:rsidRPr="00D841C8">
              <w:rPr>
                <w:rFonts w:ascii="Arial" w:hAnsi="Arial" w:cs="Arial"/>
                <w:sz w:val="18"/>
                <w:szCs w:val="18"/>
              </w:rPr>
              <w:t xml:space="preserve">    </w:t>
            </w:r>
          </w:p>
        </w:tc>
        <w:tc>
          <w:tcPr>
            <w:tcW w:w="850"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46</w:t>
            </w:r>
          </w:p>
        </w:tc>
        <w:tc>
          <w:tcPr>
            <w:tcW w:w="851" w:type="dxa"/>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43</w:t>
            </w:r>
          </w:p>
        </w:tc>
      </w:tr>
      <w:tr w:rsidR="00975002" w:rsidRPr="00C97070" w:rsidTr="002D0A91">
        <w:trPr>
          <w:trHeight w:val="331"/>
        </w:trPr>
        <w:tc>
          <w:tcPr>
            <w:tcW w:w="1637" w:type="dxa"/>
            <w:tcBorders>
              <w:top w:val="nil"/>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textAlignment w:val="auto"/>
              <w:rPr>
                <w:rFonts w:ascii="Arial" w:hAnsi="Arial" w:cs="Arial"/>
                <w:sz w:val="18"/>
                <w:szCs w:val="18"/>
              </w:rPr>
            </w:pPr>
            <w:r w:rsidRPr="00D841C8">
              <w:rPr>
                <w:rFonts w:ascii="Arial" w:hAnsi="Arial" w:cs="Arial"/>
                <w:sz w:val="18"/>
                <w:szCs w:val="18"/>
              </w:rPr>
              <w:t>Other rural</w:t>
            </w:r>
          </w:p>
        </w:tc>
        <w:tc>
          <w:tcPr>
            <w:tcW w:w="962" w:type="dxa"/>
            <w:tcBorders>
              <w:top w:val="nil"/>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2,202    </w:t>
            </w:r>
          </w:p>
        </w:tc>
        <w:tc>
          <w:tcPr>
            <w:tcW w:w="962" w:type="dxa"/>
            <w:tcBorders>
              <w:top w:val="nil"/>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2,1</w:t>
            </w:r>
            <w:r>
              <w:rPr>
                <w:rFonts w:ascii="Arial" w:hAnsi="Arial" w:cs="Arial"/>
                <w:sz w:val="18"/>
                <w:szCs w:val="18"/>
              </w:rPr>
              <w:t>07</w:t>
            </w:r>
            <w:r w:rsidRPr="00D841C8">
              <w:rPr>
                <w:rFonts w:ascii="Arial" w:hAnsi="Arial" w:cs="Arial"/>
                <w:sz w:val="18"/>
                <w:szCs w:val="18"/>
              </w:rPr>
              <w:t xml:space="preserve">    </w:t>
            </w:r>
          </w:p>
        </w:tc>
        <w:tc>
          <w:tcPr>
            <w:tcW w:w="928" w:type="dxa"/>
            <w:tcBorders>
              <w:top w:val="nil"/>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67</w:t>
            </w:r>
          </w:p>
        </w:tc>
        <w:tc>
          <w:tcPr>
            <w:tcW w:w="928" w:type="dxa"/>
            <w:gridSpan w:val="2"/>
            <w:tcBorders>
              <w:top w:val="nil"/>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64</w:t>
            </w:r>
          </w:p>
        </w:tc>
        <w:tc>
          <w:tcPr>
            <w:tcW w:w="985" w:type="dxa"/>
            <w:tcBorders>
              <w:top w:val="nil"/>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1,189    </w:t>
            </w:r>
          </w:p>
        </w:tc>
        <w:tc>
          <w:tcPr>
            <w:tcW w:w="986" w:type="dxa"/>
            <w:tcBorders>
              <w:top w:val="nil"/>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 xml:space="preserve">  1,0</w:t>
            </w:r>
            <w:r>
              <w:rPr>
                <w:rFonts w:ascii="Arial" w:hAnsi="Arial" w:cs="Arial"/>
                <w:sz w:val="18"/>
                <w:szCs w:val="18"/>
              </w:rPr>
              <w:t>48</w:t>
            </w:r>
            <w:r w:rsidRPr="00D841C8">
              <w:rPr>
                <w:rFonts w:ascii="Arial" w:hAnsi="Arial" w:cs="Arial"/>
                <w:sz w:val="18"/>
                <w:szCs w:val="18"/>
              </w:rPr>
              <w:t xml:space="preserve">   </w:t>
            </w:r>
          </w:p>
        </w:tc>
        <w:tc>
          <w:tcPr>
            <w:tcW w:w="850" w:type="dxa"/>
            <w:tcBorders>
              <w:top w:val="nil"/>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54</w:t>
            </w:r>
          </w:p>
        </w:tc>
        <w:tc>
          <w:tcPr>
            <w:tcW w:w="851" w:type="dxa"/>
            <w:tcBorders>
              <w:top w:val="nil"/>
              <w:left w:val="nil"/>
              <w:bottom w:val="single" w:sz="4" w:space="0" w:color="auto"/>
              <w:right w:val="nil"/>
            </w:tcBorders>
            <w:noWrap/>
            <w:vAlign w:val="bottom"/>
          </w:tcPr>
          <w:p w:rsidR="00975002" w:rsidRPr="00D841C8" w:rsidRDefault="00975002" w:rsidP="002D0A91">
            <w:pPr>
              <w:overflowPunct/>
              <w:autoSpaceDE/>
              <w:autoSpaceDN/>
              <w:adjustRightInd/>
              <w:spacing w:after="0" w:line="276" w:lineRule="auto"/>
              <w:jc w:val="right"/>
              <w:textAlignment w:val="auto"/>
              <w:rPr>
                <w:rFonts w:ascii="Arial" w:hAnsi="Arial" w:cs="Arial"/>
                <w:sz w:val="18"/>
                <w:szCs w:val="18"/>
              </w:rPr>
            </w:pPr>
            <w:r w:rsidRPr="00D841C8">
              <w:rPr>
                <w:rFonts w:ascii="Arial" w:hAnsi="Arial" w:cs="Arial"/>
                <w:sz w:val="18"/>
                <w:szCs w:val="18"/>
              </w:rPr>
              <w:t>5</w:t>
            </w:r>
            <w:r>
              <w:rPr>
                <w:rFonts w:ascii="Arial" w:hAnsi="Arial" w:cs="Arial"/>
                <w:sz w:val="18"/>
                <w:szCs w:val="18"/>
              </w:rPr>
              <w:t>0</w:t>
            </w:r>
          </w:p>
        </w:tc>
      </w:tr>
    </w:tbl>
    <w:p w:rsidR="00975002" w:rsidRPr="004C6297" w:rsidRDefault="00975002" w:rsidP="00975002">
      <w:pPr>
        <w:pStyle w:val="NISChartheading"/>
        <w:rPr>
          <w:sz w:val="22"/>
          <w:szCs w:val="22"/>
          <w:lang w:val="en-GB" w:bidi="km-KH"/>
        </w:rPr>
      </w:pPr>
    </w:p>
    <w:p w:rsidR="00975002" w:rsidRPr="004C6297" w:rsidRDefault="00975002" w:rsidP="00975002">
      <w:pPr>
        <w:pStyle w:val="NISHeading3"/>
        <w:spacing w:after="120"/>
        <w:rPr>
          <w:szCs w:val="22"/>
        </w:rPr>
      </w:pPr>
      <w:bookmarkStart w:id="193" w:name="_Toc280886029"/>
      <w:bookmarkStart w:id="194" w:name="_Toc280885821"/>
      <w:bookmarkStart w:id="195" w:name="_Toc280867355"/>
      <w:bookmarkStart w:id="196" w:name="_Toc280867088"/>
      <w:bookmarkStart w:id="197" w:name="_Toc280714379"/>
      <w:bookmarkStart w:id="198" w:name="_Toc280707979"/>
      <w:r w:rsidRPr="00AD1318">
        <w:t>Durable goods</w:t>
      </w:r>
      <w:bookmarkEnd w:id="193"/>
      <w:bookmarkEnd w:id="194"/>
      <w:bookmarkEnd w:id="195"/>
      <w:bookmarkEnd w:id="196"/>
      <w:bookmarkEnd w:id="197"/>
      <w:bookmarkEnd w:id="198"/>
    </w:p>
    <w:p w:rsidR="00975002" w:rsidRPr="00AD1318" w:rsidRDefault="00175107" w:rsidP="00975002">
      <w:pPr>
        <w:pStyle w:val="NISBodytext2"/>
        <w:jc w:val="both"/>
        <w:rPr>
          <w:lang w:val="en-GB"/>
        </w:rPr>
      </w:pPr>
      <w:r w:rsidRPr="00AD1318">
        <w:rPr>
          <w:lang w:val="en-GB"/>
        </w:rPr>
        <w:t xml:space="preserve">According to the CSES 2010, the most common durable good owned by households in Cambodia was a bicycle. </w:t>
      </w:r>
      <w:r w:rsidR="00975002" w:rsidRPr="00AD1318">
        <w:rPr>
          <w:lang w:val="en-GB"/>
        </w:rPr>
        <w:t>Almost three quarter of all households owned a bicycle in 2010 which was a slightly larger share compared to 2009. The increase in owning bicycles is due to an increased ownership in the rural areas.</w:t>
      </w:r>
    </w:p>
    <w:p w:rsidR="00975002" w:rsidRPr="00AD1318" w:rsidRDefault="00975002" w:rsidP="00975002">
      <w:pPr>
        <w:pStyle w:val="NISBodytext2"/>
        <w:jc w:val="both"/>
        <w:rPr>
          <w:lang w:val="en-GB"/>
        </w:rPr>
      </w:pPr>
      <w:r w:rsidRPr="00AD1318">
        <w:rPr>
          <w:lang w:val="en-GB"/>
        </w:rPr>
        <w:t>Television was the second most common durable goods owned by the Cambodian households in 2010. On the one hand, owning a television decreased by about 3 percent in both Phnom Penh and other urban. On the other hand, in other rural areas, the ownership of television increased by about 9 percent, compare</w:t>
      </w:r>
      <w:r>
        <w:rPr>
          <w:lang w:val="en-GB"/>
        </w:rPr>
        <w:t>d</w:t>
      </w:r>
      <w:r w:rsidRPr="00AD1318">
        <w:rPr>
          <w:lang w:val="en-GB"/>
        </w:rPr>
        <w:t xml:space="preserve"> to 2009.  </w:t>
      </w:r>
    </w:p>
    <w:p w:rsidR="00975002" w:rsidRPr="00AD1318" w:rsidRDefault="00975002" w:rsidP="00975002">
      <w:pPr>
        <w:pStyle w:val="NISBodytext2"/>
        <w:spacing w:after="240"/>
        <w:jc w:val="both"/>
        <w:rPr>
          <w:lang w:val="en-GB"/>
        </w:rPr>
      </w:pPr>
      <w:r w:rsidRPr="00AD1318">
        <w:rPr>
          <w:lang w:val="en-GB"/>
        </w:rPr>
        <w:t>Compared to 2009, the share of households owning a cell phone increased only slightly in Phnom Penh as households in Phnom Penh owned a lot of cell phones already. The share increased substantially in other urban and other rural areas. It increased about 30 percent in rural areas in 2010. In 2010, almost half of rural households owned a cell phone.</w:t>
      </w:r>
      <w:r>
        <w:rPr>
          <w:lang w:val="en-GB"/>
        </w:rPr>
        <w:t xml:space="preserve"> See Table 10.</w:t>
      </w:r>
    </w:p>
    <w:p w:rsidR="00975002" w:rsidRPr="00AD1318" w:rsidRDefault="00975002" w:rsidP="00975002">
      <w:pPr>
        <w:pStyle w:val="NISTableheading"/>
        <w:spacing w:after="0"/>
        <w:rPr>
          <w:lang w:val="en-US"/>
        </w:rPr>
      </w:pPr>
      <w:r>
        <w:rPr>
          <w:lang w:val="en-US"/>
        </w:rPr>
        <w:t>Table 10: Selected items of d</w:t>
      </w:r>
      <w:r w:rsidRPr="00AD1318">
        <w:rPr>
          <w:lang w:val="en-US"/>
        </w:rPr>
        <w:t>urable goods owned by households</w:t>
      </w:r>
      <w:r>
        <w:rPr>
          <w:lang w:val="en-US"/>
        </w:rPr>
        <w:t>. Percent.</w:t>
      </w:r>
    </w:p>
    <w:tbl>
      <w:tblPr>
        <w:tblW w:w="9105" w:type="dxa"/>
        <w:tblInd w:w="93" w:type="dxa"/>
        <w:tblLayout w:type="fixed"/>
        <w:tblLook w:val="04A0"/>
      </w:tblPr>
      <w:tblGrid>
        <w:gridCol w:w="1858"/>
        <w:gridCol w:w="1037"/>
        <w:gridCol w:w="900"/>
        <w:gridCol w:w="900"/>
        <w:gridCol w:w="810"/>
        <w:gridCol w:w="1170"/>
        <w:gridCol w:w="900"/>
        <w:gridCol w:w="810"/>
        <w:gridCol w:w="720"/>
      </w:tblGrid>
      <w:tr w:rsidR="00975002" w:rsidRPr="00424827" w:rsidTr="00CE5499">
        <w:trPr>
          <w:trHeight w:val="524"/>
        </w:trPr>
        <w:tc>
          <w:tcPr>
            <w:tcW w:w="1858" w:type="dxa"/>
            <w:vMerge w:val="restart"/>
            <w:tcBorders>
              <w:top w:val="single" w:sz="4" w:space="0" w:color="auto"/>
              <w:left w:val="nil"/>
              <w:right w:val="nil"/>
            </w:tcBorders>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013419">
              <w:rPr>
                <w:rFonts w:ascii="Arial" w:hAnsi="Arial" w:cs="Arial"/>
                <w:sz w:val="18"/>
                <w:szCs w:val="18"/>
                <w:lang w:val="en-US"/>
              </w:rPr>
              <w:t> </w:t>
            </w:r>
            <w:r>
              <w:rPr>
                <w:rFonts w:ascii="Arial" w:hAnsi="Arial" w:cs="Arial"/>
                <w:sz w:val="18"/>
                <w:szCs w:val="18"/>
              </w:rPr>
              <w:t>Items of durable goods</w:t>
            </w:r>
          </w:p>
          <w:p w:rsidR="00975002" w:rsidRPr="00460120" w:rsidRDefault="00975002" w:rsidP="002D0A91">
            <w:pPr>
              <w:spacing w:line="276" w:lineRule="auto"/>
              <w:rPr>
                <w:rFonts w:ascii="Arial" w:hAnsi="Arial" w:cs="Arial"/>
                <w:sz w:val="18"/>
                <w:szCs w:val="18"/>
              </w:rPr>
            </w:pPr>
            <w:r w:rsidRPr="00460120">
              <w:rPr>
                <w:rFonts w:ascii="Arial" w:hAnsi="Arial" w:cs="Arial"/>
                <w:sz w:val="18"/>
                <w:szCs w:val="18"/>
              </w:rPr>
              <w:t> </w:t>
            </w:r>
          </w:p>
        </w:tc>
        <w:tc>
          <w:tcPr>
            <w:tcW w:w="3647" w:type="dxa"/>
            <w:gridSpan w:val="4"/>
            <w:tcBorders>
              <w:top w:val="single" w:sz="4" w:space="0" w:color="auto"/>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center"/>
              <w:textAlignment w:val="auto"/>
              <w:rPr>
                <w:rFonts w:ascii="Arial" w:hAnsi="Arial" w:cs="Arial"/>
                <w:sz w:val="18"/>
                <w:szCs w:val="18"/>
              </w:rPr>
            </w:pPr>
            <w:r>
              <w:rPr>
                <w:rFonts w:ascii="Arial" w:hAnsi="Arial" w:cs="Arial"/>
                <w:sz w:val="18"/>
                <w:szCs w:val="18"/>
              </w:rPr>
              <w:t>CSES</w:t>
            </w:r>
          </w:p>
          <w:p w:rsidR="00975002" w:rsidRPr="00460120" w:rsidRDefault="00975002" w:rsidP="002D0A91">
            <w:pPr>
              <w:overflowPunct/>
              <w:autoSpaceDE/>
              <w:autoSpaceDN/>
              <w:adjustRightInd/>
              <w:spacing w:after="0" w:line="276" w:lineRule="auto"/>
              <w:jc w:val="center"/>
              <w:textAlignment w:val="auto"/>
              <w:rPr>
                <w:rFonts w:ascii="Arial" w:hAnsi="Arial" w:cs="Arial"/>
                <w:sz w:val="18"/>
                <w:szCs w:val="18"/>
              </w:rPr>
            </w:pPr>
            <w:r w:rsidRPr="00460120">
              <w:rPr>
                <w:rFonts w:ascii="Arial" w:hAnsi="Arial" w:cs="Arial"/>
                <w:sz w:val="18"/>
                <w:szCs w:val="18"/>
              </w:rPr>
              <w:t>2009</w:t>
            </w:r>
          </w:p>
        </w:tc>
        <w:tc>
          <w:tcPr>
            <w:tcW w:w="3600" w:type="dxa"/>
            <w:gridSpan w:val="4"/>
            <w:tcBorders>
              <w:top w:val="single" w:sz="4" w:space="0" w:color="auto"/>
              <w:left w:val="nil"/>
              <w:bottom w:val="single" w:sz="4" w:space="0" w:color="auto"/>
              <w:right w:val="nil"/>
            </w:tcBorders>
            <w:noWrap/>
            <w:vAlign w:val="center"/>
          </w:tcPr>
          <w:p w:rsidR="00975002" w:rsidRDefault="00975002" w:rsidP="002D0A91">
            <w:pPr>
              <w:overflowPunct/>
              <w:autoSpaceDE/>
              <w:autoSpaceDN/>
              <w:adjustRightInd/>
              <w:spacing w:after="0" w:line="276" w:lineRule="auto"/>
              <w:jc w:val="center"/>
              <w:textAlignment w:val="auto"/>
              <w:rPr>
                <w:rFonts w:ascii="Arial" w:hAnsi="Arial" w:cs="Arial"/>
                <w:sz w:val="18"/>
                <w:szCs w:val="18"/>
              </w:rPr>
            </w:pPr>
            <w:r>
              <w:rPr>
                <w:rFonts w:ascii="Arial" w:hAnsi="Arial" w:cs="Arial"/>
                <w:sz w:val="18"/>
                <w:szCs w:val="18"/>
              </w:rPr>
              <w:t>CSES</w:t>
            </w:r>
          </w:p>
          <w:p w:rsidR="00975002" w:rsidRPr="00460120" w:rsidRDefault="00975002" w:rsidP="002D0A91">
            <w:pPr>
              <w:overflowPunct/>
              <w:autoSpaceDE/>
              <w:autoSpaceDN/>
              <w:adjustRightInd/>
              <w:spacing w:after="0" w:line="276" w:lineRule="auto"/>
              <w:jc w:val="center"/>
              <w:textAlignment w:val="auto"/>
              <w:rPr>
                <w:rFonts w:ascii="Arial" w:hAnsi="Arial" w:cs="Arial"/>
                <w:sz w:val="18"/>
                <w:szCs w:val="18"/>
              </w:rPr>
            </w:pPr>
            <w:r w:rsidRPr="00460120">
              <w:rPr>
                <w:rFonts w:ascii="Arial" w:hAnsi="Arial" w:cs="Arial"/>
                <w:sz w:val="18"/>
                <w:szCs w:val="18"/>
              </w:rPr>
              <w:t>2010</w:t>
            </w:r>
          </w:p>
        </w:tc>
      </w:tr>
      <w:tr w:rsidR="00975002" w:rsidRPr="00424827" w:rsidTr="00CE5499">
        <w:trPr>
          <w:trHeight w:val="566"/>
        </w:trPr>
        <w:tc>
          <w:tcPr>
            <w:tcW w:w="1858" w:type="dxa"/>
            <w:vMerge/>
            <w:tcBorders>
              <w:left w:val="nil"/>
              <w:bottom w:val="single" w:sz="4" w:space="0" w:color="auto"/>
              <w:right w:val="nil"/>
            </w:tcBorders>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p>
        </w:tc>
        <w:tc>
          <w:tcPr>
            <w:tcW w:w="1037" w:type="dxa"/>
            <w:tcBorders>
              <w:top w:val="nil"/>
              <w:left w:val="nil"/>
              <w:bottom w:val="single" w:sz="4" w:space="0" w:color="auto"/>
              <w:right w:val="nil"/>
            </w:tcBorders>
            <w:noWrap/>
            <w:vAlign w:val="center"/>
          </w:tcPr>
          <w:p w:rsidR="00975002" w:rsidRPr="00460120" w:rsidRDefault="00975002" w:rsidP="002D0A91">
            <w:pPr>
              <w:overflowPunct/>
              <w:autoSpaceDE/>
              <w:autoSpaceDN/>
              <w:adjustRightInd/>
              <w:spacing w:after="0" w:line="276" w:lineRule="auto"/>
              <w:jc w:val="right"/>
              <w:textAlignment w:val="auto"/>
              <w:rPr>
                <w:rFonts w:ascii="Arial" w:hAnsi="Arial" w:cs="Arial"/>
                <w:sz w:val="18"/>
                <w:szCs w:val="18"/>
              </w:rPr>
            </w:pPr>
            <w:r w:rsidRPr="00460120">
              <w:rPr>
                <w:rFonts w:ascii="Arial" w:hAnsi="Arial" w:cs="Arial"/>
                <w:sz w:val="18"/>
                <w:szCs w:val="18"/>
              </w:rPr>
              <w:t>Cambodia</w:t>
            </w:r>
          </w:p>
        </w:tc>
        <w:tc>
          <w:tcPr>
            <w:tcW w:w="900" w:type="dxa"/>
            <w:tcBorders>
              <w:top w:val="nil"/>
              <w:left w:val="nil"/>
              <w:bottom w:val="single" w:sz="4" w:space="0" w:color="auto"/>
              <w:right w:val="nil"/>
            </w:tcBorders>
            <w:vAlign w:val="center"/>
          </w:tcPr>
          <w:p w:rsidR="00975002" w:rsidRPr="00460120" w:rsidRDefault="00975002" w:rsidP="002D0A91">
            <w:pPr>
              <w:overflowPunct/>
              <w:autoSpaceDE/>
              <w:autoSpaceDN/>
              <w:adjustRightInd/>
              <w:spacing w:after="0" w:line="276" w:lineRule="auto"/>
              <w:jc w:val="right"/>
              <w:textAlignment w:val="auto"/>
              <w:rPr>
                <w:rFonts w:ascii="Arial" w:hAnsi="Arial" w:cs="Arial"/>
                <w:sz w:val="18"/>
                <w:szCs w:val="18"/>
              </w:rPr>
            </w:pPr>
            <w:r w:rsidRPr="00460120">
              <w:rPr>
                <w:rFonts w:ascii="Arial" w:hAnsi="Arial" w:cs="Arial"/>
                <w:sz w:val="18"/>
                <w:szCs w:val="18"/>
              </w:rPr>
              <w:t>PhnomPenh</w:t>
            </w:r>
          </w:p>
        </w:tc>
        <w:tc>
          <w:tcPr>
            <w:tcW w:w="900" w:type="dxa"/>
            <w:tcBorders>
              <w:top w:val="nil"/>
              <w:left w:val="nil"/>
              <w:bottom w:val="single" w:sz="4" w:space="0" w:color="auto"/>
              <w:right w:val="nil"/>
            </w:tcBorders>
            <w:vAlign w:val="center"/>
          </w:tcPr>
          <w:p w:rsidR="00975002" w:rsidRPr="00460120" w:rsidRDefault="00975002" w:rsidP="002D0A91">
            <w:pPr>
              <w:overflowPunct/>
              <w:autoSpaceDE/>
              <w:autoSpaceDN/>
              <w:adjustRightInd/>
              <w:spacing w:after="0" w:line="276" w:lineRule="auto"/>
              <w:jc w:val="right"/>
              <w:textAlignment w:val="auto"/>
              <w:rPr>
                <w:rFonts w:ascii="Arial" w:hAnsi="Arial" w:cs="Arial"/>
                <w:sz w:val="18"/>
                <w:szCs w:val="18"/>
              </w:rPr>
            </w:pPr>
            <w:r w:rsidRPr="00460120">
              <w:rPr>
                <w:rFonts w:ascii="Arial" w:hAnsi="Arial" w:cs="Arial"/>
                <w:sz w:val="18"/>
                <w:szCs w:val="18"/>
              </w:rPr>
              <w:t>Other</w:t>
            </w:r>
            <w:r w:rsidRPr="00460120">
              <w:rPr>
                <w:rFonts w:ascii="Arial" w:hAnsi="Arial" w:cs="Arial"/>
                <w:sz w:val="18"/>
                <w:szCs w:val="18"/>
              </w:rPr>
              <w:br/>
              <w:t>urban</w:t>
            </w:r>
          </w:p>
        </w:tc>
        <w:tc>
          <w:tcPr>
            <w:tcW w:w="810" w:type="dxa"/>
            <w:tcBorders>
              <w:top w:val="nil"/>
              <w:left w:val="nil"/>
              <w:bottom w:val="single" w:sz="4" w:space="0" w:color="auto"/>
              <w:right w:val="nil"/>
            </w:tcBorders>
            <w:vAlign w:val="center"/>
          </w:tcPr>
          <w:p w:rsidR="00975002" w:rsidRPr="00460120" w:rsidRDefault="00975002" w:rsidP="002D0A91">
            <w:pPr>
              <w:overflowPunct/>
              <w:autoSpaceDE/>
              <w:autoSpaceDN/>
              <w:adjustRightInd/>
              <w:spacing w:after="0" w:line="276" w:lineRule="auto"/>
              <w:jc w:val="right"/>
              <w:textAlignment w:val="auto"/>
              <w:rPr>
                <w:rFonts w:ascii="Arial" w:hAnsi="Arial" w:cs="Arial"/>
                <w:sz w:val="18"/>
                <w:szCs w:val="18"/>
              </w:rPr>
            </w:pPr>
            <w:r w:rsidRPr="00460120">
              <w:rPr>
                <w:rFonts w:ascii="Arial" w:hAnsi="Arial" w:cs="Arial"/>
                <w:sz w:val="18"/>
                <w:szCs w:val="18"/>
              </w:rPr>
              <w:t>Other</w:t>
            </w:r>
            <w:r w:rsidRPr="00460120">
              <w:rPr>
                <w:rFonts w:ascii="Arial" w:hAnsi="Arial" w:cs="Arial"/>
                <w:sz w:val="18"/>
                <w:szCs w:val="18"/>
              </w:rPr>
              <w:br/>
              <w:t>rural</w:t>
            </w:r>
          </w:p>
        </w:tc>
        <w:tc>
          <w:tcPr>
            <w:tcW w:w="1170" w:type="dxa"/>
            <w:tcBorders>
              <w:top w:val="nil"/>
              <w:left w:val="nil"/>
              <w:bottom w:val="single" w:sz="4" w:space="0" w:color="auto"/>
              <w:right w:val="nil"/>
            </w:tcBorders>
            <w:noWrap/>
            <w:vAlign w:val="center"/>
          </w:tcPr>
          <w:p w:rsidR="00975002" w:rsidRPr="00460120" w:rsidRDefault="00975002" w:rsidP="002D0A91">
            <w:pPr>
              <w:overflowPunct/>
              <w:autoSpaceDE/>
              <w:autoSpaceDN/>
              <w:adjustRightInd/>
              <w:spacing w:after="0" w:line="276" w:lineRule="auto"/>
              <w:jc w:val="right"/>
              <w:textAlignment w:val="auto"/>
              <w:rPr>
                <w:rFonts w:ascii="Arial" w:hAnsi="Arial" w:cs="Arial"/>
                <w:sz w:val="18"/>
                <w:szCs w:val="18"/>
              </w:rPr>
            </w:pPr>
            <w:r w:rsidRPr="00460120">
              <w:rPr>
                <w:rFonts w:ascii="Arial" w:hAnsi="Arial" w:cs="Arial"/>
                <w:sz w:val="18"/>
                <w:szCs w:val="18"/>
              </w:rPr>
              <w:t>Cambodia</w:t>
            </w:r>
          </w:p>
        </w:tc>
        <w:tc>
          <w:tcPr>
            <w:tcW w:w="900" w:type="dxa"/>
            <w:tcBorders>
              <w:top w:val="nil"/>
              <w:left w:val="nil"/>
              <w:bottom w:val="single" w:sz="4" w:space="0" w:color="auto"/>
              <w:right w:val="nil"/>
            </w:tcBorders>
            <w:vAlign w:val="center"/>
          </w:tcPr>
          <w:p w:rsidR="00975002" w:rsidRPr="00460120" w:rsidRDefault="00975002" w:rsidP="002D0A91">
            <w:pPr>
              <w:overflowPunct/>
              <w:autoSpaceDE/>
              <w:autoSpaceDN/>
              <w:adjustRightInd/>
              <w:spacing w:after="0" w:line="276" w:lineRule="auto"/>
              <w:jc w:val="right"/>
              <w:textAlignment w:val="auto"/>
              <w:rPr>
                <w:rFonts w:ascii="Arial" w:hAnsi="Arial" w:cs="Arial"/>
                <w:sz w:val="18"/>
                <w:szCs w:val="18"/>
              </w:rPr>
            </w:pPr>
            <w:r w:rsidRPr="00460120">
              <w:rPr>
                <w:rFonts w:ascii="Arial" w:hAnsi="Arial" w:cs="Arial"/>
                <w:sz w:val="18"/>
                <w:szCs w:val="18"/>
              </w:rPr>
              <w:t>Phnom Penh</w:t>
            </w:r>
          </w:p>
        </w:tc>
        <w:tc>
          <w:tcPr>
            <w:tcW w:w="810" w:type="dxa"/>
            <w:tcBorders>
              <w:top w:val="nil"/>
              <w:left w:val="nil"/>
              <w:bottom w:val="single" w:sz="4" w:space="0" w:color="auto"/>
              <w:right w:val="nil"/>
            </w:tcBorders>
            <w:vAlign w:val="center"/>
          </w:tcPr>
          <w:p w:rsidR="00975002" w:rsidRPr="00460120" w:rsidRDefault="00975002" w:rsidP="002D0A91">
            <w:pPr>
              <w:overflowPunct/>
              <w:autoSpaceDE/>
              <w:autoSpaceDN/>
              <w:adjustRightInd/>
              <w:spacing w:after="0" w:line="276" w:lineRule="auto"/>
              <w:jc w:val="right"/>
              <w:textAlignment w:val="auto"/>
              <w:rPr>
                <w:rFonts w:ascii="Arial" w:hAnsi="Arial" w:cs="Arial"/>
                <w:sz w:val="18"/>
                <w:szCs w:val="18"/>
              </w:rPr>
            </w:pPr>
            <w:r w:rsidRPr="00460120">
              <w:rPr>
                <w:rFonts w:ascii="Arial" w:hAnsi="Arial" w:cs="Arial"/>
                <w:sz w:val="18"/>
                <w:szCs w:val="18"/>
              </w:rPr>
              <w:t>Other</w:t>
            </w:r>
            <w:r w:rsidRPr="00460120">
              <w:rPr>
                <w:rFonts w:ascii="Arial" w:hAnsi="Arial" w:cs="Arial"/>
                <w:sz w:val="18"/>
                <w:szCs w:val="18"/>
              </w:rPr>
              <w:br/>
              <w:t>urban</w:t>
            </w:r>
          </w:p>
        </w:tc>
        <w:tc>
          <w:tcPr>
            <w:tcW w:w="720" w:type="dxa"/>
            <w:tcBorders>
              <w:top w:val="nil"/>
              <w:left w:val="nil"/>
              <w:bottom w:val="single" w:sz="4" w:space="0" w:color="auto"/>
              <w:right w:val="nil"/>
            </w:tcBorders>
            <w:vAlign w:val="center"/>
          </w:tcPr>
          <w:p w:rsidR="00975002" w:rsidRPr="00460120" w:rsidRDefault="00975002" w:rsidP="002D0A91">
            <w:pPr>
              <w:overflowPunct/>
              <w:autoSpaceDE/>
              <w:autoSpaceDN/>
              <w:adjustRightInd/>
              <w:spacing w:after="0" w:line="276" w:lineRule="auto"/>
              <w:jc w:val="right"/>
              <w:textAlignment w:val="auto"/>
              <w:rPr>
                <w:rFonts w:ascii="Arial" w:hAnsi="Arial" w:cs="Arial"/>
                <w:sz w:val="18"/>
                <w:szCs w:val="18"/>
              </w:rPr>
            </w:pPr>
            <w:r w:rsidRPr="00460120">
              <w:rPr>
                <w:rFonts w:ascii="Arial" w:hAnsi="Arial" w:cs="Arial"/>
                <w:sz w:val="18"/>
                <w:szCs w:val="18"/>
              </w:rPr>
              <w:t>Other</w:t>
            </w:r>
            <w:r w:rsidRPr="00460120">
              <w:rPr>
                <w:rFonts w:ascii="Arial" w:hAnsi="Arial" w:cs="Arial"/>
                <w:sz w:val="18"/>
                <w:szCs w:val="18"/>
              </w:rPr>
              <w:br/>
              <w:t>rural</w:t>
            </w:r>
          </w:p>
        </w:tc>
      </w:tr>
      <w:tr w:rsidR="00975002" w:rsidRPr="00424827" w:rsidTr="00CE5499">
        <w:trPr>
          <w:trHeight w:val="286"/>
        </w:trPr>
        <w:tc>
          <w:tcPr>
            <w:tcW w:w="1858" w:type="dxa"/>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Radio</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43</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41</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45</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42</w:t>
            </w:r>
          </w:p>
        </w:tc>
        <w:tc>
          <w:tcPr>
            <w:tcW w:w="117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41</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45</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39</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40</w:t>
            </w:r>
          </w:p>
        </w:tc>
      </w:tr>
      <w:tr w:rsidR="00975002" w:rsidRPr="00424827" w:rsidTr="00CE5499">
        <w:trPr>
          <w:trHeight w:val="290"/>
        </w:trPr>
        <w:tc>
          <w:tcPr>
            <w:tcW w:w="1858" w:type="dxa"/>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Television</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60</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96</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80</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53</w:t>
            </w:r>
          </w:p>
        </w:tc>
        <w:tc>
          <w:tcPr>
            <w:tcW w:w="117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64</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93</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78</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58</w:t>
            </w:r>
          </w:p>
        </w:tc>
      </w:tr>
      <w:tr w:rsidR="00975002" w:rsidRPr="00424827" w:rsidTr="00CE5499">
        <w:trPr>
          <w:trHeight w:val="255"/>
        </w:trPr>
        <w:tc>
          <w:tcPr>
            <w:tcW w:w="1858" w:type="dxa"/>
            <w:noWrap/>
            <w:vAlign w:val="bottom"/>
          </w:tcPr>
          <w:p w:rsidR="00975002" w:rsidRPr="00460120" w:rsidRDefault="00975002" w:rsidP="00AE5C72">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 xml:space="preserve">Video </w:t>
            </w:r>
            <w:r w:rsidR="00AE5C72">
              <w:rPr>
                <w:rFonts w:ascii="Arial" w:hAnsi="Arial" w:cs="Arial"/>
                <w:sz w:val="18"/>
                <w:szCs w:val="18"/>
              </w:rPr>
              <w:t xml:space="preserve">tape </w:t>
            </w:r>
            <w:r w:rsidR="00CE5499">
              <w:rPr>
                <w:rFonts w:ascii="Arial" w:hAnsi="Arial" w:cs="Arial"/>
                <w:sz w:val="18"/>
                <w:szCs w:val="18"/>
              </w:rPr>
              <w:t>r</w:t>
            </w:r>
            <w:r w:rsidRPr="00460120">
              <w:rPr>
                <w:rFonts w:ascii="Arial" w:hAnsi="Arial" w:cs="Arial"/>
                <w:sz w:val="18"/>
                <w:szCs w:val="18"/>
              </w:rPr>
              <w:t>ec</w:t>
            </w:r>
            <w:r w:rsidR="00CE5499">
              <w:rPr>
                <w:rFonts w:ascii="Arial" w:hAnsi="Arial" w:cs="Arial"/>
                <w:sz w:val="18"/>
                <w:szCs w:val="18"/>
              </w:rPr>
              <w:t>order</w:t>
            </w:r>
            <w:r w:rsidRPr="00460120">
              <w:rPr>
                <w:rFonts w:ascii="Arial" w:hAnsi="Arial" w:cs="Arial"/>
                <w:sz w:val="18"/>
                <w:szCs w:val="18"/>
              </w:rPr>
              <w:t>/ player*)</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29</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60</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47</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23</w:t>
            </w:r>
          </w:p>
        </w:tc>
        <w:tc>
          <w:tcPr>
            <w:tcW w:w="117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31</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62</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42</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26</w:t>
            </w:r>
          </w:p>
        </w:tc>
      </w:tr>
      <w:tr w:rsidR="00975002" w:rsidRPr="00424827" w:rsidTr="00CE5499">
        <w:trPr>
          <w:trHeight w:val="320"/>
        </w:trPr>
        <w:tc>
          <w:tcPr>
            <w:tcW w:w="1858" w:type="dxa"/>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Stereo</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14</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40</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16</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10</w:t>
            </w:r>
          </w:p>
        </w:tc>
        <w:tc>
          <w:tcPr>
            <w:tcW w:w="1170" w:type="dxa"/>
            <w:noWrap/>
            <w:vAlign w:val="bottom"/>
          </w:tcPr>
          <w:p w:rsidR="00975002" w:rsidRPr="00460120" w:rsidRDefault="00975002" w:rsidP="002D0A91">
            <w:pPr>
              <w:pStyle w:val="NISTabletext"/>
              <w:overflowPunct/>
              <w:autoSpaceDE/>
              <w:autoSpaceDN/>
              <w:adjustRightInd/>
              <w:ind w:left="-198" w:firstLine="198"/>
              <w:jc w:val="right"/>
              <w:textAlignment w:val="auto"/>
              <w:rPr>
                <w:rFonts w:cs="Arial"/>
                <w:szCs w:val="18"/>
              </w:rPr>
            </w:pPr>
            <w:r w:rsidRPr="00460120">
              <w:rPr>
                <w:rFonts w:cs="Arial"/>
                <w:szCs w:val="18"/>
              </w:rPr>
              <w:t>11</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35</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10</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8</w:t>
            </w:r>
          </w:p>
        </w:tc>
      </w:tr>
      <w:tr w:rsidR="00975002" w:rsidRPr="00424827" w:rsidTr="00CE5499">
        <w:trPr>
          <w:trHeight w:val="320"/>
        </w:trPr>
        <w:tc>
          <w:tcPr>
            <w:tcW w:w="1858" w:type="dxa"/>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Cell phone</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44</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93</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70</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35</w:t>
            </w:r>
          </w:p>
        </w:tc>
        <w:tc>
          <w:tcPr>
            <w:tcW w:w="117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53</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93</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78</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46</w:t>
            </w:r>
          </w:p>
        </w:tc>
      </w:tr>
      <w:tr w:rsidR="00975002" w:rsidRPr="00424827" w:rsidTr="00CE5499">
        <w:trPr>
          <w:trHeight w:val="320"/>
        </w:trPr>
        <w:tc>
          <w:tcPr>
            <w:tcW w:w="1858" w:type="dxa"/>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Satellite dish</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3</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c>
          <w:tcPr>
            <w:tcW w:w="117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3</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r>
      <w:tr w:rsidR="00975002" w:rsidRPr="00424827" w:rsidTr="00CE5499">
        <w:trPr>
          <w:trHeight w:val="320"/>
        </w:trPr>
        <w:tc>
          <w:tcPr>
            <w:tcW w:w="1858" w:type="dxa"/>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Bicycle</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68</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45</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61</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71</w:t>
            </w:r>
          </w:p>
        </w:tc>
        <w:tc>
          <w:tcPr>
            <w:tcW w:w="117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71</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46</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62</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75</w:t>
            </w:r>
          </w:p>
        </w:tc>
      </w:tr>
      <w:tr w:rsidR="00975002" w:rsidRPr="00424827" w:rsidTr="00CE5499">
        <w:trPr>
          <w:trHeight w:val="320"/>
        </w:trPr>
        <w:tc>
          <w:tcPr>
            <w:tcW w:w="1858" w:type="dxa"/>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Motorcycle</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49</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86</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67</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43</w:t>
            </w:r>
          </w:p>
        </w:tc>
        <w:tc>
          <w:tcPr>
            <w:tcW w:w="117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53</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85</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69</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47</w:t>
            </w:r>
          </w:p>
        </w:tc>
      </w:tr>
      <w:tr w:rsidR="00975002" w:rsidRPr="00424827" w:rsidTr="00CE5499">
        <w:trPr>
          <w:trHeight w:val="320"/>
        </w:trPr>
        <w:tc>
          <w:tcPr>
            <w:tcW w:w="1858" w:type="dxa"/>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Car</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20</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8</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w:t>
            </w:r>
          </w:p>
        </w:tc>
        <w:tc>
          <w:tcPr>
            <w:tcW w:w="117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17</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8</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w:t>
            </w:r>
          </w:p>
        </w:tc>
      </w:tr>
      <w:tr w:rsidR="00975002" w:rsidRPr="00424827" w:rsidTr="00CE5499">
        <w:trPr>
          <w:trHeight w:val="320"/>
        </w:trPr>
        <w:tc>
          <w:tcPr>
            <w:tcW w:w="1858" w:type="dxa"/>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Jeep/Van</w:t>
            </w:r>
          </w:p>
        </w:tc>
        <w:tc>
          <w:tcPr>
            <w:tcW w:w="1037"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3</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3</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c>
          <w:tcPr>
            <w:tcW w:w="117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c>
          <w:tcPr>
            <w:tcW w:w="90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c>
          <w:tcPr>
            <w:tcW w:w="81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c>
          <w:tcPr>
            <w:tcW w:w="720" w:type="dxa"/>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r>
      <w:tr w:rsidR="00975002" w:rsidRPr="00424827" w:rsidTr="00CE5499">
        <w:trPr>
          <w:trHeight w:val="320"/>
        </w:trPr>
        <w:tc>
          <w:tcPr>
            <w:tcW w:w="1858" w:type="dxa"/>
            <w:tcBorders>
              <w:top w:val="nil"/>
              <w:left w:val="nil"/>
              <w:bottom w:val="single" w:sz="4" w:space="0" w:color="auto"/>
              <w:right w:val="nil"/>
            </w:tcBorders>
            <w:noWrap/>
            <w:vAlign w:val="bottom"/>
          </w:tcPr>
          <w:p w:rsidR="00975002" w:rsidRPr="00460120" w:rsidRDefault="00975002" w:rsidP="002D0A91">
            <w:pPr>
              <w:overflowPunct/>
              <w:autoSpaceDE/>
              <w:autoSpaceDN/>
              <w:adjustRightInd/>
              <w:spacing w:after="0" w:line="276" w:lineRule="auto"/>
              <w:textAlignment w:val="auto"/>
              <w:rPr>
                <w:rFonts w:ascii="Arial" w:hAnsi="Arial" w:cs="Arial"/>
                <w:sz w:val="18"/>
                <w:szCs w:val="18"/>
              </w:rPr>
            </w:pPr>
            <w:r w:rsidRPr="00460120">
              <w:rPr>
                <w:rFonts w:ascii="Arial" w:hAnsi="Arial" w:cs="Arial"/>
                <w:sz w:val="18"/>
                <w:szCs w:val="18"/>
              </w:rPr>
              <w:t>PC</w:t>
            </w:r>
          </w:p>
        </w:tc>
        <w:tc>
          <w:tcPr>
            <w:tcW w:w="1037" w:type="dxa"/>
            <w:tcBorders>
              <w:top w:val="nil"/>
              <w:left w:val="nil"/>
              <w:bottom w:val="single" w:sz="4" w:space="0" w:color="auto"/>
              <w:right w:val="nil"/>
            </w:tcBorders>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3</w:t>
            </w:r>
          </w:p>
        </w:tc>
        <w:tc>
          <w:tcPr>
            <w:tcW w:w="900" w:type="dxa"/>
            <w:tcBorders>
              <w:top w:val="nil"/>
              <w:left w:val="nil"/>
              <w:bottom w:val="single" w:sz="4" w:space="0" w:color="auto"/>
              <w:right w:val="nil"/>
            </w:tcBorders>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25</w:t>
            </w:r>
          </w:p>
        </w:tc>
        <w:tc>
          <w:tcPr>
            <w:tcW w:w="900" w:type="dxa"/>
            <w:tcBorders>
              <w:top w:val="nil"/>
              <w:left w:val="nil"/>
              <w:bottom w:val="single" w:sz="4" w:space="0" w:color="auto"/>
              <w:right w:val="nil"/>
            </w:tcBorders>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7</w:t>
            </w:r>
          </w:p>
        </w:tc>
        <w:tc>
          <w:tcPr>
            <w:tcW w:w="810" w:type="dxa"/>
            <w:tcBorders>
              <w:top w:val="nil"/>
              <w:left w:val="nil"/>
              <w:bottom w:val="single" w:sz="4" w:space="0" w:color="auto"/>
              <w:right w:val="nil"/>
            </w:tcBorders>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c>
          <w:tcPr>
            <w:tcW w:w="1170" w:type="dxa"/>
            <w:tcBorders>
              <w:top w:val="nil"/>
              <w:left w:val="nil"/>
              <w:bottom w:val="single" w:sz="4" w:space="0" w:color="auto"/>
              <w:right w:val="nil"/>
            </w:tcBorders>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4</w:t>
            </w:r>
          </w:p>
        </w:tc>
        <w:tc>
          <w:tcPr>
            <w:tcW w:w="900" w:type="dxa"/>
            <w:tcBorders>
              <w:top w:val="nil"/>
              <w:left w:val="nil"/>
              <w:bottom w:val="single" w:sz="4" w:space="0" w:color="auto"/>
              <w:right w:val="nil"/>
            </w:tcBorders>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27</w:t>
            </w:r>
          </w:p>
        </w:tc>
        <w:tc>
          <w:tcPr>
            <w:tcW w:w="810" w:type="dxa"/>
            <w:tcBorders>
              <w:top w:val="nil"/>
              <w:left w:val="nil"/>
              <w:bottom w:val="single" w:sz="4" w:space="0" w:color="auto"/>
              <w:right w:val="nil"/>
            </w:tcBorders>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7</w:t>
            </w:r>
          </w:p>
        </w:tc>
        <w:tc>
          <w:tcPr>
            <w:tcW w:w="720" w:type="dxa"/>
            <w:tcBorders>
              <w:top w:val="nil"/>
              <w:left w:val="nil"/>
              <w:bottom w:val="single" w:sz="4" w:space="0" w:color="auto"/>
              <w:right w:val="nil"/>
            </w:tcBorders>
            <w:noWrap/>
            <w:vAlign w:val="bottom"/>
          </w:tcPr>
          <w:p w:rsidR="00975002" w:rsidRPr="00460120" w:rsidRDefault="00975002" w:rsidP="002D0A91">
            <w:pPr>
              <w:pStyle w:val="NISTabletext"/>
              <w:overflowPunct/>
              <w:autoSpaceDE/>
              <w:autoSpaceDN/>
              <w:adjustRightInd/>
              <w:jc w:val="right"/>
              <w:textAlignment w:val="auto"/>
              <w:rPr>
                <w:rFonts w:cs="Arial"/>
                <w:szCs w:val="18"/>
              </w:rPr>
            </w:pPr>
            <w:r w:rsidRPr="00460120">
              <w:rPr>
                <w:rFonts w:cs="Arial"/>
                <w:szCs w:val="18"/>
              </w:rPr>
              <w:t>1</w:t>
            </w:r>
          </w:p>
        </w:tc>
      </w:tr>
    </w:tbl>
    <w:p w:rsidR="00975002" w:rsidRPr="00FC3612" w:rsidRDefault="00975002" w:rsidP="00975002">
      <w:pPr>
        <w:pStyle w:val="NISTableheading"/>
        <w:spacing w:after="360"/>
        <w:rPr>
          <w:rFonts w:cs="Arial"/>
          <w:b w:val="0"/>
          <w:bCs/>
          <w:i/>
          <w:iCs/>
          <w:sz w:val="18"/>
          <w:szCs w:val="18"/>
          <w:lang w:val="en-GB"/>
        </w:rPr>
      </w:pPr>
      <w:r w:rsidRPr="00FC3612">
        <w:rPr>
          <w:rFonts w:cs="Arial"/>
          <w:b w:val="0"/>
          <w:bCs/>
          <w:i/>
          <w:iCs/>
          <w:sz w:val="18"/>
          <w:szCs w:val="18"/>
          <w:lang w:val="en-GB"/>
        </w:rPr>
        <w:t xml:space="preserve">*) VHS/DVD </w:t>
      </w:r>
      <w:r w:rsidR="00AE5C72">
        <w:rPr>
          <w:rFonts w:cs="Arial"/>
          <w:b w:val="0"/>
          <w:bCs/>
          <w:i/>
          <w:iCs/>
          <w:sz w:val="18"/>
          <w:szCs w:val="18"/>
          <w:lang w:val="en-GB"/>
        </w:rPr>
        <w:t>is</w:t>
      </w:r>
      <w:r w:rsidRPr="00FC3612">
        <w:rPr>
          <w:rFonts w:cs="Arial"/>
          <w:b w:val="0"/>
          <w:bCs/>
          <w:i/>
          <w:iCs/>
          <w:sz w:val="18"/>
          <w:szCs w:val="18"/>
          <w:lang w:val="en-GB"/>
        </w:rPr>
        <w:t xml:space="preserve"> included</w:t>
      </w:r>
    </w:p>
    <w:p w:rsidR="00975002" w:rsidRDefault="00975002" w:rsidP="00975002">
      <w:pPr>
        <w:pStyle w:val="NISHeading3"/>
        <w:spacing w:after="120"/>
        <w:rPr>
          <w:lang w:val="en-GB"/>
        </w:rPr>
      </w:pPr>
      <w:r w:rsidRPr="000774AB">
        <w:rPr>
          <w:lang w:val="en-GB"/>
        </w:rPr>
        <w:t>Methods of Consumption</w:t>
      </w:r>
    </w:p>
    <w:p w:rsidR="00975002" w:rsidRPr="003D0CC0" w:rsidRDefault="00975002" w:rsidP="00975002">
      <w:pPr>
        <w:jc w:val="both"/>
        <w:rPr>
          <w:lang w:val="en-GB"/>
        </w:rPr>
      </w:pPr>
      <w:r>
        <w:rPr>
          <w:szCs w:val="22"/>
          <w:lang w:val="en-GB"/>
        </w:rPr>
        <w:t xml:space="preserve">See </w:t>
      </w:r>
      <w:r w:rsidRPr="00292C89">
        <w:rPr>
          <w:szCs w:val="22"/>
          <w:lang w:val="en-GB"/>
        </w:rPr>
        <w:t>Section on Definitions and Classifications which is attached in Chapter 10</w:t>
      </w:r>
      <w:r>
        <w:rPr>
          <w:szCs w:val="22"/>
          <w:lang w:val="en-GB"/>
        </w:rPr>
        <w:t xml:space="preserve"> </w:t>
      </w:r>
      <w:r w:rsidRPr="00292C89">
        <w:rPr>
          <w:szCs w:val="22"/>
          <w:lang w:val="en-GB"/>
        </w:rPr>
        <w:t>(About the Cambodia Socio-Economic Survey)</w:t>
      </w:r>
      <w:r>
        <w:rPr>
          <w:szCs w:val="22"/>
          <w:lang w:val="en-GB"/>
        </w:rPr>
        <w:t>.</w:t>
      </w:r>
    </w:p>
    <w:p w:rsidR="00975002" w:rsidRPr="00367F1D" w:rsidRDefault="00975002" w:rsidP="00975002">
      <w:pPr>
        <w:pStyle w:val="NISHeading3"/>
        <w:spacing w:after="120"/>
        <w:rPr>
          <w:lang w:val="en-US"/>
        </w:rPr>
      </w:pPr>
      <w:r w:rsidRPr="00367F1D">
        <w:rPr>
          <w:lang w:val="en-US"/>
        </w:rPr>
        <w:lastRenderedPageBreak/>
        <w:t>Consumption concept</w:t>
      </w:r>
    </w:p>
    <w:p w:rsidR="00975002" w:rsidRPr="00A66FAC" w:rsidRDefault="00975002" w:rsidP="00975002">
      <w:pPr>
        <w:pStyle w:val="NISBodytext2"/>
        <w:spacing w:after="240"/>
        <w:jc w:val="both"/>
        <w:rPr>
          <w:lang w:val="en-GB"/>
        </w:rPr>
      </w:pPr>
      <w:r w:rsidRPr="000774AB">
        <w:rPr>
          <w:lang w:val="en-GB"/>
        </w:rPr>
        <w:t xml:space="preserve">The result presented in this chapter is compiled from recall data. The household questionnaire had two sets of questions, one for food expenditure/consumption and one set for non-food expenditure. The questionnaire is designed to collect data on purchase in cash, consumption of own production, consumption of items received as wages in kind. It also includes gifts, free collection and barter, and in kind expenditure. The food section comprised 20 items covering all food, including alcoholic, tobacco, and food taken away from home, and prepared meals bought outside and eaten at home. The non-food section comprised 13 items covering all non-food expenditure except housing. Expenditure on housing is collected in the Housing module. The reference period for food items was the last seven days. For non-food items the reference period varies from last month to last 12 month (see the </w:t>
      </w:r>
      <w:r>
        <w:rPr>
          <w:lang w:val="en-GB"/>
        </w:rPr>
        <w:t xml:space="preserve">Household questionnaire in </w:t>
      </w:r>
      <w:r w:rsidR="002A1241">
        <w:rPr>
          <w:lang w:val="en-GB"/>
        </w:rPr>
        <w:t>Appendix 4</w:t>
      </w:r>
      <w:r w:rsidRPr="000774AB">
        <w:rPr>
          <w:lang w:val="en-GB"/>
        </w:rPr>
        <w:t>).</w:t>
      </w:r>
    </w:p>
    <w:p w:rsidR="00975002" w:rsidRPr="00367F1D" w:rsidRDefault="00975002" w:rsidP="00975002">
      <w:pPr>
        <w:pStyle w:val="NISHeading3"/>
        <w:spacing w:after="120"/>
        <w:jc w:val="both"/>
        <w:rPr>
          <w:lang w:val="en-US"/>
        </w:rPr>
      </w:pPr>
      <w:r w:rsidRPr="00367F1D">
        <w:rPr>
          <w:lang w:val="en-US"/>
        </w:rPr>
        <w:t>Housing</w:t>
      </w:r>
    </w:p>
    <w:p w:rsidR="00975002" w:rsidRDefault="00975002" w:rsidP="00975002">
      <w:pPr>
        <w:pStyle w:val="NISBodytext2"/>
        <w:spacing w:after="240"/>
        <w:jc w:val="both"/>
        <w:rPr>
          <w:lang w:val="en-GB"/>
        </w:rPr>
      </w:pPr>
      <w:r w:rsidRPr="008E4F5E">
        <w:rPr>
          <w:lang w:val="en-GB"/>
        </w:rPr>
        <w:t>For “Housing” charges on water, sewage, wastewater disposal, garbage collection and fuel for lighting and cooking are included as well as paid rent. For owner occupied houses the household was asked to estimate the value for rent of a similar house. Expenditure spent on maintenance and minor repairs is also included. All</w:t>
      </w:r>
      <w:r>
        <w:rPr>
          <w:lang w:val="en-GB"/>
        </w:rPr>
        <w:t xml:space="preserve"> this data is collected in the h</w:t>
      </w:r>
      <w:r w:rsidRPr="008E4F5E">
        <w:rPr>
          <w:lang w:val="en-GB"/>
        </w:rPr>
        <w:t>ousing module.</w:t>
      </w:r>
    </w:p>
    <w:p w:rsidR="00975002" w:rsidRPr="00C9617B" w:rsidRDefault="00975002" w:rsidP="00975002">
      <w:pPr>
        <w:pStyle w:val="NISTableheading"/>
        <w:jc w:val="both"/>
        <w:rPr>
          <w:rFonts w:cs="Arial"/>
          <w:b w:val="0"/>
          <w:lang w:val="en-GB"/>
        </w:rPr>
      </w:pPr>
      <w:r w:rsidRPr="00C9617B">
        <w:rPr>
          <w:rStyle w:val="NISHeading4Char"/>
          <w:b/>
          <w:lang w:val="en-GB"/>
        </w:rPr>
        <w:t>Food consumption</w:t>
      </w:r>
    </w:p>
    <w:p w:rsidR="00975002" w:rsidRDefault="00975002" w:rsidP="00975002">
      <w:pPr>
        <w:spacing w:after="240"/>
        <w:jc w:val="both"/>
        <w:rPr>
          <w:lang w:val="en-GB"/>
        </w:rPr>
      </w:pPr>
      <w:r w:rsidRPr="0097336E">
        <w:rPr>
          <w:lang w:val="en-GB"/>
        </w:rPr>
        <w:t>Includes all food that the household bought or consumed from own production. Food taken away from i.e. meals at work, school, restaurants etc and prepared meals bought outside and eaten at home are also included as well as non-alcoholic and alcoholic beverages.</w:t>
      </w:r>
    </w:p>
    <w:p w:rsidR="00975002" w:rsidRPr="00C9617B" w:rsidRDefault="00975002" w:rsidP="00975002">
      <w:pPr>
        <w:pStyle w:val="NISTableheading"/>
        <w:jc w:val="both"/>
        <w:rPr>
          <w:rFonts w:cs="Arial"/>
          <w:b w:val="0"/>
          <w:lang w:val="en-GB"/>
        </w:rPr>
      </w:pPr>
      <w:r w:rsidRPr="00C9617B">
        <w:rPr>
          <w:rStyle w:val="NISHeading4Char"/>
          <w:b/>
          <w:lang w:val="en-GB"/>
        </w:rPr>
        <w:t>Total consumption</w:t>
      </w:r>
    </w:p>
    <w:p w:rsidR="00975002" w:rsidRPr="00DB4132" w:rsidRDefault="00975002" w:rsidP="00975002">
      <w:pPr>
        <w:spacing w:after="240"/>
        <w:jc w:val="both"/>
        <w:rPr>
          <w:lang w:val="en-GB"/>
        </w:rPr>
      </w:pPr>
      <w:r w:rsidRPr="00DB4132">
        <w:rPr>
          <w:lang w:val="en-GB"/>
        </w:rPr>
        <w:t>Total consumption includes food non-alcoholic and alcoholic beverages, tobacco and non-food.</w:t>
      </w:r>
    </w:p>
    <w:p w:rsidR="00975002" w:rsidRPr="00C9617B" w:rsidRDefault="00975002" w:rsidP="00975002">
      <w:pPr>
        <w:pStyle w:val="NISTableheading"/>
        <w:jc w:val="both"/>
        <w:rPr>
          <w:rStyle w:val="NISHeading4Char"/>
          <w:b/>
          <w:lang w:val="en-GB"/>
        </w:rPr>
      </w:pPr>
      <w:r w:rsidRPr="00C9617B">
        <w:rPr>
          <w:rStyle w:val="NISHeading4Char"/>
          <w:b/>
          <w:lang w:val="en-GB"/>
        </w:rPr>
        <w:t>Food share</w:t>
      </w:r>
    </w:p>
    <w:p w:rsidR="00975002" w:rsidRPr="00584F76" w:rsidRDefault="00975002" w:rsidP="00975002">
      <w:pPr>
        <w:pStyle w:val="NISBodytext2"/>
        <w:jc w:val="both"/>
        <w:rPr>
          <w:sz w:val="2"/>
          <w:szCs w:val="2"/>
          <w:lang w:val="en-GB"/>
        </w:rPr>
      </w:pPr>
      <w:r w:rsidRPr="00DD6757">
        <w:rPr>
          <w:lang w:val="en-GB"/>
        </w:rPr>
        <w:t>Food share are calculated as the share of total consumption. Food includes all food items, non-</w:t>
      </w:r>
      <w:r w:rsidRPr="00DB4132">
        <w:rPr>
          <w:lang w:val="en-GB"/>
        </w:rPr>
        <w:t>alcoholic and alcoholic beverages.</w:t>
      </w:r>
    </w:p>
    <w:p w:rsidR="00E85A60" w:rsidRDefault="00480DB1" w:rsidP="00E85A60">
      <w:pPr>
        <w:pStyle w:val="NISHeading1"/>
        <w:spacing w:after="120"/>
        <w:rPr>
          <w:sz w:val="40"/>
          <w:szCs w:val="40"/>
          <w:lang w:val="en-GB"/>
        </w:rPr>
      </w:pPr>
      <w:r w:rsidRPr="00A66FAC">
        <w:rPr>
          <w:lang w:val="en-GB"/>
        </w:rPr>
        <w:br w:type="page"/>
      </w:r>
      <w:r w:rsidR="00E85A60" w:rsidRPr="0047091D">
        <w:rPr>
          <w:sz w:val="40"/>
          <w:szCs w:val="40"/>
          <w:lang w:val="en-GB"/>
        </w:rPr>
        <w:lastRenderedPageBreak/>
        <w:t>10</w:t>
      </w:r>
      <w:r w:rsidR="00E85A60">
        <w:rPr>
          <w:sz w:val="40"/>
          <w:szCs w:val="40"/>
          <w:lang w:val="en-GB"/>
        </w:rPr>
        <w:t>.</w:t>
      </w:r>
      <w:r w:rsidR="00E85A60" w:rsidRPr="0047091D">
        <w:rPr>
          <w:sz w:val="40"/>
          <w:szCs w:val="40"/>
          <w:lang w:val="en-GB"/>
        </w:rPr>
        <w:t xml:space="preserve"> About the Cambodia Socio-Economic Survey</w:t>
      </w:r>
      <w:r w:rsidR="00631CE8">
        <w:rPr>
          <w:sz w:val="40"/>
          <w:szCs w:val="40"/>
          <w:lang w:val="en-GB"/>
        </w:rPr>
        <w:t xml:space="preserve"> (CSES)</w:t>
      </w:r>
    </w:p>
    <w:p w:rsidR="00E85A60" w:rsidRPr="0047091D" w:rsidRDefault="00E85A60" w:rsidP="00E85A60">
      <w:pPr>
        <w:pStyle w:val="NISHeading2"/>
        <w:spacing w:after="120"/>
        <w:rPr>
          <w:lang w:val="en-GB"/>
        </w:rPr>
      </w:pPr>
      <w:bookmarkStart w:id="199" w:name="_Toc309379351"/>
      <w:bookmarkStart w:id="200" w:name="_Toc309379710"/>
      <w:r w:rsidRPr="0047091D">
        <w:rPr>
          <w:lang w:val="en-GB"/>
        </w:rPr>
        <w:t>10.1</w:t>
      </w:r>
      <w:r>
        <w:rPr>
          <w:lang w:val="en-GB"/>
        </w:rPr>
        <w:t>.</w:t>
      </w:r>
      <w:r w:rsidRPr="0047091D">
        <w:rPr>
          <w:lang w:val="en-GB"/>
        </w:rPr>
        <w:t xml:space="preserve"> Background and introduction</w:t>
      </w:r>
      <w:bookmarkEnd w:id="199"/>
      <w:bookmarkEnd w:id="200"/>
    </w:p>
    <w:p w:rsidR="00E85A60" w:rsidRPr="00584F76" w:rsidRDefault="00E85A60" w:rsidP="00E85A60">
      <w:pPr>
        <w:pStyle w:val="NISHeading1"/>
        <w:spacing w:after="120"/>
        <w:jc w:val="both"/>
        <w:rPr>
          <w:rFonts w:ascii="Times New Roman" w:hAnsi="Times New Roman"/>
          <w:b w:val="0"/>
          <w:sz w:val="22"/>
          <w:lang w:val="en-GB"/>
        </w:rPr>
      </w:pPr>
      <w:r w:rsidRPr="00584F76">
        <w:rPr>
          <w:rFonts w:ascii="Times New Roman" w:hAnsi="Times New Roman"/>
          <w:b w:val="0"/>
          <w:sz w:val="22"/>
          <w:lang w:val="en-GB"/>
        </w:rPr>
        <w:t>The Cambodia Socio-Economic Survey (CSES) has been conducted by the National Institute of Statistics (NIS) in 1993/94, 1996, 1997, 1999 and 2004. Since 2007 NIS conducts the CSES annually. In 20</w:t>
      </w:r>
      <w:r w:rsidR="00AE5C72">
        <w:rPr>
          <w:rFonts w:ascii="Times New Roman" w:hAnsi="Times New Roman"/>
          <w:b w:val="0"/>
          <w:sz w:val="22"/>
          <w:lang w:val="en-GB"/>
        </w:rPr>
        <w:t>10</w:t>
      </w:r>
      <w:r w:rsidRPr="00584F76">
        <w:rPr>
          <w:rFonts w:ascii="Times New Roman" w:hAnsi="Times New Roman"/>
          <w:b w:val="0"/>
          <w:sz w:val="22"/>
          <w:lang w:val="en-GB"/>
        </w:rPr>
        <w:t xml:space="preserve"> the CSES was conducted with a nationwide</w:t>
      </w:r>
      <w:r w:rsidR="00C276EB">
        <w:rPr>
          <w:rFonts w:ascii="Times New Roman" w:hAnsi="Times New Roman"/>
          <w:b w:val="0"/>
          <w:sz w:val="22"/>
          <w:lang w:val="en-GB"/>
        </w:rPr>
        <w:t xml:space="preserve"> representative sample of 3,600</w:t>
      </w:r>
      <w:r w:rsidRPr="00584F76">
        <w:rPr>
          <w:rFonts w:ascii="Times New Roman" w:hAnsi="Times New Roman"/>
          <w:b w:val="0"/>
          <w:sz w:val="22"/>
          <w:lang w:val="en-GB"/>
        </w:rPr>
        <w:t xml:space="preserve"> households. The CSES is a household survey covering many areas relating to poverty and living conditions. Questions are asked for the household and for the household members.</w:t>
      </w:r>
    </w:p>
    <w:p w:rsidR="00E85A60" w:rsidRPr="005B228B" w:rsidRDefault="00E85A60" w:rsidP="00E85A60">
      <w:pPr>
        <w:jc w:val="both"/>
        <w:rPr>
          <w:lang w:val="en-GB"/>
        </w:rPr>
      </w:pPr>
      <w:bookmarkStart w:id="201" w:name="_Toc238351943"/>
      <w:r w:rsidRPr="005B228B">
        <w:rPr>
          <w:lang w:val="en-GB"/>
        </w:rPr>
        <w:t>Poverty reduction is a major commitment by the Royal Government of Cambodia. Accurate statistical information about the living standards of the population and the extent of poverty is an essential instrument to assist the Government in diagnosing the problems, in designing effective policies for reducing poverty and in monitoring and evaluating the progress of poverty reduction. The Millennium Development Goals (MDG) has been adopted by the Royal Government of Cambodia and a National Strategic Development Plan (NSDP) has been developed. The MDGs are also incorporated into the “Rec</w:t>
      </w:r>
      <w:r>
        <w:rPr>
          <w:lang w:val="en-GB"/>
        </w:rPr>
        <w:t>tangular Strategy of Cambodia”.</w:t>
      </w:r>
    </w:p>
    <w:p w:rsidR="00E85A60" w:rsidRPr="005B228B" w:rsidRDefault="00E85A60" w:rsidP="00E85A60">
      <w:pPr>
        <w:jc w:val="both"/>
        <w:rPr>
          <w:lang w:val="en-GB"/>
        </w:rPr>
      </w:pPr>
      <w:r w:rsidRPr="005B228B">
        <w:rPr>
          <w:lang w:val="en-GB"/>
        </w:rPr>
        <w:t xml:space="preserve">Cambodia is still a predominantly rural and agricultural society. The vast majority of the population get their subsistence in households as self-employed in agriculture. The level of living is determined by the household's command over labour and resources for own-production in terms of land and livestock for agricultural activities, equipments and tools for fishing, forestry and construction activities and income-earning activities in the informal and formal sector. </w:t>
      </w:r>
      <w:r w:rsidR="00840509">
        <w:rPr>
          <w:lang w:val="en-GB"/>
        </w:rPr>
        <w:t>The CSES aims to estimate household income and consumption/expenditure as well as a number of other household and individual characteristics.</w:t>
      </w:r>
    </w:p>
    <w:p w:rsidR="00E85A60" w:rsidRPr="005B228B" w:rsidRDefault="005026AE" w:rsidP="00E85A60">
      <w:pPr>
        <w:jc w:val="both"/>
        <w:rPr>
          <w:lang w:val="en-GB"/>
        </w:rPr>
      </w:pPr>
      <w:r>
        <w:rPr>
          <w:lang w:val="en-GB"/>
        </w:rPr>
        <w:t>T</w:t>
      </w:r>
      <w:r w:rsidR="00E85A60" w:rsidRPr="005B228B">
        <w:rPr>
          <w:lang w:val="en-GB"/>
        </w:rPr>
        <w:t>he earlier CSES rounds have all made it possible to report sets of indicators on</w:t>
      </w:r>
      <w:r w:rsidR="00E85A60">
        <w:rPr>
          <w:lang w:val="en-GB"/>
        </w:rPr>
        <w:t xml:space="preserve"> 8 main areas of social concern</w:t>
      </w:r>
    </w:p>
    <w:p w:rsidR="00E85A60" w:rsidRPr="005B228B" w:rsidRDefault="00E85A60" w:rsidP="00CB088F">
      <w:pPr>
        <w:numPr>
          <w:ilvl w:val="0"/>
          <w:numId w:val="13"/>
        </w:numPr>
        <w:spacing w:after="0"/>
        <w:ind w:left="714" w:hanging="357"/>
        <w:rPr>
          <w:lang w:val="en-GB"/>
        </w:rPr>
      </w:pPr>
      <w:r>
        <w:rPr>
          <w:lang w:val="en-GB"/>
        </w:rPr>
        <w:t>Demographic characteristics</w:t>
      </w:r>
    </w:p>
    <w:p w:rsidR="00E85A60" w:rsidRPr="005B228B" w:rsidRDefault="00E85A60" w:rsidP="00CB088F">
      <w:pPr>
        <w:numPr>
          <w:ilvl w:val="0"/>
          <w:numId w:val="13"/>
        </w:numPr>
        <w:spacing w:after="0"/>
        <w:ind w:left="714" w:hanging="357"/>
        <w:rPr>
          <w:lang w:val="en-GB"/>
        </w:rPr>
      </w:pPr>
      <w:r>
        <w:rPr>
          <w:lang w:val="en-GB"/>
        </w:rPr>
        <w:t>Housing</w:t>
      </w:r>
    </w:p>
    <w:p w:rsidR="00E85A60" w:rsidRPr="005B228B" w:rsidRDefault="00E85A60" w:rsidP="00CB088F">
      <w:pPr>
        <w:numPr>
          <w:ilvl w:val="0"/>
          <w:numId w:val="13"/>
        </w:numPr>
        <w:spacing w:after="0"/>
        <w:ind w:left="714" w:hanging="357"/>
        <w:rPr>
          <w:lang w:val="en-GB"/>
        </w:rPr>
      </w:pPr>
      <w:r>
        <w:rPr>
          <w:lang w:val="en-GB"/>
        </w:rPr>
        <w:t>Agriculture</w:t>
      </w:r>
    </w:p>
    <w:p w:rsidR="00E85A60" w:rsidRPr="005B228B" w:rsidRDefault="00E85A60" w:rsidP="00CB088F">
      <w:pPr>
        <w:numPr>
          <w:ilvl w:val="0"/>
          <w:numId w:val="13"/>
        </w:numPr>
        <w:spacing w:after="0"/>
        <w:ind w:left="714" w:hanging="357"/>
        <w:rPr>
          <w:lang w:val="en-GB"/>
        </w:rPr>
      </w:pPr>
      <w:r>
        <w:rPr>
          <w:lang w:val="en-GB"/>
        </w:rPr>
        <w:t>Education</w:t>
      </w:r>
    </w:p>
    <w:p w:rsidR="00E85A60" w:rsidRPr="005B228B" w:rsidRDefault="00E85A60" w:rsidP="00CB088F">
      <w:pPr>
        <w:numPr>
          <w:ilvl w:val="0"/>
          <w:numId w:val="13"/>
        </w:numPr>
        <w:spacing w:after="0"/>
        <w:ind w:left="714" w:hanging="357"/>
        <w:rPr>
          <w:lang w:val="en-GB"/>
        </w:rPr>
      </w:pPr>
      <w:r>
        <w:rPr>
          <w:lang w:val="en-GB"/>
        </w:rPr>
        <w:t>Labour Force</w:t>
      </w:r>
    </w:p>
    <w:p w:rsidR="00E85A60" w:rsidRDefault="00E85A60" w:rsidP="00CB088F">
      <w:pPr>
        <w:numPr>
          <w:ilvl w:val="0"/>
          <w:numId w:val="13"/>
        </w:numPr>
        <w:spacing w:after="0"/>
        <w:ind w:left="714" w:hanging="357"/>
        <w:rPr>
          <w:lang w:val="en-GB"/>
        </w:rPr>
      </w:pPr>
      <w:r>
        <w:rPr>
          <w:lang w:val="en-GB"/>
        </w:rPr>
        <w:t>Health and Nutrition</w:t>
      </w:r>
    </w:p>
    <w:p w:rsidR="00E85A60" w:rsidRPr="005B228B" w:rsidRDefault="00E85A60" w:rsidP="00CB088F">
      <w:pPr>
        <w:numPr>
          <w:ilvl w:val="0"/>
          <w:numId w:val="13"/>
        </w:numPr>
        <w:spacing w:after="0"/>
        <w:ind w:left="714" w:hanging="357"/>
        <w:rPr>
          <w:lang w:val="en-GB"/>
        </w:rPr>
      </w:pPr>
      <w:r>
        <w:rPr>
          <w:lang w:val="en-GB"/>
        </w:rPr>
        <w:t>Victimization</w:t>
      </w:r>
    </w:p>
    <w:p w:rsidR="00E85A60" w:rsidRPr="005B228B" w:rsidRDefault="00E85A60" w:rsidP="00CB088F">
      <w:pPr>
        <w:numPr>
          <w:ilvl w:val="0"/>
          <w:numId w:val="13"/>
        </w:numPr>
        <w:rPr>
          <w:lang w:val="en-GB"/>
        </w:rPr>
      </w:pPr>
      <w:r w:rsidRPr="005B228B">
        <w:rPr>
          <w:lang w:val="en-GB"/>
        </w:rPr>
        <w:t>Household Income a</w:t>
      </w:r>
      <w:r>
        <w:rPr>
          <w:lang w:val="en-GB"/>
        </w:rPr>
        <w:t>nd Consumption</w:t>
      </w:r>
    </w:p>
    <w:p w:rsidR="00E85A60" w:rsidRPr="0047091D" w:rsidRDefault="00E85A60" w:rsidP="005026AE">
      <w:pPr>
        <w:spacing w:after="240"/>
        <w:jc w:val="both"/>
        <w:rPr>
          <w:lang w:val="en-GB"/>
        </w:rPr>
      </w:pPr>
      <w:r w:rsidRPr="005B228B">
        <w:rPr>
          <w:lang w:val="en-GB"/>
        </w:rPr>
        <w:t xml:space="preserve">These </w:t>
      </w:r>
      <w:r w:rsidR="00175107">
        <w:rPr>
          <w:lang w:val="en-GB"/>
        </w:rPr>
        <w:t xml:space="preserve">eight </w:t>
      </w:r>
      <w:r w:rsidR="00175107" w:rsidRPr="005B228B">
        <w:rPr>
          <w:lang w:val="en-GB"/>
        </w:rPr>
        <w:t>areas</w:t>
      </w:r>
      <w:r w:rsidRPr="005B228B">
        <w:rPr>
          <w:lang w:val="en-GB"/>
        </w:rPr>
        <w:t xml:space="preserve"> were also covered by corresponding modules in the CSES 20</w:t>
      </w:r>
      <w:r w:rsidR="005026AE">
        <w:rPr>
          <w:lang w:val="en-GB"/>
        </w:rPr>
        <w:t xml:space="preserve">10. The household questionnaire is basically the same as before. There are some changes though, mostly minor except for the questions on current economic activity. </w:t>
      </w:r>
      <w:r w:rsidRPr="0047091D">
        <w:rPr>
          <w:lang w:val="en-GB"/>
        </w:rPr>
        <w:t>In CSES 2010 some changes have been introduced i</w:t>
      </w:r>
      <w:r>
        <w:rPr>
          <w:lang w:val="en-GB"/>
        </w:rPr>
        <w:t>n the household questionnaire.</w:t>
      </w:r>
    </w:p>
    <w:p w:rsidR="00E85A60" w:rsidRPr="0047091D" w:rsidRDefault="00E85A60" w:rsidP="00E85A60">
      <w:pPr>
        <w:pStyle w:val="NISHeading2"/>
        <w:spacing w:after="120"/>
        <w:jc w:val="both"/>
        <w:rPr>
          <w:lang w:val="en-GB"/>
        </w:rPr>
      </w:pPr>
      <w:bookmarkStart w:id="202" w:name="_Toc309379352"/>
      <w:bookmarkStart w:id="203" w:name="_Toc309379711"/>
      <w:r w:rsidRPr="0047091D">
        <w:rPr>
          <w:lang w:val="en-GB"/>
        </w:rPr>
        <w:t>10.2</w:t>
      </w:r>
      <w:r>
        <w:rPr>
          <w:lang w:val="en-GB"/>
        </w:rPr>
        <w:t>.</w:t>
      </w:r>
      <w:r w:rsidRPr="0047091D">
        <w:rPr>
          <w:lang w:val="en-GB"/>
        </w:rPr>
        <w:t xml:space="preserve"> </w:t>
      </w:r>
      <w:bookmarkEnd w:id="201"/>
      <w:r w:rsidRPr="0047091D">
        <w:rPr>
          <w:lang w:val="en-GB"/>
        </w:rPr>
        <w:t>Objective of the survey</w:t>
      </w:r>
      <w:bookmarkEnd w:id="202"/>
      <w:bookmarkEnd w:id="203"/>
    </w:p>
    <w:p w:rsidR="00E85A60" w:rsidRPr="0047091D" w:rsidRDefault="00E85A60" w:rsidP="00E85A60">
      <w:pPr>
        <w:jc w:val="both"/>
        <w:rPr>
          <w:lang w:val="en-GB"/>
        </w:rPr>
      </w:pPr>
      <w:r w:rsidRPr="0047091D">
        <w:rPr>
          <w:lang w:val="en-GB"/>
        </w:rPr>
        <w:t xml:space="preserve">The main objective of the survey is to collect statistical information about living conditions of the Cambodian population and the extent of poverty. The survey can be used for identifying problems and making decisions based on statistical data. </w:t>
      </w:r>
    </w:p>
    <w:p w:rsidR="00E85A60" w:rsidRPr="0047091D" w:rsidRDefault="00E85A60" w:rsidP="00E85A60">
      <w:pPr>
        <w:jc w:val="both"/>
        <w:rPr>
          <w:lang w:val="en-GB"/>
        </w:rPr>
      </w:pPr>
      <w:r w:rsidRPr="0047091D">
        <w:rPr>
          <w:lang w:val="en-GB"/>
        </w:rPr>
        <w:t xml:space="preserve">The main user is the Royal Government of Cambodia (RGC) as the survey supports monitoring the National Strategic Development Plan (NSDP) by different socio-economic indicators. Other users are university researchers, analysts, international organizations e.g. the World Bank and NGO’s. </w:t>
      </w:r>
      <w:r>
        <w:rPr>
          <w:lang w:val="en-GB"/>
        </w:rPr>
        <w:t xml:space="preserve">The National Accounts also uses the information from CSES in its calculations. </w:t>
      </w:r>
      <w:r w:rsidRPr="0047091D">
        <w:rPr>
          <w:lang w:val="en-GB"/>
        </w:rPr>
        <w:t xml:space="preserve">The World Bank has </w:t>
      </w:r>
      <w:r w:rsidRPr="0047091D">
        <w:rPr>
          <w:lang w:val="en-GB"/>
        </w:rPr>
        <w:lastRenderedPageBreak/>
        <w:t>published a report on poverty profile and social indicators using CSES 2007data</w:t>
      </w:r>
      <w:r w:rsidRPr="0047091D">
        <w:rPr>
          <w:rStyle w:val="FootnoteReference"/>
          <w:lang w:val="en-GB"/>
        </w:rPr>
        <w:footnoteReference w:id="8"/>
      </w:r>
      <w:r w:rsidRPr="0047091D">
        <w:rPr>
          <w:lang w:val="en-GB"/>
        </w:rPr>
        <w:t xml:space="preserve">. In this regard, the CSES 2010 also continues </w:t>
      </w:r>
      <w:r w:rsidR="00175107" w:rsidRPr="0047091D">
        <w:rPr>
          <w:lang w:val="en-GB"/>
        </w:rPr>
        <w:t>to serve</w:t>
      </w:r>
      <w:r w:rsidRPr="0047091D">
        <w:rPr>
          <w:lang w:val="en-GB"/>
        </w:rPr>
        <w:t xml:space="preserve"> to all stakeholders involved as essential instruments in order to assist in diagnosing the problems and designing their most effective policies.</w:t>
      </w:r>
    </w:p>
    <w:p w:rsidR="00E85A60" w:rsidRPr="0047091D" w:rsidRDefault="00E85A60" w:rsidP="00E85A60">
      <w:pPr>
        <w:pStyle w:val="NISHeading2"/>
        <w:spacing w:before="240" w:after="120"/>
        <w:rPr>
          <w:lang w:val="en-GB"/>
        </w:rPr>
      </w:pPr>
      <w:bookmarkStart w:id="204" w:name="_Toc309379353"/>
      <w:bookmarkStart w:id="205" w:name="_Toc309379712"/>
      <w:r w:rsidRPr="00484C2E">
        <w:rPr>
          <w:lang w:val="en-GB"/>
        </w:rPr>
        <w:t>10.3</w:t>
      </w:r>
      <w:r>
        <w:rPr>
          <w:lang w:val="en-GB"/>
        </w:rPr>
        <w:t>.</w:t>
      </w:r>
      <w:r w:rsidRPr="00484C2E">
        <w:rPr>
          <w:lang w:val="en-GB"/>
        </w:rPr>
        <w:t xml:space="preserve"> Survey planning and organisation</w:t>
      </w:r>
      <w:bookmarkEnd w:id="204"/>
      <w:bookmarkEnd w:id="205"/>
    </w:p>
    <w:p w:rsidR="00E85A60" w:rsidRPr="0047091D" w:rsidRDefault="00E85A60" w:rsidP="00E85A60">
      <w:pPr>
        <w:pStyle w:val="Default"/>
        <w:spacing w:after="120"/>
        <w:jc w:val="both"/>
        <w:rPr>
          <w:sz w:val="22"/>
          <w:szCs w:val="22"/>
          <w:lang w:val="en-GB"/>
        </w:rPr>
      </w:pPr>
      <w:r>
        <w:rPr>
          <w:sz w:val="22"/>
          <w:szCs w:val="22"/>
          <w:lang w:val="en-GB"/>
        </w:rPr>
        <w:t>NIS formed a Project Staff in the Core Group</w:t>
      </w:r>
      <w:r w:rsidRPr="0047091D">
        <w:rPr>
          <w:sz w:val="22"/>
          <w:szCs w:val="22"/>
          <w:lang w:val="en-GB"/>
        </w:rPr>
        <w:t xml:space="preserve"> in 2006 for managing the CSES’s which since then has been working with the CSES 2007, 200</w:t>
      </w:r>
      <w:r>
        <w:rPr>
          <w:sz w:val="22"/>
          <w:szCs w:val="22"/>
          <w:lang w:val="en-GB"/>
        </w:rPr>
        <w:t>8, 2009 and 2010. The project staff</w:t>
      </w:r>
      <w:r w:rsidRPr="0047091D">
        <w:rPr>
          <w:sz w:val="22"/>
          <w:szCs w:val="22"/>
          <w:lang w:val="en-GB"/>
        </w:rPr>
        <w:t xml:space="preserve"> for the CSES 2010 consisted </w:t>
      </w:r>
      <w:r w:rsidRPr="0047091D">
        <w:rPr>
          <w:color w:val="auto"/>
          <w:sz w:val="22"/>
          <w:szCs w:val="22"/>
          <w:lang w:val="en-GB"/>
        </w:rPr>
        <w:t>of 23</w:t>
      </w:r>
      <w:r w:rsidRPr="0047091D">
        <w:rPr>
          <w:sz w:val="22"/>
          <w:szCs w:val="22"/>
          <w:lang w:val="en-GB"/>
        </w:rPr>
        <w:t xml:space="preserve"> </w:t>
      </w:r>
      <w:r>
        <w:rPr>
          <w:sz w:val="22"/>
          <w:szCs w:val="22"/>
          <w:lang w:val="en-GB"/>
        </w:rPr>
        <w:t>persons including technical staff taking</w:t>
      </w:r>
      <w:r w:rsidRPr="0047091D">
        <w:rPr>
          <w:sz w:val="22"/>
          <w:szCs w:val="22"/>
          <w:lang w:val="en-GB"/>
        </w:rPr>
        <w:t xml:space="preserve"> different responsibilities in the running CSES. The </w:t>
      </w:r>
      <w:r>
        <w:rPr>
          <w:sz w:val="22"/>
          <w:szCs w:val="22"/>
          <w:lang w:val="en-GB"/>
        </w:rPr>
        <w:t>project staff</w:t>
      </w:r>
      <w:r w:rsidRPr="0047091D">
        <w:rPr>
          <w:sz w:val="22"/>
          <w:szCs w:val="22"/>
          <w:lang w:val="en-GB"/>
        </w:rPr>
        <w:t xml:space="preserve"> was responsible for all su</w:t>
      </w:r>
      <w:r>
        <w:rPr>
          <w:sz w:val="22"/>
          <w:szCs w:val="22"/>
          <w:lang w:val="en-GB"/>
        </w:rPr>
        <w:t xml:space="preserve">rvey planning and activities and </w:t>
      </w:r>
      <w:r w:rsidRPr="0047091D">
        <w:rPr>
          <w:sz w:val="22"/>
          <w:szCs w:val="22"/>
          <w:lang w:val="en-GB"/>
        </w:rPr>
        <w:t>also</w:t>
      </w:r>
      <w:r>
        <w:rPr>
          <w:sz w:val="22"/>
          <w:szCs w:val="22"/>
          <w:lang w:val="en-GB"/>
        </w:rPr>
        <w:t xml:space="preserve"> </w:t>
      </w:r>
      <w:r w:rsidRPr="0047091D">
        <w:rPr>
          <w:sz w:val="22"/>
          <w:szCs w:val="22"/>
          <w:lang w:val="en-GB"/>
        </w:rPr>
        <w:t>engaged in establishing and carrying out monitoring schemes during the fieldwork, in arranging</w:t>
      </w:r>
      <w:r>
        <w:rPr>
          <w:sz w:val="22"/>
          <w:szCs w:val="22"/>
          <w:lang w:val="en-GB"/>
        </w:rPr>
        <w:t xml:space="preserve"> stakeholder meeting/workshop/</w:t>
      </w:r>
      <w:r w:rsidRPr="0047091D">
        <w:rPr>
          <w:sz w:val="22"/>
          <w:szCs w:val="22"/>
          <w:lang w:val="en-GB"/>
        </w:rPr>
        <w:t>seminar for</w:t>
      </w:r>
      <w:r>
        <w:rPr>
          <w:sz w:val="22"/>
          <w:szCs w:val="22"/>
          <w:lang w:val="en-GB"/>
        </w:rPr>
        <w:t xml:space="preserve"> </w:t>
      </w:r>
      <w:r w:rsidRPr="0047091D">
        <w:rPr>
          <w:sz w:val="22"/>
          <w:szCs w:val="22"/>
          <w:lang w:val="en-GB"/>
        </w:rPr>
        <w:t>questionnaire designing, data analysing, dissemination of the results, and for reporting to the Statistical Advisory Commit</w:t>
      </w:r>
      <w:r>
        <w:rPr>
          <w:sz w:val="22"/>
          <w:szCs w:val="22"/>
          <w:lang w:val="en-GB"/>
        </w:rPr>
        <w:t>tee (SAC). The project staff was</w:t>
      </w:r>
      <w:r w:rsidRPr="0047091D">
        <w:rPr>
          <w:sz w:val="22"/>
          <w:szCs w:val="22"/>
          <w:lang w:val="en-GB"/>
        </w:rPr>
        <w:t xml:space="preserve"> responsible for the allocation and utilisation of funds and in solving logistical problems during the course of the survey. </w:t>
      </w:r>
    </w:p>
    <w:p w:rsidR="00E85A60" w:rsidRPr="0047091D" w:rsidRDefault="00E85A60" w:rsidP="00E85A60">
      <w:pPr>
        <w:pStyle w:val="Default"/>
        <w:spacing w:after="120"/>
        <w:jc w:val="both"/>
        <w:rPr>
          <w:sz w:val="22"/>
          <w:szCs w:val="22"/>
          <w:lang w:val="en-GB"/>
        </w:rPr>
      </w:pPr>
      <w:r w:rsidRPr="0047091D">
        <w:rPr>
          <w:sz w:val="22"/>
          <w:szCs w:val="22"/>
          <w:lang w:val="en-GB"/>
        </w:rPr>
        <w:t>As the most important part of the organisation of the CSES 2010</w:t>
      </w:r>
      <w:r w:rsidRPr="0047091D">
        <w:rPr>
          <w:color w:val="auto"/>
          <w:sz w:val="22"/>
          <w:szCs w:val="22"/>
          <w:lang w:val="en-GB"/>
        </w:rPr>
        <w:t>, 60 enumerators and 20 supervisors</w:t>
      </w:r>
      <w:r w:rsidRPr="0047091D">
        <w:rPr>
          <w:sz w:val="22"/>
          <w:szCs w:val="22"/>
          <w:lang w:val="en-GB"/>
        </w:rPr>
        <w:t xml:space="preserve"> were recruited in late 2009 and were subject to training for the fieldwork. Some additional enumerators and supervisors were also trained to be able to replace those who resigned during the field work. </w:t>
      </w:r>
    </w:p>
    <w:p w:rsidR="00E85A60" w:rsidRPr="00FA1651" w:rsidRDefault="00E85A60" w:rsidP="00E85A60">
      <w:pPr>
        <w:spacing w:after="240"/>
        <w:jc w:val="both"/>
        <w:rPr>
          <w:szCs w:val="22"/>
          <w:lang w:val="en-GB"/>
        </w:rPr>
      </w:pPr>
      <w:r w:rsidRPr="0047091D">
        <w:rPr>
          <w:szCs w:val="22"/>
          <w:lang w:val="en-GB"/>
        </w:rPr>
        <w:t xml:space="preserve">A list of NIS </w:t>
      </w:r>
      <w:r>
        <w:rPr>
          <w:szCs w:val="22"/>
          <w:lang w:val="en-GB"/>
        </w:rPr>
        <w:t>survey staff in the CSES 2010</w:t>
      </w:r>
      <w:r w:rsidRPr="0047091D">
        <w:rPr>
          <w:szCs w:val="22"/>
          <w:lang w:val="en-GB"/>
        </w:rPr>
        <w:t xml:space="preserve"> is provided in </w:t>
      </w:r>
      <w:r w:rsidR="002A5BFC">
        <w:rPr>
          <w:szCs w:val="22"/>
          <w:lang w:val="en-GB"/>
        </w:rPr>
        <w:t>Appendix 7</w:t>
      </w:r>
      <w:r w:rsidRPr="001963BE">
        <w:rPr>
          <w:szCs w:val="22"/>
          <w:lang w:val="en-GB"/>
        </w:rPr>
        <w:t>.</w:t>
      </w:r>
      <w:r w:rsidRPr="0047091D">
        <w:rPr>
          <w:szCs w:val="22"/>
          <w:lang w:val="en-GB"/>
        </w:rPr>
        <w:t xml:space="preserve"> </w:t>
      </w:r>
    </w:p>
    <w:p w:rsidR="00E85A60" w:rsidRPr="00C42527" w:rsidRDefault="00E85A60" w:rsidP="00E85A60">
      <w:pPr>
        <w:pStyle w:val="NISHeading2"/>
        <w:spacing w:after="120"/>
        <w:rPr>
          <w:lang w:val="en-GB"/>
        </w:rPr>
      </w:pPr>
      <w:bookmarkStart w:id="206" w:name="_Toc306806447"/>
      <w:r>
        <w:rPr>
          <w:lang w:val="en-GB"/>
        </w:rPr>
        <w:t xml:space="preserve">10.4. </w:t>
      </w:r>
      <w:r w:rsidRPr="00C42527">
        <w:rPr>
          <w:lang w:val="en-GB"/>
        </w:rPr>
        <w:t>Sampl</w:t>
      </w:r>
      <w:r>
        <w:rPr>
          <w:lang w:val="en-GB"/>
        </w:rPr>
        <w:t>e design</w:t>
      </w:r>
      <w:bookmarkEnd w:id="206"/>
      <w:r>
        <w:rPr>
          <w:lang w:val="en-GB"/>
        </w:rPr>
        <w:t xml:space="preserve"> and estimation</w:t>
      </w:r>
    </w:p>
    <w:p w:rsidR="00E85A60" w:rsidRDefault="00E85A60" w:rsidP="00E85A60">
      <w:pPr>
        <w:jc w:val="both"/>
        <w:rPr>
          <w:lang w:val="en-GB"/>
        </w:rPr>
      </w:pPr>
      <w:r>
        <w:rPr>
          <w:lang w:val="en-GB"/>
        </w:rPr>
        <w:t xml:space="preserve">The sample of villages for CSES 2010 is just a simple random 50 % subsample from the CSES 2009 sample of villages. Consequently, the description of the CSES 2010 sample design will by necessity begin with a description of the CSES 2009 design. </w:t>
      </w:r>
    </w:p>
    <w:p w:rsidR="00E85A60" w:rsidRDefault="00E85A60" w:rsidP="00E85A60">
      <w:pPr>
        <w:jc w:val="both"/>
        <w:rPr>
          <w:lang w:val="en-GB"/>
        </w:rPr>
      </w:pPr>
      <w:r w:rsidRPr="001C2891">
        <w:rPr>
          <w:lang w:val="en-GB"/>
        </w:rPr>
        <w:t>The sampl</w:t>
      </w:r>
      <w:r>
        <w:rPr>
          <w:lang w:val="en-GB"/>
        </w:rPr>
        <w:t>e is selected in three stages</w:t>
      </w:r>
      <w:r w:rsidRPr="001C2891">
        <w:rPr>
          <w:lang w:val="en-GB"/>
        </w:rPr>
        <w:t>. In stage one a sample of villages is selected, in stage two an Enumeration Area (EA) is selected from each village selected in stage one, and in stage three a sample of households is selected from each EA selected in stage two.</w:t>
      </w:r>
      <w:r>
        <w:rPr>
          <w:lang w:val="en-GB"/>
        </w:rPr>
        <w:t xml:space="preserve"> </w:t>
      </w:r>
    </w:p>
    <w:p w:rsidR="00E85A60" w:rsidRDefault="00E85A60" w:rsidP="00E85A60">
      <w:pPr>
        <w:spacing w:after="240"/>
        <w:jc w:val="both"/>
        <w:rPr>
          <w:lang w:val="en-GB"/>
        </w:rPr>
      </w:pPr>
      <w:r>
        <w:rPr>
          <w:lang w:val="en-GB"/>
        </w:rPr>
        <w:t xml:space="preserve">Different aspects of the CSES 2009 sample design are described in sections </w:t>
      </w:r>
      <w:r w:rsidR="005026AE">
        <w:rPr>
          <w:lang w:val="en-GB"/>
        </w:rPr>
        <w:t>10</w:t>
      </w:r>
      <w:r>
        <w:rPr>
          <w:lang w:val="en-GB"/>
        </w:rPr>
        <w:t xml:space="preserve">.4.1 to </w:t>
      </w:r>
      <w:r w:rsidR="005026AE">
        <w:rPr>
          <w:lang w:val="en-GB"/>
        </w:rPr>
        <w:t>10</w:t>
      </w:r>
      <w:r>
        <w:rPr>
          <w:lang w:val="en-GB"/>
        </w:rPr>
        <w:t xml:space="preserve">.4.4. The CSES 2010 subsample and the method of calculating sampling weights is described in sections </w:t>
      </w:r>
      <w:r w:rsidR="005026AE">
        <w:rPr>
          <w:lang w:val="en-GB"/>
        </w:rPr>
        <w:t>10</w:t>
      </w:r>
      <w:r>
        <w:rPr>
          <w:lang w:val="en-GB"/>
        </w:rPr>
        <w:t xml:space="preserve">.4.5 and </w:t>
      </w:r>
      <w:r w:rsidR="005026AE">
        <w:rPr>
          <w:lang w:val="en-GB"/>
        </w:rPr>
        <w:t>10</w:t>
      </w:r>
      <w:r>
        <w:rPr>
          <w:lang w:val="en-GB"/>
        </w:rPr>
        <w:t xml:space="preserve">.4.6. </w:t>
      </w:r>
    </w:p>
    <w:p w:rsidR="00E85A60" w:rsidRPr="009A5E09" w:rsidRDefault="00E85A60" w:rsidP="00E85A60">
      <w:pPr>
        <w:pStyle w:val="NISHeading3"/>
        <w:spacing w:after="120"/>
        <w:rPr>
          <w:lang w:val="en-GB"/>
        </w:rPr>
      </w:pPr>
      <w:r>
        <w:rPr>
          <w:lang w:val="en-GB"/>
        </w:rPr>
        <w:t>10.4.</w:t>
      </w:r>
      <w:r w:rsidRPr="009A5E09">
        <w:rPr>
          <w:lang w:val="en-GB"/>
        </w:rPr>
        <w:t>1</w:t>
      </w:r>
      <w:r>
        <w:rPr>
          <w:lang w:val="en-GB"/>
        </w:rPr>
        <w:t>. Target population, sample frame of villages</w:t>
      </w:r>
    </w:p>
    <w:p w:rsidR="00E85A60" w:rsidRPr="00C42527" w:rsidRDefault="00E85A60" w:rsidP="00E85A60">
      <w:pPr>
        <w:spacing w:after="240"/>
        <w:jc w:val="both"/>
        <w:rPr>
          <w:lang w:val="en-GB"/>
        </w:rPr>
      </w:pPr>
      <w:r>
        <w:rPr>
          <w:rFonts w:eastAsia="Arial Unicode MS"/>
          <w:lang w:val="en-GB"/>
        </w:rPr>
        <w:t xml:space="preserve">The target population for CSES is all “normal” households in Cambodia. The term normal is defined in the Population Census 2008 as households </w:t>
      </w:r>
      <w:r w:rsidRPr="001C5DC7">
        <w:rPr>
          <w:rFonts w:eastAsia="Arial Unicode MS"/>
          <w:lang w:val="en-GB"/>
        </w:rPr>
        <w:t xml:space="preserve">that are </w:t>
      </w:r>
      <w:r w:rsidRPr="005C0B09">
        <w:rPr>
          <w:rFonts w:eastAsia="Arial Unicode MS"/>
          <w:u w:val="single"/>
          <w:lang w:val="en-GB"/>
        </w:rPr>
        <w:t>not</w:t>
      </w:r>
      <w:r>
        <w:rPr>
          <w:rFonts w:eastAsia="Arial Unicode MS"/>
          <w:lang w:val="en-GB"/>
        </w:rPr>
        <w:t xml:space="preserve"> institutional households, homeless households, boat population households or households of transient population. </w:t>
      </w:r>
      <w:r>
        <w:rPr>
          <w:lang w:val="en-US"/>
        </w:rPr>
        <w:t>(Institutional households are boarding houses</w:t>
      </w:r>
      <w:r w:rsidRPr="006723AA">
        <w:rPr>
          <w:lang w:val="en-US"/>
        </w:rPr>
        <w:t xml:space="preserve">, </w:t>
      </w:r>
      <w:r w:rsidRPr="00DD6757">
        <w:rPr>
          <w:rFonts w:eastAsia="Arial Unicode MS"/>
          <w:lang w:val="en-GB"/>
        </w:rPr>
        <w:t xml:space="preserve">military barracks, prisons, student dormitories, etc.). </w:t>
      </w:r>
      <w:r w:rsidRPr="001C2891">
        <w:rPr>
          <w:rFonts w:eastAsia="Arial Unicode MS"/>
          <w:lang w:val="en-GB"/>
        </w:rPr>
        <w:t xml:space="preserve">Preliminary data from the </w:t>
      </w:r>
      <w:r>
        <w:rPr>
          <w:rFonts w:eastAsia="Arial Unicode MS"/>
          <w:lang w:val="en-GB"/>
        </w:rPr>
        <w:t xml:space="preserve">General Population </w:t>
      </w:r>
      <w:r w:rsidRPr="001C2891">
        <w:rPr>
          <w:rFonts w:eastAsia="Arial Unicode MS"/>
          <w:lang w:val="en-GB"/>
        </w:rPr>
        <w:t xml:space="preserve">Census 2008 was used to construct the </w:t>
      </w:r>
      <w:r>
        <w:rPr>
          <w:rFonts w:eastAsia="Arial Unicode MS"/>
          <w:lang w:val="en-GB"/>
        </w:rPr>
        <w:t xml:space="preserve">CSES 2009 </w:t>
      </w:r>
      <w:r w:rsidRPr="001C2891">
        <w:rPr>
          <w:rFonts w:eastAsia="Arial Unicode MS"/>
          <w:lang w:val="en-GB"/>
        </w:rPr>
        <w:t xml:space="preserve">sampling frame for the first stage sampling, i.e. sampling of villages. All villages except </w:t>
      </w:r>
      <w:r>
        <w:rPr>
          <w:rFonts w:eastAsia="Arial Unicode MS"/>
          <w:lang w:val="en-GB"/>
        </w:rPr>
        <w:t>’</w:t>
      </w:r>
      <w:r w:rsidRPr="001C2891">
        <w:rPr>
          <w:rFonts w:eastAsia="Arial Unicode MS"/>
          <w:lang w:val="en-GB"/>
        </w:rPr>
        <w:t>special settlements</w:t>
      </w:r>
      <w:r>
        <w:rPr>
          <w:rFonts w:eastAsia="Arial Unicode MS"/>
          <w:lang w:val="en-GB"/>
        </w:rPr>
        <w:t>’</w:t>
      </w:r>
      <w:r w:rsidRPr="001C2891">
        <w:rPr>
          <w:rFonts w:eastAsia="Arial Unicode MS"/>
          <w:lang w:val="en-GB"/>
        </w:rPr>
        <w:t xml:space="preserve"> were included in the frame. </w:t>
      </w:r>
      <w:r>
        <w:rPr>
          <w:rFonts w:eastAsia="Arial Unicode MS"/>
          <w:lang w:val="en-GB"/>
        </w:rPr>
        <w:t xml:space="preserve">In all, the first stage sampling frame of villages consisted of 14,073 villages. </w:t>
      </w:r>
    </w:p>
    <w:p w:rsidR="00E85A60" w:rsidRPr="009A5E09" w:rsidRDefault="00E85A60" w:rsidP="00E85A60">
      <w:pPr>
        <w:pStyle w:val="NISHeading3"/>
        <w:spacing w:after="120"/>
        <w:jc w:val="both"/>
        <w:rPr>
          <w:lang w:val="en-GB"/>
        </w:rPr>
      </w:pPr>
      <w:r>
        <w:rPr>
          <w:lang w:val="en-GB"/>
        </w:rPr>
        <w:t>10.4.</w:t>
      </w:r>
      <w:r w:rsidRPr="009A5E09">
        <w:rPr>
          <w:lang w:val="en-GB"/>
        </w:rPr>
        <w:t>2</w:t>
      </w:r>
      <w:r>
        <w:rPr>
          <w:lang w:val="en-GB"/>
        </w:rPr>
        <w:t>.</w:t>
      </w:r>
      <w:r w:rsidRPr="009A5E09">
        <w:rPr>
          <w:lang w:val="en-GB"/>
        </w:rPr>
        <w:t xml:space="preserve"> Stratification</w:t>
      </w:r>
      <w:r>
        <w:rPr>
          <w:lang w:val="en-GB"/>
        </w:rPr>
        <w:t>, allocation of the sample over strata</w:t>
      </w:r>
    </w:p>
    <w:p w:rsidR="00E85A60" w:rsidRDefault="00E85A60" w:rsidP="00E85A60">
      <w:pPr>
        <w:jc w:val="both"/>
        <w:rPr>
          <w:rFonts w:eastAsia="Arial Unicode MS"/>
          <w:lang w:val="en-GB"/>
        </w:rPr>
      </w:pPr>
      <w:r w:rsidRPr="001C2891">
        <w:rPr>
          <w:rFonts w:eastAsia="Arial Unicode MS"/>
          <w:lang w:val="en-GB"/>
        </w:rPr>
        <w:t xml:space="preserve">The sampling frame of villages </w:t>
      </w:r>
      <w:r>
        <w:rPr>
          <w:rFonts w:eastAsia="Arial Unicode MS"/>
          <w:lang w:val="en-GB"/>
        </w:rPr>
        <w:t>was stratified by province</w:t>
      </w:r>
      <w:r w:rsidRPr="001C2891">
        <w:rPr>
          <w:rFonts w:eastAsia="Arial Unicode MS"/>
          <w:lang w:val="en-GB"/>
        </w:rPr>
        <w:t xml:space="preserve"> and urban and rural. </w:t>
      </w:r>
      <w:r>
        <w:rPr>
          <w:rFonts w:eastAsia="Arial Unicode MS"/>
          <w:lang w:val="en-GB"/>
        </w:rPr>
        <w:t>I</w:t>
      </w:r>
      <w:r w:rsidRPr="001C2891">
        <w:rPr>
          <w:rFonts w:eastAsia="Arial Unicode MS"/>
          <w:lang w:val="en-GB"/>
        </w:rPr>
        <w:t xml:space="preserve">n total </w:t>
      </w:r>
      <w:r>
        <w:rPr>
          <w:rFonts w:eastAsia="Arial Unicode MS"/>
          <w:lang w:val="en-GB"/>
        </w:rPr>
        <w:t>there are</w:t>
      </w:r>
      <w:r w:rsidRPr="001C2891">
        <w:rPr>
          <w:rFonts w:eastAsia="Arial Unicode MS"/>
          <w:lang w:val="en-GB"/>
        </w:rPr>
        <w:t xml:space="preserve"> 48</w:t>
      </w:r>
      <w:r>
        <w:rPr>
          <w:rFonts w:eastAsia="Arial Unicode MS"/>
          <w:lang w:val="en-GB"/>
        </w:rPr>
        <w:t xml:space="preserve"> strata. Each stratum of villages was sorted by district, commune and village code.</w:t>
      </w:r>
    </w:p>
    <w:p w:rsidR="00E85A60" w:rsidRPr="00880CC8" w:rsidRDefault="00E85A60" w:rsidP="00E85A60">
      <w:pPr>
        <w:jc w:val="both"/>
        <w:rPr>
          <w:rFonts w:eastAsia="Arial Unicode MS"/>
          <w:lang w:val="en-US"/>
        </w:rPr>
      </w:pPr>
      <w:r w:rsidRPr="00880CC8">
        <w:rPr>
          <w:lang w:val="en-US"/>
        </w:rPr>
        <w:lastRenderedPageBreak/>
        <w:t xml:space="preserve">For the CSES 2009 survey it was decided to have a sample of 720 villages. </w:t>
      </w:r>
      <w:r w:rsidRPr="00880CC8">
        <w:rPr>
          <w:rFonts w:eastAsia="Arial Unicode MS"/>
          <w:lang w:val="en-US"/>
        </w:rPr>
        <w:t xml:space="preserve">The total sample size was divided into to two: one sample size for urban villages and the other for rural villages. The calculation of the sample sizes for urban and rural areas were done using the proportion of consumption in the two parts of the population. Data on consumption from the CSES 2007 survey was used. The resulting sample sizes for urban villages was 240 and for rural 480. </w:t>
      </w:r>
    </w:p>
    <w:p w:rsidR="00E85A60" w:rsidRPr="00C42527" w:rsidRDefault="00E85A60" w:rsidP="00E85A60">
      <w:pPr>
        <w:spacing w:after="240"/>
        <w:jc w:val="both"/>
        <w:rPr>
          <w:lang w:val="en-GB"/>
        </w:rPr>
      </w:pPr>
      <w:r>
        <w:rPr>
          <w:rFonts w:eastAsia="Arial Unicode MS"/>
          <w:lang w:val="en-GB"/>
        </w:rPr>
        <w:t xml:space="preserve">The allocation of urban and rural sample size over provinces was done so that each province got its proportional share (approximately) of the sample. </w:t>
      </w:r>
    </w:p>
    <w:p w:rsidR="00E85A60" w:rsidRPr="009A5E09" w:rsidRDefault="00E85A60" w:rsidP="00E85A60">
      <w:pPr>
        <w:pStyle w:val="NISHeading3"/>
        <w:spacing w:after="120"/>
        <w:jc w:val="both"/>
        <w:rPr>
          <w:lang w:val="en-GB"/>
        </w:rPr>
      </w:pPr>
      <w:r>
        <w:rPr>
          <w:lang w:val="en-GB"/>
        </w:rPr>
        <w:t>10.</w:t>
      </w:r>
      <w:r w:rsidRPr="009A5E09">
        <w:rPr>
          <w:lang w:val="en-GB"/>
        </w:rPr>
        <w:t>4.3</w:t>
      </w:r>
      <w:r>
        <w:rPr>
          <w:lang w:val="en-GB"/>
        </w:rPr>
        <w:t>.</w:t>
      </w:r>
      <w:r w:rsidRPr="009A5E09">
        <w:rPr>
          <w:lang w:val="en-GB"/>
        </w:rPr>
        <w:t xml:space="preserve"> </w:t>
      </w:r>
      <w:r>
        <w:rPr>
          <w:lang w:val="en-GB"/>
        </w:rPr>
        <w:t>Allocation of the sample over survey months</w:t>
      </w:r>
    </w:p>
    <w:p w:rsidR="00E85A60" w:rsidRPr="008A7707" w:rsidRDefault="00E85A60" w:rsidP="00E85A60">
      <w:pPr>
        <w:spacing w:after="240"/>
        <w:jc w:val="both"/>
        <w:rPr>
          <w:lang w:val="en-US"/>
        </w:rPr>
      </w:pPr>
      <w:r w:rsidRPr="001C2891">
        <w:rPr>
          <w:rFonts w:eastAsia="Arial Unicode MS"/>
          <w:lang w:val="en-GB"/>
        </w:rPr>
        <w:t xml:space="preserve">The </w:t>
      </w:r>
      <w:r>
        <w:rPr>
          <w:rFonts w:eastAsia="Arial Unicode MS"/>
          <w:lang w:val="en-GB"/>
        </w:rPr>
        <w:t>total</w:t>
      </w:r>
      <w:r w:rsidRPr="001C2891">
        <w:rPr>
          <w:rFonts w:eastAsia="Arial Unicode MS"/>
          <w:lang w:val="en-GB"/>
        </w:rPr>
        <w:t xml:space="preserve"> sample </w:t>
      </w:r>
      <w:r>
        <w:rPr>
          <w:rFonts w:eastAsia="Arial Unicode MS"/>
          <w:lang w:val="en-GB"/>
        </w:rPr>
        <w:t>of 720 villages was</w:t>
      </w:r>
      <w:r w:rsidRPr="001C2891">
        <w:rPr>
          <w:rFonts w:eastAsia="Arial Unicode MS"/>
          <w:lang w:val="en-GB"/>
        </w:rPr>
        <w:t xml:space="preserve"> divided into 12 </w:t>
      </w:r>
      <w:r>
        <w:rPr>
          <w:rFonts w:eastAsia="Arial Unicode MS"/>
          <w:lang w:val="en-GB"/>
        </w:rPr>
        <w:t>monthly samples of equal sizes. The monthly samples consisted of 20 urban and 40 rural villages. The division of the annual sample into monthly samples was done so that as far as possible each province would be represented in each monthly sample. Since the sample size of villages in some provinces is smaller than 12, all provinces were not included in all monthly samples. Also, the outline of the fieldwork with teams of 4 enumerators and one supervisor puts constraints on how to divide the annual sample into monthly samples. The supervisors must travel between the villages in a team and therefore the geographical distance between the villages surveyed by a team cannot be too large.</w:t>
      </w:r>
    </w:p>
    <w:p w:rsidR="00E85A60" w:rsidRPr="009A5E09" w:rsidRDefault="00E85A60" w:rsidP="00E85A60">
      <w:pPr>
        <w:pStyle w:val="NISHeading3"/>
        <w:spacing w:after="120"/>
        <w:rPr>
          <w:lang w:val="en-GB"/>
        </w:rPr>
      </w:pPr>
      <w:r>
        <w:rPr>
          <w:lang w:val="en-GB"/>
        </w:rPr>
        <w:t>10.4.4.</w:t>
      </w:r>
      <w:r w:rsidRPr="009A5E09">
        <w:rPr>
          <w:lang w:val="en-GB"/>
        </w:rPr>
        <w:t xml:space="preserve"> Sampl</w:t>
      </w:r>
      <w:r>
        <w:rPr>
          <w:lang w:val="en-GB"/>
        </w:rPr>
        <w:t>ing</w:t>
      </w:r>
    </w:p>
    <w:p w:rsidR="00E85A60" w:rsidRDefault="00E85A60" w:rsidP="00E85A60">
      <w:pPr>
        <w:rPr>
          <w:szCs w:val="22"/>
          <w:lang w:val="en-GB"/>
        </w:rPr>
      </w:pPr>
      <w:r w:rsidRPr="001C2891">
        <w:rPr>
          <w:lang w:val="en-GB"/>
        </w:rPr>
        <w:t>The sampl</w:t>
      </w:r>
      <w:r>
        <w:rPr>
          <w:lang w:val="en-GB"/>
        </w:rPr>
        <w:t>e was selected in three stages</w:t>
      </w:r>
      <w:r>
        <w:rPr>
          <w:szCs w:val="22"/>
          <w:lang w:val="en-GB"/>
        </w:rPr>
        <w:t>:</w:t>
      </w:r>
      <w:r w:rsidRPr="001C2891">
        <w:rPr>
          <w:szCs w:val="22"/>
          <w:lang w:val="en-GB"/>
        </w:rPr>
        <w:t xml:space="preserve"> </w:t>
      </w:r>
    </w:p>
    <w:p w:rsidR="00E85A60" w:rsidRDefault="00E85A60" w:rsidP="00E85A60">
      <w:pPr>
        <w:jc w:val="both"/>
        <w:rPr>
          <w:szCs w:val="22"/>
          <w:lang w:val="en-GB"/>
        </w:rPr>
      </w:pPr>
      <w:r w:rsidRPr="006B5C54">
        <w:rPr>
          <w:b/>
          <w:szCs w:val="22"/>
          <w:lang w:val="en-US"/>
        </w:rPr>
        <w:t>Stage 1</w:t>
      </w:r>
      <w:r w:rsidR="006B5C54">
        <w:rPr>
          <w:szCs w:val="22"/>
          <w:lang w:val="en-GB"/>
        </w:rPr>
        <w:t>:</w:t>
      </w:r>
      <w:r w:rsidRPr="001C2891">
        <w:rPr>
          <w:szCs w:val="22"/>
          <w:lang w:val="en-GB"/>
        </w:rPr>
        <w:t xml:space="preserve"> A </w:t>
      </w:r>
      <w:r>
        <w:rPr>
          <w:szCs w:val="22"/>
          <w:lang w:val="en-GB"/>
        </w:rPr>
        <w:t>random</w:t>
      </w:r>
      <w:r w:rsidRPr="001C2891">
        <w:rPr>
          <w:szCs w:val="22"/>
          <w:lang w:val="en-GB"/>
        </w:rPr>
        <w:t xml:space="preserve"> sample of villages</w:t>
      </w:r>
      <w:r>
        <w:rPr>
          <w:szCs w:val="22"/>
          <w:lang w:val="en-GB"/>
        </w:rPr>
        <w:t xml:space="preserve"> </w:t>
      </w:r>
      <w:r w:rsidRPr="001C2891">
        <w:rPr>
          <w:szCs w:val="22"/>
          <w:lang w:val="en-GB"/>
        </w:rPr>
        <w:t>was selecte</w:t>
      </w:r>
      <w:r>
        <w:rPr>
          <w:szCs w:val="22"/>
          <w:lang w:val="en-GB"/>
        </w:rPr>
        <w:t>d from each stratum.  The sampling method can be expressed in technical terms as: “</w:t>
      </w:r>
      <w:r w:rsidRPr="00C66833">
        <w:rPr>
          <w:i/>
          <w:szCs w:val="22"/>
          <w:lang w:val="en-GB"/>
        </w:rPr>
        <w:t>without replacement systematic sampling with probabilities proportional to size</w:t>
      </w:r>
      <w:r>
        <w:rPr>
          <w:szCs w:val="22"/>
          <w:lang w:val="en-GB"/>
        </w:rPr>
        <w:t xml:space="preserve">”. </w:t>
      </w:r>
      <w:r w:rsidRPr="001C2891">
        <w:rPr>
          <w:szCs w:val="22"/>
          <w:lang w:val="en-GB"/>
        </w:rPr>
        <w:t>The size measure used was the number of households in the village accord</w:t>
      </w:r>
      <w:r>
        <w:rPr>
          <w:szCs w:val="22"/>
          <w:lang w:val="en-GB"/>
        </w:rPr>
        <w:t>ing to the sampling frame</w:t>
      </w:r>
      <w:r w:rsidRPr="001C2891">
        <w:rPr>
          <w:szCs w:val="22"/>
          <w:lang w:val="en-GB"/>
        </w:rPr>
        <w:t>.</w:t>
      </w:r>
      <w:r>
        <w:rPr>
          <w:szCs w:val="22"/>
          <w:lang w:val="en-GB"/>
        </w:rPr>
        <w:t xml:space="preserve"> The selection of villages was done at NIS.</w:t>
      </w:r>
    </w:p>
    <w:p w:rsidR="00E85A60" w:rsidRPr="001C2891" w:rsidRDefault="00E85A60" w:rsidP="00E85A60">
      <w:pPr>
        <w:jc w:val="both"/>
        <w:rPr>
          <w:szCs w:val="22"/>
          <w:lang w:val="en-GB"/>
        </w:rPr>
      </w:pPr>
      <w:r w:rsidRPr="006B5C54">
        <w:rPr>
          <w:b/>
          <w:szCs w:val="22"/>
          <w:lang w:val="en-US"/>
        </w:rPr>
        <w:t>Stage 2</w:t>
      </w:r>
      <w:r w:rsidR="006B5C54">
        <w:rPr>
          <w:szCs w:val="22"/>
          <w:lang w:val="en-US"/>
        </w:rPr>
        <w:t>:</w:t>
      </w:r>
      <w:r w:rsidRPr="001C2891">
        <w:rPr>
          <w:szCs w:val="22"/>
          <w:lang w:val="en-GB"/>
        </w:rPr>
        <w:t xml:space="preserve"> One EA was selected by Simple Random Sampling (SRS), in each village selected in stage 1.</w:t>
      </w:r>
      <w:r>
        <w:rPr>
          <w:szCs w:val="22"/>
          <w:lang w:val="en-GB"/>
        </w:rPr>
        <w:t>In a few large villages more than one EA was selected. The selection was done at NIS.</w:t>
      </w:r>
    </w:p>
    <w:p w:rsidR="00E85A60" w:rsidRDefault="00E85A60" w:rsidP="00E85A60">
      <w:pPr>
        <w:jc w:val="both"/>
        <w:rPr>
          <w:szCs w:val="22"/>
          <w:lang w:val="en-GB"/>
        </w:rPr>
      </w:pPr>
      <w:r w:rsidRPr="006B5C54">
        <w:rPr>
          <w:b/>
          <w:szCs w:val="22"/>
          <w:lang w:val="en-US"/>
        </w:rPr>
        <w:t>Stage</w:t>
      </w:r>
      <w:r w:rsidRPr="005D1A53">
        <w:rPr>
          <w:b/>
          <w:i/>
          <w:szCs w:val="22"/>
          <w:lang w:val="en-US"/>
        </w:rPr>
        <w:t xml:space="preserve"> </w:t>
      </w:r>
      <w:r w:rsidRPr="006B5C54">
        <w:rPr>
          <w:b/>
          <w:szCs w:val="22"/>
          <w:lang w:val="en-US"/>
        </w:rPr>
        <w:t>3</w:t>
      </w:r>
      <w:r w:rsidR="006B5C54">
        <w:rPr>
          <w:szCs w:val="22"/>
          <w:lang w:val="en-GB"/>
        </w:rPr>
        <w:t>:</w:t>
      </w:r>
      <w:r w:rsidRPr="001C2891">
        <w:rPr>
          <w:szCs w:val="22"/>
          <w:lang w:val="en-GB"/>
        </w:rPr>
        <w:t xml:space="preserve"> In each selected EA a sample of </w:t>
      </w:r>
      <w:r>
        <w:rPr>
          <w:szCs w:val="22"/>
          <w:lang w:val="en-GB"/>
        </w:rPr>
        <w:t xml:space="preserve">10 </w:t>
      </w:r>
      <w:r w:rsidRPr="001C2891">
        <w:rPr>
          <w:szCs w:val="22"/>
          <w:lang w:val="en-GB"/>
        </w:rPr>
        <w:t xml:space="preserve">households </w:t>
      </w:r>
      <w:r>
        <w:rPr>
          <w:szCs w:val="22"/>
          <w:lang w:val="en-GB"/>
        </w:rPr>
        <w:t>(urban villages) or 20 households (rural villages)</w:t>
      </w:r>
      <w:r w:rsidRPr="001C2891">
        <w:rPr>
          <w:szCs w:val="22"/>
          <w:lang w:val="en-GB"/>
        </w:rPr>
        <w:t xml:space="preserve"> was selected</w:t>
      </w:r>
      <w:r w:rsidR="00175107">
        <w:rPr>
          <w:szCs w:val="22"/>
          <w:lang w:val="en-GB"/>
        </w:rPr>
        <w:t>.</w:t>
      </w:r>
      <w:r>
        <w:rPr>
          <w:szCs w:val="22"/>
          <w:lang w:val="en-GB"/>
        </w:rPr>
        <w:t xml:space="preserve"> T</w:t>
      </w:r>
      <w:r w:rsidRPr="001C2891">
        <w:rPr>
          <w:szCs w:val="22"/>
          <w:lang w:val="en-GB"/>
        </w:rPr>
        <w:t xml:space="preserve">he selection of households was done in </w:t>
      </w:r>
      <w:r>
        <w:rPr>
          <w:szCs w:val="22"/>
          <w:lang w:val="en-GB"/>
        </w:rPr>
        <w:t xml:space="preserve">the </w:t>
      </w:r>
      <w:r w:rsidRPr="001C2891">
        <w:rPr>
          <w:szCs w:val="22"/>
          <w:lang w:val="en-GB"/>
        </w:rPr>
        <w:t>field</w:t>
      </w:r>
      <w:r>
        <w:rPr>
          <w:szCs w:val="22"/>
          <w:lang w:val="en-GB"/>
        </w:rPr>
        <w:t xml:space="preserve">. </w:t>
      </w:r>
      <w:r w:rsidRPr="001C2891">
        <w:rPr>
          <w:szCs w:val="22"/>
          <w:lang w:val="en-GB"/>
        </w:rPr>
        <w:t xml:space="preserve"> </w:t>
      </w:r>
      <w:r>
        <w:rPr>
          <w:szCs w:val="22"/>
          <w:lang w:val="en-GB"/>
        </w:rPr>
        <w:t>All households in selected EAs were listed by the enumerator. The sample of households was then selected from the list by systematic sampling with a random start (the start value controlled by NIS).</w:t>
      </w:r>
    </w:p>
    <w:p w:rsidR="00E85A60" w:rsidRPr="00C42527" w:rsidRDefault="00E85A60" w:rsidP="00E85A60">
      <w:pPr>
        <w:spacing w:after="240"/>
        <w:jc w:val="both"/>
        <w:rPr>
          <w:lang w:val="en-GB"/>
        </w:rPr>
      </w:pPr>
      <w:r>
        <w:rPr>
          <w:szCs w:val="22"/>
          <w:lang w:val="en-GB"/>
        </w:rPr>
        <w:t>The sampling resulted in a sample of 12,000 households, 2,400 urban households and 9,600 rural households.</w:t>
      </w:r>
    </w:p>
    <w:p w:rsidR="00E85A60" w:rsidRPr="009A5E09" w:rsidRDefault="00E85A60" w:rsidP="00E85A60">
      <w:pPr>
        <w:pStyle w:val="NISHeading3"/>
        <w:spacing w:after="120"/>
        <w:rPr>
          <w:lang w:val="en-GB"/>
        </w:rPr>
      </w:pPr>
      <w:r>
        <w:rPr>
          <w:lang w:val="en-GB"/>
        </w:rPr>
        <w:t>10.4.</w:t>
      </w:r>
      <w:r w:rsidRPr="009A5E09">
        <w:rPr>
          <w:lang w:val="en-GB"/>
        </w:rPr>
        <w:t>5</w:t>
      </w:r>
      <w:r>
        <w:rPr>
          <w:lang w:val="en-GB"/>
        </w:rPr>
        <w:t>.</w:t>
      </w:r>
      <w:r w:rsidRPr="009A5E09">
        <w:rPr>
          <w:lang w:val="en-GB"/>
        </w:rPr>
        <w:t xml:space="preserve"> </w:t>
      </w:r>
      <w:r>
        <w:rPr>
          <w:lang w:val="en-GB"/>
        </w:rPr>
        <w:t xml:space="preserve">Sample design and sampling for CSES 2010 </w:t>
      </w:r>
    </w:p>
    <w:p w:rsidR="00E85A60" w:rsidRDefault="00E85A60" w:rsidP="00E85A60">
      <w:pPr>
        <w:jc w:val="both"/>
        <w:rPr>
          <w:szCs w:val="22"/>
          <w:lang w:val="en-GB"/>
        </w:rPr>
      </w:pPr>
      <w:r>
        <w:rPr>
          <w:szCs w:val="22"/>
          <w:lang w:val="en-GB"/>
        </w:rPr>
        <w:t xml:space="preserve">The sample design for CSES 2010 is basically the same as the CSES 2009 design. For the 2010 survey a subsample of 360 EAs (stage 2 units) was selected from the CSES 2009 sample of 720 EAs. The selection was done by simple random sampling within strata. The selection resulted in 136 urban EAs and 224 rural EAs. </w:t>
      </w:r>
    </w:p>
    <w:p w:rsidR="00E85A60" w:rsidRDefault="00E85A60" w:rsidP="00E85A60">
      <w:pPr>
        <w:jc w:val="both"/>
        <w:rPr>
          <w:szCs w:val="22"/>
          <w:lang w:val="en-GB"/>
        </w:rPr>
      </w:pPr>
      <w:r>
        <w:rPr>
          <w:szCs w:val="22"/>
          <w:lang w:val="en-GB"/>
        </w:rPr>
        <w:t xml:space="preserve">Households were selected in the same way as in CSES 2009.  For CSES 2010 only 10 households are selected in each rural EA, as compared to 20 households in 2009.  In urban areas 10 households were selected, just as in 2009.   </w:t>
      </w:r>
    </w:p>
    <w:p w:rsidR="00E85A60" w:rsidRDefault="00E85A60" w:rsidP="00E85A60">
      <w:pPr>
        <w:spacing w:after="240"/>
        <w:jc w:val="both"/>
        <w:rPr>
          <w:szCs w:val="22"/>
          <w:lang w:val="en-GB"/>
        </w:rPr>
      </w:pPr>
      <w:r>
        <w:rPr>
          <w:szCs w:val="22"/>
          <w:lang w:val="en-GB"/>
        </w:rPr>
        <w:t>The sampling resulted in a sample of 3,600 households, 1,360 urban households and 2,240 rural households.</w:t>
      </w:r>
    </w:p>
    <w:p w:rsidR="00E85A60" w:rsidRPr="009A5E09" w:rsidRDefault="00E85A60" w:rsidP="00E85A60">
      <w:pPr>
        <w:pStyle w:val="NISHeading3"/>
        <w:spacing w:after="120"/>
        <w:jc w:val="both"/>
        <w:rPr>
          <w:lang w:val="en-GB"/>
        </w:rPr>
      </w:pPr>
      <w:r>
        <w:rPr>
          <w:lang w:val="en-GB"/>
        </w:rPr>
        <w:t>10.</w:t>
      </w:r>
      <w:r w:rsidRPr="009A5E09">
        <w:rPr>
          <w:lang w:val="en-GB"/>
        </w:rPr>
        <w:t>4.</w:t>
      </w:r>
      <w:r>
        <w:rPr>
          <w:lang w:val="en-GB"/>
        </w:rPr>
        <w:t>6.</w:t>
      </w:r>
      <w:r w:rsidRPr="009A5E09">
        <w:rPr>
          <w:lang w:val="en-GB"/>
        </w:rPr>
        <w:t xml:space="preserve"> </w:t>
      </w:r>
      <w:r>
        <w:rPr>
          <w:lang w:val="en-GB"/>
        </w:rPr>
        <w:t xml:space="preserve">Sampling weights for CSES 2010 </w:t>
      </w:r>
    </w:p>
    <w:p w:rsidR="00E85A60" w:rsidRPr="00527EE6" w:rsidRDefault="00E85A60" w:rsidP="00E85A60">
      <w:pPr>
        <w:jc w:val="both"/>
        <w:rPr>
          <w:rFonts w:eastAsia="Arial Unicode MS"/>
          <w:lang w:val="en-US"/>
        </w:rPr>
      </w:pPr>
      <w:r w:rsidRPr="00527EE6">
        <w:rPr>
          <w:rFonts w:eastAsia="Arial Unicode MS"/>
          <w:lang w:val="en-US"/>
        </w:rPr>
        <w:t xml:space="preserve">The 3,600 households in the sample did not have the same probability of being selected to the sample. Urban households had on average a 1 in 400 chance of being selected while rural households only had a 1 in 1000 chance of being selected. Urban households are over-represented in the sample as a result of this way of selection. This is not a flaw in the design but rather an intended feature of the design. </w:t>
      </w:r>
    </w:p>
    <w:p w:rsidR="00E85A60" w:rsidRPr="00527EE6" w:rsidRDefault="00E85A60" w:rsidP="00E85A60">
      <w:pPr>
        <w:jc w:val="both"/>
        <w:rPr>
          <w:rFonts w:eastAsia="Arial Unicode MS"/>
          <w:lang w:val="en-US"/>
        </w:rPr>
      </w:pPr>
      <w:r w:rsidRPr="00527EE6">
        <w:rPr>
          <w:rFonts w:eastAsia="Arial Unicode MS"/>
          <w:lang w:val="en-US"/>
        </w:rPr>
        <w:lastRenderedPageBreak/>
        <w:t>The over-representation of urban households in the sample must be compensated for in the calculations of results from the sample. Each household must be assigned a “sampling weight” that reflects the chance (probability) of the household to be selected to the sample.</w:t>
      </w:r>
    </w:p>
    <w:p w:rsidR="00E85A60" w:rsidRPr="00527EE6" w:rsidRDefault="00E85A60" w:rsidP="00E85A60">
      <w:pPr>
        <w:jc w:val="both"/>
        <w:rPr>
          <w:rFonts w:eastAsia="Arial Unicode MS"/>
          <w:lang w:val="en-US"/>
        </w:rPr>
      </w:pPr>
      <w:r w:rsidRPr="00527EE6">
        <w:rPr>
          <w:rFonts w:eastAsia="Arial Unicode MS"/>
          <w:lang w:val="en-US"/>
        </w:rPr>
        <w:t xml:space="preserve">The sampling weights were calculated in two steps: </w:t>
      </w:r>
    </w:p>
    <w:p w:rsidR="00E85A60" w:rsidRPr="00527EE6" w:rsidRDefault="00E85A60" w:rsidP="00E85A60">
      <w:pPr>
        <w:jc w:val="both"/>
        <w:rPr>
          <w:rFonts w:eastAsia="Arial Unicode MS"/>
          <w:lang w:val="en-US"/>
        </w:rPr>
      </w:pPr>
      <w:r w:rsidRPr="00527EE6">
        <w:rPr>
          <w:rFonts w:eastAsia="Arial Unicode MS"/>
          <w:b/>
          <w:lang w:val="en-US"/>
        </w:rPr>
        <w:t>Step 1, Preliminary weights</w:t>
      </w:r>
      <w:r w:rsidRPr="00527EE6">
        <w:rPr>
          <w:rFonts w:eastAsia="Arial Unicode MS"/>
          <w:lang w:val="en-US"/>
        </w:rPr>
        <w:t xml:space="preserve">: The probability of being selected to the sample was calculated for each household, giving the preliminary sampling weight as the ratio </w:t>
      </w:r>
      <w:r w:rsidRPr="00527EE6">
        <w:rPr>
          <w:rFonts w:eastAsia="Arial Unicode MS"/>
          <w:i/>
          <w:lang w:val="en-US"/>
        </w:rPr>
        <w:t>1/</w:t>
      </w:r>
      <w:r w:rsidR="00175107" w:rsidRPr="00527EE6">
        <w:rPr>
          <w:rFonts w:eastAsia="Arial Unicode MS"/>
          <w:i/>
          <w:lang w:val="en-US"/>
        </w:rPr>
        <w:t>probability</w:t>
      </w:r>
      <w:r w:rsidR="00175107" w:rsidRPr="00527EE6">
        <w:rPr>
          <w:rFonts w:eastAsia="Arial Unicode MS"/>
          <w:lang w:val="en-US"/>
        </w:rPr>
        <w:t xml:space="preserve"> (</w:t>
      </w:r>
      <w:r w:rsidRPr="00527EE6">
        <w:rPr>
          <w:rFonts w:eastAsia="Arial Unicode MS"/>
          <w:lang w:val="en-US"/>
        </w:rPr>
        <w:t xml:space="preserve">=inverse of the probability). </w:t>
      </w:r>
    </w:p>
    <w:p w:rsidR="00E85A60" w:rsidRDefault="00E85A60" w:rsidP="00E85A60">
      <w:pPr>
        <w:spacing w:after="240"/>
        <w:jc w:val="both"/>
        <w:rPr>
          <w:szCs w:val="22"/>
          <w:lang w:val="en-GB"/>
        </w:rPr>
      </w:pPr>
      <w:r w:rsidRPr="00527EE6">
        <w:rPr>
          <w:rFonts w:eastAsia="Arial Unicode MS"/>
          <w:b/>
          <w:lang w:val="en-US"/>
        </w:rPr>
        <w:t>Step 2, Final weights</w:t>
      </w:r>
      <w:r w:rsidRPr="00527EE6">
        <w:rPr>
          <w:rFonts w:eastAsia="Arial Unicode MS"/>
          <w:lang w:val="en-US"/>
        </w:rPr>
        <w:t>: The preliminary sampling weights were added over all sample households within each stratum. The sum of the weights is an estimate of the total number of households in the stratum. This estimate was compared to the number of households according to demographic projections based on the 2008 Population Census. The preliminary sampling weights were then “calibrated” so that the sum of the weights should agree with the demographic projections.</w:t>
      </w:r>
    </w:p>
    <w:p w:rsidR="00E85A60" w:rsidRPr="00C42527" w:rsidRDefault="00E85A60" w:rsidP="00E85A60">
      <w:pPr>
        <w:pStyle w:val="NISHeading2"/>
        <w:rPr>
          <w:lang w:val="en-GB"/>
        </w:rPr>
      </w:pPr>
      <w:bookmarkStart w:id="207" w:name="_Toc306806448"/>
      <w:r>
        <w:rPr>
          <w:lang w:val="en-GB"/>
        </w:rPr>
        <w:t xml:space="preserve">10.5. Quality of the estimates from CSES </w:t>
      </w:r>
      <w:bookmarkEnd w:id="207"/>
    </w:p>
    <w:p w:rsidR="00E85A60" w:rsidRPr="00880CC8" w:rsidRDefault="00E85A60" w:rsidP="00E85A60">
      <w:pPr>
        <w:spacing w:after="240"/>
        <w:jc w:val="both"/>
        <w:rPr>
          <w:szCs w:val="22"/>
          <w:lang w:val="en-US"/>
        </w:rPr>
      </w:pPr>
      <w:r w:rsidRPr="00880CC8">
        <w:rPr>
          <w:szCs w:val="22"/>
          <w:lang w:val="en-US"/>
        </w:rPr>
        <w:t xml:space="preserve">All survey data are subject to errors from various sources. </w:t>
      </w:r>
      <w:r>
        <w:rPr>
          <w:szCs w:val="22"/>
          <w:lang w:val="en-US"/>
        </w:rPr>
        <w:t xml:space="preserve">The errors may occur at any stage during the survey work. </w:t>
      </w:r>
      <w:r w:rsidRPr="00880CC8">
        <w:rPr>
          <w:szCs w:val="22"/>
          <w:lang w:val="en-US"/>
        </w:rPr>
        <w:t xml:space="preserve">A broad fundamental distinction of errors is between sampling errors and non-sampling errors. The quality of an </w:t>
      </w:r>
      <w:r w:rsidRPr="009B5482">
        <w:rPr>
          <w:i/>
          <w:szCs w:val="22"/>
          <w:lang w:val="en-US"/>
        </w:rPr>
        <w:t>estimate</w:t>
      </w:r>
      <w:r>
        <w:rPr>
          <w:szCs w:val="22"/>
          <w:lang w:val="en-US"/>
        </w:rPr>
        <w:t>, i.e. a result</w:t>
      </w:r>
      <w:r w:rsidR="00175107">
        <w:rPr>
          <w:szCs w:val="22"/>
          <w:lang w:val="en-US"/>
        </w:rPr>
        <w:t>,</w:t>
      </w:r>
      <w:r w:rsidR="00175107" w:rsidRPr="00880CC8">
        <w:rPr>
          <w:szCs w:val="22"/>
          <w:lang w:val="en-US"/>
        </w:rPr>
        <w:t xml:space="preserve"> from</w:t>
      </w:r>
      <w:r w:rsidRPr="00880CC8">
        <w:rPr>
          <w:szCs w:val="22"/>
          <w:lang w:val="en-US"/>
        </w:rPr>
        <w:t xml:space="preserve"> the survey is a function of both sampling and non-sampling errors. </w:t>
      </w:r>
    </w:p>
    <w:p w:rsidR="00E85A60" w:rsidRPr="00527EE6" w:rsidRDefault="00E85A60" w:rsidP="00E85A60">
      <w:pPr>
        <w:pStyle w:val="NISHeading3"/>
        <w:spacing w:after="120"/>
        <w:rPr>
          <w:lang w:val="en-US"/>
        </w:rPr>
      </w:pPr>
      <w:r>
        <w:rPr>
          <w:lang w:val="en-US"/>
        </w:rPr>
        <w:t>10.</w:t>
      </w:r>
      <w:r w:rsidRPr="00527EE6">
        <w:rPr>
          <w:lang w:val="en-US"/>
        </w:rPr>
        <w:t>5.1</w:t>
      </w:r>
      <w:r>
        <w:rPr>
          <w:lang w:val="en-US"/>
        </w:rPr>
        <w:t>.</w:t>
      </w:r>
      <w:r w:rsidRPr="00527EE6">
        <w:rPr>
          <w:lang w:val="en-US"/>
        </w:rPr>
        <w:t xml:space="preserve"> Sampling errors</w:t>
      </w:r>
    </w:p>
    <w:p w:rsidR="00E85A60" w:rsidRPr="00527EE6" w:rsidRDefault="00E85A60" w:rsidP="00E85A60">
      <w:pPr>
        <w:jc w:val="both"/>
        <w:rPr>
          <w:lang w:val="en-US"/>
        </w:rPr>
      </w:pPr>
      <w:r w:rsidRPr="00527EE6">
        <w:rPr>
          <w:lang w:val="en-US"/>
        </w:rPr>
        <w:t xml:space="preserve">There is always an uncertainty in the results (estimates) from the survey due to the fact that not all households in Cambodia are included in the survey. This uncertainty is indicated by the standard error for the estimate. A large standard error implies a large uncertainty in the estimate. The uncertainty can also be expressed as a </w:t>
      </w:r>
      <w:r w:rsidRPr="00527EE6">
        <w:rPr>
          <w:i/>
          <w:lang w:val="en-US"/>
        </w:rPr>
        <w:t>confidence interval</w:t>
      </w:r>
      <w:r w:rsidRPr="00527EE6">
        <w:rPr>
          <w:lang w:val="en-US"/>
        </w:rPr>
        <w:t xml:space="preserve"> (“margin of error”)</w:t>
      </w:r>
      <w:r w:rsidRPr="00527EE6">
        <w:rPr>
          <w:i/>
          <w:lang w:val="en-US"/>
        </w:rPr>
        <w:t xml:space="preserve"> </w:t>
      </w:r>
      <w:r w:rsidRPr="00527EE6">
        <w:rPr>
          <w:lang w:val="en-US"/>
        </w:rPr>
        <w:t>around the estimate. The confidence interval around the estimate is the interval obtained by subtracting two standard errors from the estimate (=lower boundary of the interval) and adding two standard errors to the estimate (=upper boundary of the interval)</w:t>
      </w:r>
      <w:r w:rsidRPr="00527EE6">
        <w:rPr>
          <w:rStyle w:val="FootnoteReference"/>
        </w:rPr>
        <w:footnoteReference w:id="9"/>
      </w:r>
      <w:r w:rsidRPr="00527EE6">
        <w:rPr>
          <w:lang w:val="en-US"/>
        </w:rPr>
        <w:t xml:space="preserve">. The confidence interval is an interval within which the true value for the population can reasonably be assumed to be. An example: </w:t>
      </w:r>
    </w:p>
    <w:p w:rsidR="00E85A60" w:rsidRPr="00527EE6" w:rsidRDefault="00E85A60" w:rsidP="00E85A60">
      <w:pPr>
        <w:ind w:left="851"/>
        <w:jc w:val="both"/>
        <w:rPr>
          <w:lang w:val="en-US"/>
        </w:rPr>
      </w:pPr>
      <w:r w:rsidRPr="00527EE6">
        <w:rPr>
          <w:lang w:val="en-US"/>
        </w:rPr>
        <w:t xml:space="preserve">The estimated average floor area of residential houses/dwellings for the households in Cambodia is 44.5 square meters (sqm). The standard error is 0.77 sqm. The confidence interval becomes  44.5 +/- 2*0.77 which results in the interval [43.0  -  46.0]. This interval covers the true, unknown, average floor area for </w:t>
      </w:r>
      <w:r w:rsidRPr="00527EE6">
        <w:rPr>
          <w:u w:val="single"/>
          <w:lang w:val="en-US"/>
        </w:rPr>
        <w:t>all</w:t>
      </w:r>
      <w:r w:rsidRPr="00527EE6">
        <w:rPr>
          <w:lang w:val="en-US"/>
        </w:rPr>
        <w:t xml:space="preserve"> households in Cambodia with a high degree of confidence.</w:t>
      </w:r>
    </w:p>
    <w:p w:rsidR="00E85A60" w:rsidRDefault="00E85A60" w:rsidP="00E85A60">
      <w:pPr>
        <w:spacing w:after="240"/>
        <w:jc w:val="both"/>
        <w:rPr>
          <w:lang w:val="en-US"/>
        </w:rPr>
      </w:pPr>
      <w:r w:rsidRPr="00527EE6">
        <w:rPr>
          <w:lang w:val="en-US"/>
        </w:rPr>
        <w:t xml:space="preserve">Standard errors or confidence intervals are presented for some important estimates in </w:t>
      </w:r>
      <w:r>
        <w:rPr>
          <w:lang w:val="en-US"/>
        </w:rPr>
        <w:t>appendix 1</w:t>
      </w:r>
      <w:r w:rsidRPr="00527EE6">
        <w:rPr>
          <w:lang w:val="en-US"/>
        </w:rPr>
        <w:t>. The standard errors have been calculated by the Taylor linearization method. The software used was Stata 11, survey data analysis (svy) module.</w:t>
      </w:r>
    </w:p>
    <w:p w:rsidR="00E85A60" w:rsidRDefault="00E85A60" w:rsidP="00E85A60">
      <w:pPr>
        <w:jc w:val="both"/>
        <w:rPr>
          <w:color w:val="000000"/>
          <w:szCs w:val="22"/>
          <w:lang w:val="en-US"/>
        </w:rPr>
      </w:pPr>
      <w:r>
        <w:rPr>
          <w:lang w:val="en-US"/>
        </w:rPr>
        <w:t xml:space="preserve">If the reader doesn´t find the standard error and confidence interval in appendix 1 it is possible to get an approximation to the standard error – provided the estimate is a percentage. In these cases it is possible to compile approximate standard errors based on the percentage and the size of the sample on which the percentage is calculated.  Approximate standard errors for various percentage levels and different base populations are presented in table 1. </w:t>
      </w:r>
      <w:r w:rsidRPr="00DE0981">
        <w:rPr>
          <w:color w:val="000000"/>
          <w:szCs w:val="22"/>
          <w:lang w:val="en-US"/>
        </w:rPr>
        <w:t xml:space="preserve">Base population is the group for which the percentage is estimated. </w:t>
      </w:r>
    </w:p>
    <w:p w:rsidR="00E85A60" w:rsidRDefault="00E85A60" w:rsidP="00E85A60">
      <w:pPr>
        <w:jc w:val="both"/>
        <w:rPr>
          <w:color w:val="000000"/>
          <w:szCs w:val="22"/>
          <w:lang w:val="en-US"/>
        </w:rPr>
      </w:pPr>
      <w:r w:rsidRPr="00DE0981">
        <w:rPr>
          <w:color w:val="000000"/>
          <w:szCs w:val="22"/>
          <w:lang w:val="en-US"/>
        </w:rPr>
        <w:t xml:space="preserve">Example: the net attendance rate for women in </w:t>
      </w:r>
      <w:r>
        <w:rPr>
          <w:color w:val="000000"/>
          <w:szCs w:val="22"/>
          <w:lang w:val="en-US"/>
        </w:rPr>
        <w:t>O</w:t>
      </w:r>
      <w:r w:rsidRPr="00DE0981">
        <w:rPr>
          <w:color w:val="000000"/>
          <w:szCs w:val="22"/>
          <w:lang w:val="en-US"/>
        </w:rPr>
        <w:t xml:space="preserve">ther </w:t>
      </w:r>
      <w:r>
        <w:rPr>
          <w:color w:val="000000"/>
          <w:szCs w:val="22"/>
          <w:lang w:val="en-US"/>
        </w:rPr>
        <w:t>U</w:t>
      </w:r>
      <w:r w:rsidRPr="00DE0981">
        <w:rPr>
          <w:color w:val="000000"/>
          <w:szCs w:val="22"/>
          <w:lang w:val="en-US"/>
        </w:rPr>
        <w:t xml:space="preserve">rban is 91.0% (primary school). </w:t>
      </w:r>
      <w:r>
        <w:rPr>
          <w:color w:val="000000"/>
          <w:szCs w:val="22"/>
          <w:lang w:val="en-US"/>
        </w:rPr>
        <w:t xml:space="preserve">The base population is “Other Urban, all women”.  Go to the next to last row in the table where “Other Urban, all women” is found. Go to the third column, “10% or 90%”, and find the error margin 2.6%.  </w:t>
      </w:r>
    </w:p>
    <w:p w:rsidR="00E85A60" w:rsidRPr="00DE0981" w:rsidRDefault="00E85A60" w:rsidP="00E85A60">
      <w:pPr>
        <w:jc w:val="both"/>
        <w:rPr>
          <w:lang w:val="en-US"/>
        </w:rPr>
      </w:pPr>
      <w:r w:rsidRPr="00DE0981">
        <w:rPr>
          <w:color w:val="000000"/>
          <w:szCs w:val="22"/>
          <w:lang w:val="en-US"/>
        </w:rPr>
        <w:lastRenderedPageBreak/>
        <w:t xml:space="preserve">The </w:t>
      </w:r>
      <w:r>
        <w:rPr>
          <w:color w:val="000000"/>
          <w:szCs w:val="22"/>
          <w:lang w:val="en-US"/>
        </w:rPr>
        <w:t xml:space="preserve">confidence </w:t>
      </w:r>
      <w:r w:rsidRPr="00DE0981">
        <w:rPr>
          <w:color w:val="000000"/>
          <w:szCs w:val="22"/>
          <w:lang w:val="en-US"/>
        </w:rPr>
        <w:t>inte</w:t>
      </w:r>
      <w:r>
        <w:rPr>
          <w:color w:val="000000"/>
          <w:szCs w:val="22"/>
          <w:lang w:val="en-US"/>
        </w:rPr>
        <w:t>r</w:t>
      </w:r>
      <w:r w:rsidRPr="00DE0981">
        <w:rPr>
          <w:color w:val="000000"/>
          <w:szCs w:val="22"/>
          <w:lang w:val="en-US"/>
        </w:rPr>
        <w:t xml:space="preserve">val </w:t>
      </w:r>
      <w:r>
        <w:rPr>
          <w:color w:val="000000"/>
          <w:szCs w:val="22"/>
          <w:lang w:val="en-US"/>
        </w:rPr>
        <w:t>is consequently</w:t>
      </w:r>
      <w:r w:rsidRPr="00DE0981">
        <w:rPr>
          <w:color w:val="000000"/>
          <w:szCs w:val="22"/>
          <w:lang w:val="en-US"/>
        </w:rPr>
        <w:t xml:space="preserve"> 91.0 +/- 2.6</w:t>
      </w:r>
      <w:r>
        <w:rPr>
          <w:color w:val="000000"/>
          <w:szCs w:val="22"/>
          <w:lang w:val="en-US"/>
        </w:rPr>
        <w:t xml:space="preserve">. </w:t>
      </w:r>
      <w:r w:rsidRPr="00DE0981">
        <w:rPr>
          <w:color w:val="000000"/>
          <w:szCs w:val="22"/>
          <w:lang w:val="en-US"/>
        </w:rPr>
        <w:t xml:space="preserve">Another example: The proportion of households in Other Rural domain having a video player is estimated at 25.9%. To find the error margin  we interpolate roughly between the columns for 20% and 30% and end up with (2.6+3.0)/2 = 2.8%. </w:t>
      </w:r>
      <w:r>
        <w:rPr>
          <w:color w:val="000000"/>
          <w:szCs w:val="22"/>
          <w:lang w:val="en-US"/>
        </w:rPr>
        <w:t xml:space="preserve"> The interval becomes 25.9 +/- 2.8.</w:t>
      </w:r>
    </w:p>
    <w:p w:rsidR="00E85A60" w:rsidRPr="00DE0981" w:rsidRDefault="00E85A60" w:rsidP="00E85A60">
      <w:pPr>
        <w:rPr>
          <w:lang w:val="en-US"/>
        </w:rPr>
      </w:pPr>
      <w:r w:rsidRPr="00DE0981">
        <w:rPr>
          <w:b/>
          <w:lang w:val="en-US"/>
        </w:rPr>
        <w:t xml:space="preserve">Table </w:t>
      </w:r>
      <w:r>
        <w:rPr>
          <w:b/>
          <w:lang w:val="en-US"/>
        </w:rPr>
        <w:t>1</w:t>
      </w:r>
      <w:r w:rsidRPr="00DE0981">
        <w:rPr>
          <w:b/>
          <w:lang w:val="en-US"/>
        </w:rPr>
        <w:t>:</w:t>
      </w:r>
      <w:r w:rsidRPr="00DE0981">
        <w:rPr>
          <w:lang w:val="en-US"/>
        </w:rPr>
        <w:t xml:space="preserve"> Approximate </w:t>
      </w:r>
      <w:r>
        <w:rPr>
          <w:lang w:val="en-US"/>
        </w:rPr>
        <w:t>standard errors</w:t>
      </w:r>
      <w:r w:rsidRPr="00DE0981">
        <w:rPr>
          <w:lang w:val="en-US"/>
        </w:rPr>
        <w:t xml:space="preserve"> for percentages</w:t>
      </w:r>
    </w:p>
    <w:tbl>
      <w:tblPr>
        <w:tblW w:w="9102" w:type="dxa"/>
        <w:tblInd w:w="55" w:type="dxa"/>
        <w:tblCellMar>
          <w:left w:w="70" w:type="dxa"/>
          <w:right w:w="70" w:type="dxa"/>
        </w:tblCellMar>
        <w:tblLook w:val="04A0"/>
      </w:tblPr>
      <w:tblGrid>
        <w:gridCol w:w="3559"/>
        <w:gridCol w:w="692"/>
        <w:gridCol w:w="693"/>
        <w:gridCol w:w="693"/>
        <w:gridCol w:w="693"/>
        <w:gridCol w:w="693"/>
        <w:gridCol w:w="693"/>
        <w:gridCol w:w="693"/>
        <w:gridCol w:w="693"/>
      </w:tblGrid>
      <w:tr w:rsidR="00E85A60" w:rsidRPr="00DE0981" w:rsidTr="00F77EE7">
        <w:trPr>
          <w:trHeight w:val="900"/>
        </w:trPr>
        <w:tc>
          <w:tcPr>
            <w:tcW w:w="3559" w:type="dxa"/>
            <w:tcBorders>
              <w:top w:val="single" w:sz="8" w:space="0" w:color="auto"/>
              <w:left w:val="single" w:sz="8" w:space="0" w:color="auto"/>
              <w:bottom w:val="nil"/>
              <w:right w:val="single" w:sz="8" w:space="0" w:color="auto"/>
            </w:tcBorders>
            <w:shd w:val="clear" w:color="auto" w:fill="auto"/>
            <w:hideMark/>
          </w:tcPr>
          <w:p w:rsidR="00E85A60" w:rsidRPr="00815215" w:rsidRDefault="00E85A60" w:rsidP="00F77EE7">
            <w:pPr>
              <w:overflowPunct/>
              <w:autoSpaceDE/>
              <w:autoSpaceDN/>
              <w:adjustRightInd/>
              <w:spacing w:after="0"/>
              <w:textAlignment w:val="auto"/>
              <w:rPr>
                <w:rFonts w:ascii="Arial" w:hAnsi="Arial" w:cs="Arial"/>
                <w:color w:val="000000"/>
                <w:sz w:val="18"/>
                <w:szCs w:val="18"/>
                <w:lang w:val="en-US"/>
              </w:rPr>
            </w:pPr>
            <w:r w:rsidRPr="00815215">
              <w:rPr>
                <w:rFonts w:ascii="Arial" w:hAnsi="Arial" w:cs="Arial"/>
                <w:color w:val="000000"/>
                <w:sz w:val="18"/>
                <w:szCs w:val="18"/>
                <w:lang w:val="en-US"/>
              </w:rPr>
              <w:t>Estimate in %:</w:t>
            </w:r>
          </w:p>
        </w:tc>
        <w:tc>
          <w:tcPr>
            <w:tcW w:w="692" w:type="dxa"/>
            <w:tcBorders>
              <w:top w:val="single" w:sz="8" w:space="0" w:color="auto"/>
              <w:left w:val="nil"/>
              <w:bottom w:val="nil"/>
              <w:right w:val="single" w:sz="8" w:space="0" w:color="auto"/>
            </w:tcBorders>
            <w:shd w:val="clear" w:color="auto" w:fill="auto"/>
            <w:hideMark/>
          </w:tcPr>
          <w:p w:rsidR="00E85A60" w:rsidRPr="00815215" w:rsidRDefault="00E85A60" w:rsidP="002D0A91">
            <w:pPr>
              <w:overflowPunct/>
              <w:autoSpaceDE/>
              <w:autoSpaceDN/>
              <w:adjustRightInd/>
              <w:spacing w:after="0"/>
              <w:jc w:val="center"/>
              <w:textAlignment w:val="auto"/>
              <w:rPr>
                <w:rFonts w:ascii="Arial" w:hAnsi="Arial" w:cs="Arial"/>
                <w:color w:val="000000"/>
                <w:sz w:val="18"/>
                <w:szCs w:val="18"/>
                <w:lang w:val="en-US"/>
              </w:rPr>
            </w:pPr>
            <w:r w:rsidRPr="00815215">
              <w:rPr>
                <w:rFonts w:ascii="Arial" w:hAnsi="Arial" w:cs="Arial"/>
                <w:color w:val="000000"/>
                <w:sz w:val="18"/>
                <w:szCs w:val="18"/>
                <w:lang w:val="en-US"/>
              </w:rPr>
              <w:t>2%     or         98%</w:t>
            </w:r>
          </w:p>
        </w:tc>
        <w:tc>
          <w:tcPr>
            <w:tcW w:w="693" w:type="dxa"/>
            <w:tcBorders>
              <w:top w:val="single" w:sz="8" w:space="0" w:color="auto"/>
              <w:left w:val="nil"/>
              <w:bottom w:val="nil"/>
              <w:right w:val="single" w:sz="8" w:space="0" w:color="auto"/>
            </w:tcBorders>
            <w:shd w:val="clear" w:color="auto" w:fill="auto"/>
            <w:hideMark/>
          </w:tcPr>
          <w:p w:rsidR="00E85A60" w:rsidRPr="00815215" w:rsidRDefault="00E85A60" w:rsidP="002D0A91">
            <w:pPr>
              <w:overflowPunct/>
              <w:autoSpaceDE/>
              <w:autoSpaceDN/>
              <w:adjustRightInd/>
              <w:spacing w:after="0"/>
              <w:jc w:val="center"/>
              <w:textAlignment w:val="auto"/>
              <w:rPr>
                <w:rFonts w:ascii="Arial" w:hAnsi="Arial" w:cs="Arial"/>
                <w:color w:val="000000"/>
                <w:sz w:val="18"/>
                <w:szCs w:val="18"/>
                <w:lang w:val="en-US"/>
              </w:rPr>
            </w:pPr>
            <w:r w:rsidRPr="00815215">
              <w:rPr>
                <w:rFonts w:ascii="Arial" w:hAnsi="Arial" w:cs="Arial"/>
                <w:color w:val="000000"/>
                <w:sz w:val="18"/>
                <w:szCs w:val="18"/>
                <w:lang w:val="en-US"/>
              </w:rPr>
              <w:t>5%     or         95%</w:t>
            </w:r>
          </w:p>
        </w:tc>
        <w:tc>
          <w:tcPr>
            <w:tcW w:w="693" w:type="dxa"/>
            <w:tcBorders>
              <w:top w:val="single" w:sz="8" w:space="0" w:color="auto"/>
              <w:left w:val="nil"/>
              <w:bottom w:val="nil"/>
              <w:right w:val="single" w:sz="8" w:space="0" w:color="auto"/>
            </w:tcBorders>
            <w:shd w:val="clear" w:color="auto" w:fill="auto"/>
            <w:hideMark/>
          </w:tcPr>
          <w:p w:rsidR="00E85A60" w:rsidRPr="00815215" w:rsidRDefault="00E85A60" w:rsidP="002D0A91">
            <w:pPr>
              <w:overflowPunct/>
              <w:autoSpaceDE/>
              <w:autoSpaceDN/>
              <w:adjustRightInd/>
              <w:spacing w:after="0"/>
              <w:jc w:val="center"/>
              <w:textAlignment w:val="auto"/>
              <w:rPr>
                <w:rFonts w:ascii="Arial" w:hAnsi="Arial" w:cs="Arial"/>
                <w:color w:val="000000"/>
                <w:sz w:val="18"/>
                <w:szCs w:val="18"/>
                <w:lang w:val="en-US"/>
              </w:rPr>
            </w:pPr>
            <w:r w:rsidRPr="00815215">
              <w:rPr>
                <w:rFonts w:ascii="Arial" w:hAnsi="Arial" w:cs="Arial"/>
                <w:color w:val="000000"/>
                <w:sz w:val="18"/>
                <w:szCs w:val="18"/>
                <w:lang w:val="en-US"/>
              </w:rPr>
              <w:t>10%     or         90%</w:t>
            </w:r>
          </w:p>
        </w:tc>
        <w:tc>
          <w:tcPr>
            <w:tcW w:w="693" w:type="dxa"/>
            <w:tcBorders>
              <w:top w:val="single" w:sz="8" w:space="0" w:color="auto"/>
              <w:left w:val="nil"/>
              <w:bottom w:val="nil"/>
              <w:right w:val="single" w:sz="8" w:space="0" w:color="auto"/>
            </w:tcBorders>
            <w:shd w:val="clear" w:color="auto" w:fill="auto"/>
            <w:hideMark/>
          </w:tcPr>
          <w:p w:rsidR="00E85A60" w:rsidRPr="00815215" w:rsidRDefault="00E85A60" w:rsidP="002D0A91">
            <w:pPr>
              <w:overflowPunct/>
              <w:autoSpaceDE/>
              <w:autoSpaceDN/>
              <w:adjustRightInd/>
              <w:spacing w:after="0"/>
              <w:jc w:val="center"/>
              <w:textAlignment w:val="auto"/>
              <w:rPr>
                <w:rFonts w:ascii="Arial" w:hAnsi="Arial" w:cs="Arial"/>
                <w:color w:val="000000"/>
                <w:sz w:val="18"/>
                <w:szCs w:val="18"/>
                <w:lang w:val="en-US"/>
              </w:rPr>
            </w:pPr>
            <w:r w:rsidRPr="00815215">
              <w:rPr>
                <w:rFonts w:ascii="Arial" w:hAnsi="Arial" w:cs="Arial"/>
                <w:color w:val="000000"/>
                <w:sz w:val="18"/>
                <w:szCs w:val="18"/>
                <w:lang w:val="en-US"/>
              </w:rPr>
              <w:t>15%     or         85%</w:t>
            </w:r>
          </w:p>
        </w:tc>
        <w:tc>
          <w:tcPr>
            <w:tcW w:w="693" w:type="dxa"/>
            <w:tcBorders>
              <w:top w:val="single" w:sz="8" w:space="0" w:color="auto"/>
              <w:left w:val="nil"/>
              <w:bottom w:val="nil"/>
              <w:right w:val="single" w:sz="8" w:space="0" w:color="auto"/>
            </w:tcBorders>
            <w:shd w:val="clear" w:color="auto" w:fill="auto"/>
            <w:hideMark/>
          </w:tcPr>
          <w:p w:rsidR="00E85A60" w:rsidRPr="00815215" w:rsidRDefault="00E85A60" w:rsidP="002D0A91">
            <w:pPr>
              <w:overflowPunct/>
              <w:autoSpaceDE/>
              <w:autoSpaceDN/>
              <w:adjustRightInd/>
              <w:spacing w:after="0"/>
              <w:jc w:val="center"/>
              <w:textAlignment w:val="auto"/>
              <w:rPr>
                <w:rFonts w:ascii="Arial" w:hAnsi="Arial" w:cs="Arial"/>
                <w:color w:val="000000"/>
                <w:sz w:val="18"/>
                <w:szCs w:val="18"/>
                <w:lang w:val="en-US"/>
              </w:rPr>
            </w:pPr>
            <w:r w:rsidRPr="00815215">
              <w:rPr>
                <w:rFonts w:ascii="Arial" w:hAnsi="Arial" w:cs="Arial"/>
                <w:color w:val="000000"/>
                <w:sz w:val="18"/>
                <w:szCs w:val="18"/>
                <w:lang w:val="en-US"/>
              </w:rPr>
              <w:t>20%     or         80%</w:t>
            </w:r>
          </w:p>
        </w:tc>
        <w:tc>
          <w:tcPr>
            <w:tcW w:w="693" w:type="dxa"/>
            <w:tcBorders>
              <w:top w:val="single" w:sz="8" w:space="0" w:color="auto"/>
              <w:left w:val="nil"/>
              <w:bottom w:val="nil"/>
              <w:right w:val="single" w:sz="8" w:space="0" w:color="auto"/>
            </w:tcBorders>
            <w:shd w:val="clear" w:color="auto" w:fill="auto"/>
            <w:hideMark/>
          </w:tcPr>
          <w:p w:rsidR="00E85A60" w:rsidRPr="00815215" w:rsidRDefault="00E85A60" w:rsidP="002D0A91">
            <w:pPr>
              <w:overflowPunct/>
              <w:autoSpaceDE/>
              <w:autoSpaceDN/>
              <w:adjustRightInd/>
              <w:spacing w:after="0"/>
              <w:jc w:val="center"/>
              <w:textAlignment w:val="auto"/>
              <w:rPr>
                <w:rFonts w:ascii="Arial" w:hAnsi="Arial" w:cs="Arial"/>
                <w:color w:val="000000"/>
                <w:sz w:val="18"/>
                <w:szCs w:val="18"/>
                <w:lang w:val="en-US"/>
              </w:rPr>
            </w:pPr>
            <w:r w:rsidRPr="00815215">
              <w:rPr>
                <w:rFonts w:ascii="Arial" w:hAnsi="Arial" w:cs="Arial"/>
                <w:color w:val="000000"/>
                <w:sz w:val="18"/>
                <w:szCs w:val="18"/>
                <w:lang w:val="en-US"/>
              </w:rPr>
              <w:t>30%     or         70%</w:t>
            </w:r>
          </w:p>
        </w:tc>
        <w:tc>
          <w:tcPr>
            <w:tcW w:w="693" w:type="dxa"/>
            <w:tcBorders>
              <w:top w:val="single" w:sz="8" w:space="0" w:color="auto"/>
              <w:left w:val="nil"/>
              <w:bottom w:val="nil"/>
              <w:right w:val="single" w:sz="8" w:space="0" w:color="auto"/>
            </w:tcBorders>
            <w:shd w:val="clear" w:color="auto" w:fill="auto"/>
            <w:hideMark/>
          </w:tcPr>
          <w:p w:rsidR="00E85A60" w:rsidRPr="00815215" w:rsidRDefault="00E85A60" w:rsidP="002D0A91">
            <w:pPr>
              <w:overflowPunct/>
              <w:autoSpaceDE/>
              <w:autoSpaceDN/>
              <w:adjustRightInd/>
              <w:spacing w:after="0"/>
              <w:jc w:val="center"/>
              <w:textAlignment w:val="auto"/>
              <w:rPr>
                <w:rFonts w:ascii="Arial" w:hAnsi="Arial" w:cs="Arial"/>
                <w:color w:val="000000"/>
                <w:sz w:val="18"/>
                <w:szCs w:val="18"/>
                <w:lang w:val="en-US"/>
              </w:rPr>
            </w:pPr>
            <w:r w:rsidRPr="00815215">
              <w:rPr>
                <w:rFonts w:ascii="Arial" w:hAnsi="Arial" w:cs="Arial"/>
                <w:color w:val="000000"/>
                <w:sz w:val="18"/>
                <w:szCs w:val="18"/>
                <w:lang w:val="en-US"/>
              </w:rPr>
              <w:t>40%     or         60%</w:t>
            </w:r>
          </w:p>
        </w:tc>
        <w:tc>
          <w:tcPr>
            <w:tcW w:w="693" w:type="dxa"/>
            <w:tcBorders>
              <w:top w:val="single" w:sz="8" w:space="0" w:color="auto"/>
              <w:left w:val="nil"/>
              <w:bottom w:val="nil"/>
              <w:right w:val="single" w:sz="8" w:space="0" w:color="auto"/>
            </w:tcBorders>
            <w:shd w:val="clear" w:color="auto" w:fill="auto"/>
            <w:hideMark/>
          </w:tcPr>
          <w:p w:rsidR="00E85A60" w:rsidRPr="00815215" w:rsidRDefault="00E85A60" w:rsidP="002D0A91">
            <w:pPr>
              <w:overflowPunct/>
              <w:autoSpaceDE/>
              <w:autoSpaceDN/>
              <w:adjustRightInd/>
              <w:spacing w:after="0"/>
              <w:jc w:val="center"/>
              <w:textAlignment w:val="auto"/>
              <w:rPr>
                <w:rFonts w:ascii="Arial" w:hAnsi="Arial" w:cs="Arial"/>
                <w:color w:val="000000"/>
                <w:sz w:val="18"/>
                <w:szCs w:val="18"/>
                <w:lang w:val="en-US"/>
              </w:rPr>
            </w:pPr>
            <w:r w:rsidRPr="00815215">
              <w:rPr>
                <w:rFonts w:ascii="Arial" w:hAnsi="Arial" w:cs="Arial"/>
                <w:color w:val="000000"/>
                <w:sz w:val="18"/>
                <w:szCs w:val="18"/>
                <w:lang w:val="en-US"/>
              </w:rPr>
              <w:t>50%</w:t>
            </w:r>
          </w:p>
        </w:tc>
      </w:tr>
      <w:tr w:rsidR="00E85A60" w:rsidRPr="00DE0981" w:rsidTr="00F77EE7">
        <w:trPr>
          <w:trHeight w:val="247"/>
        </w:trPr>
        <w:tc>
          <w:tcPr>
            <w:tcW w:w="3559" w:type="dxa"/>
            <w:tcBorders>
              <w:top w:val="nil"/>
              <w:left w:val="single" w:sz="8" w:space="0" w:color="auto"/>
              <w:bottom w:val="single" w:sz="8" w:space="0" w:color="auto"/>
              <w:right w:val="single" w:sz="8" w:space="0" w:color="auto"/>
            </w:tcBorders>
            <w:shd w:val="clear" w:color="auto" w:fill="auto"/>
            <w:vAlign w:val="bottom"/>
            <w:hideMark/>
          </w:tcPr>
          <w:p w:rsidR="00E85A60" w:rsidRPr="00815215" w:rsidRDefault="00E85A60" w:rsidP="002D0A91">
            <w:pPr>
              <w:overflowPunct/>
              <w:autoSpaceDE/>
              <w:autoSpaceDN/>
              <w:adjustRightInd/>
              <w:spacing w:after="0"/>
              <w:textAlignment w:val="auto"/>
              <w:rPr>
                <w:rFonts w:ascii="Arial" w:hAnsi="Arial" w:cs="Arial"/>
                <w:color w:val="000000"/>
                <w:sz w:val="18"/>
                <w:szCs w:val="18"/>
                <w:lang w:val="en-US"/>
              </w:rPr>
            </w:pPr>
            <w:r w:rsidRPr="00815215">
              <w:rPr>
                <w:rFonts w:ascii="Arial" w:hAnsi="Arial" w:cs="Arial"/>
                <w:color w:val="000000"/>
                <w:sz w:val="18"/>
                <w:szCs w:val="18"/>
                <w:lang w:val="en-US"/>
              </w:rPr>
              <w:t>Base population:</w:t>
            </w:r>
          </w:p>
        </w:tc>
        <w:tc>
          <w:tcPr>
            <w:tcW w:w="692" w:type="dxa"/>
            <w:tcBorders>
              <w:top w:val="nil"/>
              <w:left w:val="nil"/>
              <w:bottom w:val="single" w:sz="8" w:space="0" w:color="auto"/>
              <w:right w:val="nil"/>
            </w:tcBorders>
            <w:shd w:val="clear" w:color="auto" w:fill="auto"/>
            <w:vAlign w:val="bottom"/>
            <w:hideMark/>
          </w:tcPr>
          <w:p w:rsidR="00E85A60" w:rsidRPr="00815215" w:rsidRDefault="00E85A60" w:rsidP="002D0A91">
            <w:pPr>
              <w:overflowPunct/>
              <w:autoSpaceDE/>
              <w:autoSpaceDN/>
              <w:adjustRightInd/>
              <w:spacing w:after="0"/>
              <w:jc w:val="center"/>
              <w:textAlignment w:val="auto"/>
              <w:rPr>
                <w:rFonts w:ascii="Arial" w:hAnsi="Arial" w:cs="Arial"/>
                <w:b/>
                <w:bCs/>
                <w:color w:val="000000"/>
                <w:sz w:val="18"/>
                <w:szCs w:val="18"/>
                <w:lang w:val="en-US"/>
              </w:rPr>
            </w:pPr>
            <w:r w:rsidRPr="00815215">
              <w:rPr>
                <w:rFonts w:ascii="Arial" w:hAnsi="Arial" w:cs="Arial"/>
                <w:b/>
                <w:bCs/>
                <w:color w:val="000000"/>
                <w:sz w:val="18"/>
                <w:szCs w:val="18"/>
                <w:lang w:val="en-US"/>
              </w:rPr>
              <w:t>+/-</w:t>
            </w:r>
          </w:p>
        </w:tc>
        <w:tc>
          <w:tcPr>
            <w:tcW w:w="693" w:type="dxa"/>
            <w:tcBorders>
              <w:top w:val="nil"/>
              <w:left w:val="single" w:sz="8" w:space="0" w:color="auto"/>
              <w:bottom w:val="single" w:sz="8" w:space="0" w:color="auto"/>
              <w:right w:val="nil"/>
            </w:tcBorders>
            <w:shd w:val="clear" w:color="auto" w:fill="auto"/>
            <w:vAlign w:val="bottom"/>
            <w:hideMark/>
          </w:tcPr>
          <w:p w:rsidR="00E85A60" w:rsidRPr="00815215" w:rsidRDefault="00E85A60" w:rsidP="002D0A91">
            <w:pPr>
              <w:overflowPunct/>
              <w:autoSpaceDE/>
              <w:autoSpaceDN/>
              <w:adjustRightInd/>
              <w:spacing w:after="0"/>
              <w:jc w:val="center"/>
              <w:textAlignment w:val="auto"/>
              <w:rPr>
                <w:rFonts w:ascii="Arial" w:hAnsi="Arial" w:cs="Arial"/>
                <w:b/>
                <w:bCs/>
                <w:color w:val="000000"/>
                <w:sz w:val="18"/>
                <w:szCs w:val="18"/>
                <w:lang w:val="en-US"/>
              </w:rPr>
            </w:pPr>
            <w:r w:rsidRPr="00815215">
              <w:rPr>
                <w:rFonts w:ascii="Arial" w:hAnsi="Arial" w:cs="Arial"/>
                <w:b/>
                <w:bCs/>
                <w:color w:val="000000"/>
                <w:sz w:val="18"/>
                <w:szCs w:val="18"/>
                <w:lang w:val="en-US"/>
              </w:rPr>
              <w:t>+/-</w:t>
            </w:r>
          </w:p>
        </w:tc>
        <w:tc>
          <w:tcPr>
            <w:tcW w:w="693" w:type="dxa"/>
            <w:tcBorders>
              <w:top w:val="nil"/>
              <w:left w:val="single" w:sz="8" w:space="0" w:color="auto"/>
              <w:bottom w:val="single" w:sz="8" w:space="0" w:color="auto"/>
              <w:right w:val="nil"/>
            </w:tcBorders>
            <w:shd w:val="clear" w:color="auto" w:fill="auto"/>
            <w:vAlign w:val="bottom"/>
            <w:hideMark/>
          </w:tcPr>
          <w:p w:rsidR="00E85A60" w:rsidRPr="00815215" w:rsidRDefault="00E85A60" w:rsidP="002D0A91">
            <w:pPr>
              <w:overflowPunct/>
              <w:autoSpaceDE/>
              <w:autoSpaceDN/>
              <w:adjustRightInd/>
              <w:spacing w:after="0"/>
              <w:jc w:val="center"/>
              <w:textAlignment w:val="auto"/>
              <w:rPr>
                <w:rFonts w:ascii="Arial" w:hAnsi="Arial" w:cs="Arial"/>
                <w:b/>
                <w:bCs/>
                <w:color w:val="000000"/>
                <w:sz w:val="18"/>
                <w:szCs w:val="18"/>
                <w:lang w:val="en-US"/>
              </w:rPr>
            </w:pPr>
            <w:r w:rsidRPr="00815215">
              <w:rPr>
                <w:rFonts w:ascii="Arial" w:hAnsi="Arial" w:cs="Arial"/>
                <w:b/>
                <w:bCs/>
                <w:color w:val="000000"/>
                <w:sz w:val="18"/>
                <w:szCs w:val="18"/>
                <w:lang w:val="en-US"/>
              </w:rPr>
              <w:t>+/-</w:t>
            </w:r>
          </w:p>
        </w:tc>
        <w:tc>
          <w:tcPr>
            <w:tcW w:w="693" w:type="dxa"/>
            <w:tcBorders>
              <w:top w:val="nil"/>
              <w:left w:val="single" w:sz="8" w:space="0" w:color="auto"/>
              <w:bottom w:val="single" w:sz="8" w:space="0" w:color="auto"/>
              <w:right w:val="nil"/>
            </w:tcBorders>
            <w:shd w:val="clear" w:color="auto" w:fill="auto"/>
            <w:vAlign w:val="bottom"/>
            <w:hideMark/>
          </w:tcPr>
          <w:p w:rsidR="00E85A60" w:rsidRPr="00815215" w:rsidRDefault="00E85A60" w:rsidP="002D0A91">
            <w:pPr>
              <w:overflowPunct/>
              <w:autoSpaceDE/>
              <w:autoSpaceDN/>
              <w:adjustRightInd/>
              <w:spacing w:after="0"/>
              <w:jc w:val="center"/>
              <w:textAlignment w:val="auto"/>
              <w:rPr>
                <w:rFonts w:ascii="Arial" w:hAnsi="Arial" w:cs="Arial"/>
                <w:b/>
                <w:bCs/>
                <w:color w:val="000000"/>
                <w:sz w:val="18"/>
                <w:szCs w:val="18"/>
                <w:lang w:val="en-US"/>
              </w:rPr>
            </w:pPr>
            <w:r w:rsidRPr="00815215">
              <w:rPr>
                <w:rFonts w:ascii="Arial" w:hAnsi="Arial" w:cs="Arial"/>
                <w:b/>
                <w:bCs/>
                <w:color w:val="000000"/>
                <w:sz w:val="18"/>
                <w:szCs w:val="18"/>
                <w:lang w:val="en-US"/>
              </w:rPr>
              <w:t>+/-</w:t>
            </w:r>
          </w:p>
        </w:tc>
        <w:tc>
          <w:tcPr>
            <w:tcW w:w="693" w:type="dxa"/>
            <w:tcBorders>
              <w:top w:val="nil"/>
              <w:left w:val="single" w:sz="8" w:space="0" w:color="auto"/>
              <w:bottom w:val="single" w:sz="8" w:space="0" w:color="auto"/>
              <w:right w:val="nil"/>
            </w:tcBorders>
            <w:shd w:val="clear" w:color="auto" w:fill="auto"/>
            <w:vAlign w:val="bottom"/>
            <w:hideMark/>
          </w:tcPr>
          <w:p w:rsidR="00E85A60" w:rsidRPr="00815215" w:rsidRDefault="00E85A60" w:rsidP="002D0A91">
            <w:pPr>
              <w:overflowPunct/>
              <w:autoSpaceDE/>
              <w:autoSpaceDN/>
              <w:adjustRightInd/>
              <w:spacing w:after="0"/>
              <w:jc w:val="center"/>
              <w:textAlignment w:val="auto"/>
              <w:rPr>
                <w:rFonts w:ascii="Arial" w:hAnsi="Arial" w:cs="Arial"/>
                <w:b/>
                <w:bCs/>
                <w:color w:val="000000"/>
                <w:sz w:val="18"/>
                <w:szCs w:val="18"/>
                <w:lang w:val="en-US"/>
              </w:rPr>
            </w:pPr>
            <w:r w:rsidRPr="00815215">
              <w:rPr>
                <w:rFonts w:ascii="Arial" w:hAnsi="Arial" w:cs="Arial"/>
                <w:b/>
                <w:bCs/>
                <w:color w:val="000000"/>
                <w:sz w:val="18"/>
                <w:szCs w:val="18"/>
                <w:lang w:val="en-US"/>
              </w:rPr>
              <w:t>+/-</w:t>
            </w:r>
          </w:p>
        </w:tc>
        <w:tc>
          <w:tcPr>
            <w:tcW w:w="693" w:type="dxa"/>
            <w:tcBorders>
              <w:top w:val="nil"/>
              <w:left w:val="single" w:sz="8" w:space="0" w:color="auto"/>
              <w:bottom w:val="single" w:sz="8" w:space="0" w:color="auto"/>
              <w:right w:val="nil"/>
            </w:tcBorders>
            <w:shd w:val="clear" w:color="auto" w:fill="auto"/>
            <w:vAlign w:val="bottom"/>
            <w:hideMark/>
          </w:tcPr>
          <w:p w:rsidR="00E85A60" w:rsidRPr="00815215" w:rsidRDefault="00E85A60" w:rsidP="002D0A91">
            <w:pPr>
              <w:overflowPunct/>
              <w:autoSpaceDE/>
              <w:autoSpaceDN/>
              <w:adjustRightInd/>
              <w:spacing w:after="0"/>
              <w:jc w:val="center"/>
              <w:textAlignment w:val="auto"/>
              <w:rPr>
                <w:rFonts w:ascii="Arial" w:hAnsi="Arial" w:cs="Arial"/>
                <w:b/>
                <w:bCs/>
                <w:color w:val="000000"/>
                <w:sz w:val="18"/>
                <w:szCs w:val="18"/>
                <w:lang w:val="en-US"/>
              </w:rPr>
            </w:pPr>
            <w:r w:rsidRPr="00815215">
              <w:rPr>
                <w:rFonts w:ascii="Arial" w:hAnsi="Arial" w:cs="Arial"/>
                <w:b/>
                <w:bCs/>
                <w:color w:val="000000"/>
                <w:sz w:val="18"/>
                <w:szCs w:val="18"/>
                <w:lang w:val="en-US"/>
              </w:rPr>
              <w:t>+/-</w:t>
            </w:r>
          </w:p>
        </w:tc>
        <w:tc>
          <w:tcPr>
            <w:tcW w:w="693" w:type="dxa"/>
            <w:tcBorders>
              <w:top w:val="nil"/>
              <w:left w:val="single" w:sz="8" w:space="0" w:color="auto"/>
              <w:bottom w:val="single" w:sz="8" w:space="0" w:color="auto"/>
              <w:right w:val="nil"/>
            </w:tcBorders>
            <w:shd w:val="clear" w:color="auto" w:fill="auto"/>
            <w:vAlign w:val="bottom"/>
            <w:hideMark/>
          </w:tcPr>
          <w:p w:rsidR="00E85A60" w:rsidRPr="00815215" w:rsidRDefault="00E85A60" w:rsidP="002D0A91">
            <w:pPr>
              <w:overflowPunct/>
              <w:autoSpaceDE/>
              <w:autoSpaceDN/>
              <w:adjustRightInd/>
              <w:spacing w:after="0"/>
              <w:jc w:val="center"/>
              <w:textAlignment w:val="auto"/>
              <w:rPr>
                <w:rFonts w:ascii="Arial" w:hAnsi="Arial" w:cs="Arial"/>
                <w:b/>
                <w:bCs/>
                <w:color w:val="000000"/>
                <w:sz w:val="18"/>
                <w:szCs w:val="18"/>
                <w:lang w:val="en-US"/>
              </w:rPr>
            </w:pPr>
            <w:r w:rsidRPr="00815215">
              <w:rPr>
                <w:rFonts w:ascii="Arial" w:hAnsi="Arial" w:cs="Arial"/>
                <w:b/>
                <w:bCs/>
                <w:color w:val="000000"/>
                <w:sz w:val="18"/>
                <w:szCs w:val="18"/>
                <w:lang w:val="en-US"/>
              </w:rPr>
              <w:t>+/-</w:t>
            </w:r>
          </w:p>
        </w:tc>
        <w:tc>
          <w:tcPr>
            <w:tcW w:w="693" w:type="dxa"/>
            <w:tcBorders>
              <w:top w:val="nil"/>
              <w:left w:val="single" w:sz="8" w:space="0" w:color="auto"/>
              <w:bottom w:val="single" w:sz="8" w:space="0" w:color="auto"/>
              <w:right w:val="single" w:sz="8" w:space="0" w:color="auto"/>
            </w:tcBorders>
            <w:shd w:val="clear" w:color="auto" w:fill="auto"/>
            <w:vAlign w:val="bottom"/>
            <w:hideMark/>
          </w:tcPr>
          <w:p w:rsidR="00E85A60" w:rsidRPr="00815215" w:rsidRDefault="00E85A60" w:rsidP="002D0A91">
            <w:pPr>
              <w:overflowPunct/>
              <w:autoSpaceDE/>
              <w:autoSpaceDN/>
              <w:adjustRightInd/>
              <w:spacing w:after="0"/>
              <w:jc w:val="center"/>
              <w:textAlignment w:val="auto"/>
              <w:rPr>
                <w:rFonts w:ascii="Arial" w:hAnsi="Arial" w:cs="Arial"/>
                <w:b/>
                <w:bCs/>
                <w:color w:val="000000"/>
                <w:sz w:val="18"/>
                <w:szCs w:val="18"/>
                <w:lang w:val="en-US"/>
              </w:rPr>
            </w:pPr>
            <w:r w:rsidRPr="00815215">
              <w:rPr>
                <w:rFonts w:ascii="Arial" w:hAnsi="Arial" w:cs="Arial"/>
                <w:b/>
                <w:bCs/>
                <w:color w:val="000000"/>
                <w:sz w:val="18"/>
                <w:szCs w:val="18"/>
                <w:lang w:val="en-US"/>
              </w:rPr>
              <w:t>+/-</w:t>
            </w:r>
          </w:p>
        </w:tc>
      </w:tr>
      <w:tr w:rsidR="00E85A60" w:rsidRPr="00DE0981" w:rsidTr="00F77EE7">
        <w:trPr>
          <w:trHeight w:val="33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Cambodia, all households</w:t>
            </w:r>
          </w:p>
        </w:tc>
        <w:tc>
          <w:tcPr>
            <w:tcW w:w="692"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0.7</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1.1</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1.6</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1.8</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2.1</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2.4</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2.5</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2.6</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Phnom Penh, all households</w:t>
            </w:r>
          </w:p>
        </w:tc>
        <w:tc>
          <w:tcPr>
            <w:tcW w:w="692"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1.6</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2.5</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3.4</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4.1</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4.5</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5.2</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5.6</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5.7</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Other urban, all households</w:t>
            </w:r>
          </w:p>
        </w:tc>
        <w:tc>
          <w:tcPr>
            <w:tcW w:w="692"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1.7</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2.7</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3.7</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4.4</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4.9</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5.6</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6.0</w:t>
            </w:r>
          </w:p>
        </w:tc>
        <w:tc>
          <w:tcPr>
            <w:tcW w:w="693" w:type="dxa"/>
            <w:tcBorders>
              <w:top w:val="nil"/>
              <w:left w:val="nil"/>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6.1</w:t>
            </w:r>
          </w:p>
        </w:tc>
      </w:tr>
      <w:tr w:rsidR="00E85A60" w:rsidRPr="00DE0981" w:rsidTr="00F77EE7">
        <w:trPr>
          <w:trHeight w:val="315"/>
        </w:trPr>
        <w:tc>
          <w:tcPr>
            <w:tcW w:w="3559" w:type="dxa"/>
            <w:tcBorders>
              <w:top w:val="nil"/>
              <w:left w:val="single" w:sz="8" w:space="0" w:color="auto"/>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Other rural, all households</w:t>
            </w:r>
          </w:p>
        </w:tc>
        <w:tc>
          <w:tcPr>
            <w:tcW w:w="692" w:type="dxa"/>
            <w:tcBorders>
              <w:top w:val="nil"/>
              <w:left w:val="nil"/>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0.9</w:t>
            </w:r>
          </w:p>
        </w:tc>
        <w:tc>
          <w:tcPr>
            <w:tcW w:w="693" w:type="dxa"/>
            <w:tcBorders>
              <w:top w:val="nil"/>
              <w:left w:val="nil"/>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1.4</w:t>
            </w:r>
          </w:p>
        </w:tc>
        <w:tc>
          <w:tcPr>
            <w:tcW w:w="693" w:type="dxa"/>
            <w:tcBorders>
              <w:top w:val="nil"/>
              <w:left w:val="nil"/>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2.0</w:t>
            </w:r>
          </w:p>
        </w:tc>
        <w:tc>
          <w:tcPr>
            <w:tcW w:w="693" w:type="dxa"/>
            <w:tcBorders>
              <w:top w:val="nil"/>
              <w:left w:val="nil"/>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2.4</w:t>
            </w:r>
          </w:p>
        </w:tc>
        <w:tc>
          <w:tcPr>
            <w:tcW w:w="693" w:type="dxa"/>
            <w:tcBorders>
              <w:top w:val="nil"/>
              <w:left w:val="nil"/>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2.6</w:t>
            </w:r>
          </w:p>
        </w:tc>
        <w:tc>
          <w:tcPr>
            <w:tcW w:w="693" w:type="dxa"/>
            <w:tcBorders>
              <w:top w:val="nil"/>
              <w:left w:val="nil"/>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3.0</w:t>
            </w:r>
          </w:p>
        </w:tc>
        <w:tc>
          <w:tcPr>
            <w:tcW w:w="693" w:type="dxa"/>
            <w:tcBorders>
              <w:top w:val="nil"/>
              <w:left w:val="nil"/>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3.2</w:t>
            </w:r>
          </w:p>
        </w:tc>
        <w:tc>
          <w:tcPr>
            <w:tcW w:w="693" w:type="dxa"/>
            <w:tcBorders>
              <w:top w:val="nil"/>
              <w:left w:val="nil"/>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jc w:val="right"/>
              <w:textAlignment w:val="auto"/>
              <w:rPr>
                <w:rFonts w:ascii="Arial" w:hAnsi="Arial" w:cs="Arial"/>
                <w:sz w:val="18"/>
                <w:szCs w:val="18"/>
              </w:rPr>
            </w:pPr>
            <w:r w:rsidRPr="00E170EE">
              <w:rPr>
                <w:rFonts w:ascii="Arial" w:hAnsi="Arial" w:cs="Arial"/>
                <w:sz w:val="18"/>
                <w:szCs w:val="18"/>
              </w:rPr>
              <w:t>3.3</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Phnom Penh, all households</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1.6</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2.5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3.4</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4.1</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4.5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5.2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5.6</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5.7</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Plain, all household</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1.2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1.9</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2.6</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3.1</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3.5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4.0</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4.3</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4.4</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Tonle Sap, all households</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1.4</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2.2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3.0</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3.6</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4.0</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4.6</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4.9</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5.0</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Coastal, all households</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2.8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4.4</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6.0</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7.1</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8.0</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9.2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9.8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lang w:val="en-GB"/>
              </w:rPr>
            </w:pPr>
            <w:r w:rsidRPr="00815215">
              <w:rPr>
                <w:rFonts w:ascii="Arial" w:hAnsi="Arial" w:cs="Arial"/>
                <w:color w:val="000000"/>
                <w:sz w:val="18"/>
                <w:szCs w:val="18"/>
                <w:lang w:val="en-GB"/>
              </w:rPr>
              <w:t>10.0</w:t>
            </w:r>
          </w:p>
        </w:tc>
      </w:tr>
      <w:tr w:rsidR="00E85A60" w:rsidRPr="00DE0981" w:rsidTr="00F77EE7">
        <w:trPr>
          <w:trHeight w:val="300"/>
        </w:trPr>
        <w:tc>
          <w:tcPr>
            <w:tcW w:w="3559" w:type="dxa"/>
            <w:tcBorders>
              <w:top w:val="nil"/>
              <w:left w:val="single" w:sz="8" w:space="0" w:color="auto"/>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Plateau/Mountain, all households</w:t>
            </w:r>
          </w:p>
        </w:tc>
        <w:tc>
          <w:tcPr>
            <w:tcW w:w="692"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2.2</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3.4</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4.7</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5.6</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6.3</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7.2</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7.7</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spacing w:after="0"/>
              <w:jc w:val="right"/>
              <w:rPr>
                <w:rFonts w:ascii="Arial" w:hAnsi="Arial" w:cs="Arial"/>
                <w:color w:val="000000"/>
                <w:sz w:val="18"/>
                <w:szCs w:val="18"/>
              </w:rPr>
            </w:pPr>
            <w:r w:rsidRPr="00815215">
              <w:rPr>
                <w:rFonts w:ascii="Arial" w:hAnsi="Arial" w:cs="Arial"/>
                <w:color w:val="000000"/>
                <w:sz w:val="18"/>
                <w:szCs w:val="18"/>
              </w:rPr>
              <w:t>7.8</w:t>
            </w:r>
          </w:p>
        </w:tc>
      </w:tr>
      <w:tr w:rsidR="00E85A60" w:rsidRPr="00DE0981" w:rsidTr="00F77EE7">
        <w:trPr>
          <w:trHeight w:val="300"/>
        </w:trPr>
        <w:tc>
          <w:tcPr>
            <w:tcW w:w="3559" w:type="dxa"/>
            <w:tcBorders>
              <w:top w:val="single" w:sz="8" w:space="0" w:color="auto"/>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Cambodia, all persons</w:t>
            </w:r>
          </w:p>
        </w:tc>
        <w:tc>
          <w:tcPr>
            <w:tcW w:w="692" w:type="dxa"/>
            <w:tcBorders>
              <w:top w:val="single" w:sz="8" w:space="0" w:color="auto"/>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0.4</w:t>
            </w:r>
          </w:p>
        </w:tc>
        <w:tc>
          <w:tcPr>
            <w:tcW w:w="693" w:type="dxa"/>
            <w:tcBorders>
              <w:top w:val="single" w:sz="8" w:space="0" w:color="auto"/>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0.6</w:t>
            </w:r>
          </w:p>
        </w:tc>
        <w:tc>
          <w:tcPr>
            <w:tcW w:w="693" w:type="dxa"/>
            <w:tcBorders>
              <w:top w:val="single" w:sz="8" w:space="0" w:color="auto"/>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0.8</w:t>
            </w:r>
          </w:p>
        </w:tc>
        <w:tc>
          <w:tcPr>
            <w:tcW w:w="693" w:type="dxa"/>
            <w:tcBorders>
              <w:top w:val="single" w:sz="8" w:space="0" w:color="auto"/>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0.9</w:t>
            </w:r>
          </w:p>
        </w:tc>
        <w:tc>
          <w:tcPr>
            <w:tcW w:w="693" w:type="dxa"/>
            <w:tcBorders>
              <w:top w:val="single" w:sz="8" w:space="0" w:color="auto"/>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1.1</w:t>
            </w:r>
          </w:p>
        </w:tc>
        <w:tc>
          <w:tcPr>
            <w:tcW w:w="693" w:type="dxa"/>
            <w:tcBorders>
              <w:top w:val="single" w:sz="8" w:space="0" w:color="auto"/>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1.2</w:t>
            </w:r>
          </w:p>
        </w:tc>
        <w:tc>
          <w:tcPr>
            <w:tcW w:w="693" w:type="dxa"/>
            <w:tcBorders>
              <w:top w:val="single" w:sz="8" w:space="0" w:color="auto"/>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1.3</w:t>
            </w:r>
          </w:p>
        </w:tc>
        <w:tc>
          <w:tcPr>
            <w:tcW w:w="693" w:type="dxa"/>
            <w:tcBorders>
              <w:top w:val="single" w:sz="8" w:space="0" w:color="auto"/>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1.3</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Phnom Penh, all persons</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1.7</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2.0</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2.3</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2.6</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2.8</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Other urban, all persons</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0.9</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1.4</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1.9</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2.9</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3.1</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3.1</w:t>
            </w:r>
          </w:p>
        </w:tc>
      </w:tr>
      <w:tr w:rsidR="00E85A60" w:rsidRPr="00DE0981" w:rsidTr="00F77EE7">
        <w:trPr>
          <w:trHeight w:val="315"/>
        </w:trPr>
        <w:tc>
          <w:tcPr>
            <w:tcW w:w="3559" w:type="dxa"/>
            <w:tcBorders>
              <w:top w:val="nil"/>
              <w:left w:val="single" w:sz="8" w:space="0" w:color="auto"/>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Other rural, all persons</w:t>
            </w:r>
          </w:p>
        </w:tc>
        <w:tc>
          <w:tcPr>
            <w:tcW w:w="692"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0.5</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0.7</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1.0</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1.2</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1.4</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1.6</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1.7</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1.7</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Cambodia, all men</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1.1</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1.4</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1.9</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1.9</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Phnom Penh, all men</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2.9</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3.3</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4.0</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4.1</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Other urban, all men</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1.3</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2.0</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2.7</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3.6</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4.2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4.4</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4.5</w:t>
            </w:r>
          </w:p>
        </w:tc>
      </w:tr>
      <w:tr w:rsidR="00E85A60" w:rsidRPr="00DE0981" w:rsidTr="00F77EE7">
        <w:trPr>
          <w:trHeight w:val="315"/>
        </w:trPr>
        <w:tc>
          <w:tcPr>
            <w:tcW w:w="3559" w:type="dxa"/>
            <w:tcBorders>
              <w:top w:val="nil"/>
              <w:left w:val="single" w:sz="8" w:space="0" w:color="auto"/>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Other rural, all men</w:t>
            </w:r>
          </w:p>
        </w:tc>
        <w:tc>
          <w:tcPr>
            <w:tcW w:w="692"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0.7</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1.1</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1.5</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1.8</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2.0</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2.3</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2.4</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2.5</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Cambodia, all women</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1.1</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1.3</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1.7</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1.8</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Phnom Penh, all women</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1.1</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1.7</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2.4</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2.8</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3.1</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3.6</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3.9</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3.9</w:t>
            </w:r>
          </w:p>
        </w:tc>
      </w:tr>
      <w:tr w:rsidR="00E85A60" w:rsidRPr="00DE0981" w:rsidTr="00F77EE7">
        <w:trPr>
          <w:trHeight w:val="300"/>
        </w:trPr>
        <w:tc>
          <w:tcPr>
            <w:tcW w:w="3559" w:type="dxa"/>
            <w:tcBorders>
              <w:top w:val="nil"/>
              <w:left w:val="single" w:sz="8" w:space="0" w:color="auto"/>
              <w:bottom w:val="nil"/>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Other urban, all women</w:t>
            </w:r>
          </w:p>
        </w:tc>
        <w:tc>
          <w:tcPr>
            <w:tcW w:w="692"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1.9</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2.6</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3.1</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3.5</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4.0</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4.2</w:t>
            </w:r>
          </w:p>
        </w:tc>
        <w:tc>
          <w:tcPr>
            <w:tcW w:w="693" w:type="dxa"/>
            <w:tcBorders>
              <w:top w:val="nil"/>
              <w:left w:val="nil"/>
              <w:bottom w:val="nil"/>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4.3</w:t>
            </w:r>
          </w:p>
        </w:tc>
      </w:tr>
      <w:tr w:rsidR="00E85A60" w:rsidRPr="00DE0981" w:rsidTr="00F77EE7">
        <w:trPr>
          <w:trHeight w:val="315"/>
        </w:trPr>
        <w:tc>
          <w:tcPr>
            <w:tcW w:w="3559" w:type="dxa"/>
            <w:tcBorders>
              <w:top w:val="nil"/>
              <w:left w:val="single" w:sz="8" w:space="0" w:color="auto"/>
              <w:bottom w:val="single" w:sz="8" w:space="0" w:color="auto"/>
              <w:right w:val="single" w:sz="8" w:space="0" w:color="auto"/>
            </w:tcBorders>
            <w:shd w:val="clear" w:color="auto" w:fill="auto"/>
            <w:vAlign w:val="bottom"/>
            <w:hideMark/>
          </w:tcPr>
          <w:p w:rsidR="00E85A60" w:rsidRPr="00E170EE" w:rsidRDefault="00E85A60" w:rsidP="00E170EE">
            <w:pPr>
              <w:overflowPunct/>
              <w:autoSpaceDE/>
              <w:autoSpaceDN/>
              <w:adjustRightInd/>
              <w:spacing w:after="0" w:line="276" w:lineRule="auto"/>
              <w:textAlignment w:val="auto"/>
              <w:rPr>
                <w:rFonts w:ascii="Arial" w:hAnsi="Arial" w:cs="Arial"/>
                <w:sz w:val="18"/>
                <w:szCs w:val="18"/>
              </w:rPr>
            </w:pPr>
            <w:r w:rsidRPr="00E170EE">
              <w:rPr>
                <w:rFonts w:ascii="Arial" w:hAnsi="Arial" w:cs="Arial"/>
                <w:sz w:val="18"/>
                <w:szCs w:val="18"/>
              </w:rPr>
              <w:t>Other rural, all women</w:t>
            </w:r>
          </w:p>
        </w:tc>
        <w:tc>
          <w:tcPr>
            <w:tcW w:w="692"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0.7</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1.0</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1.4</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1.7</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1.9</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2.2</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2.3</w:t>
            </w:r>
          </w:p>
        </w:tc>
        <w:tc>
          <w:tcPr>
            <w:tcW w:w="693" w:type="dxa"/>
            <w:tcBorders>
              <w:top w:val="nil"/>
              <w:left w:val="nil"/>
              <w:bottom w:val="single" w:sz="8" w:space="0" w:color="auto"/>
              <w:right w:val="single" w:sz="8" w:space="0" w:color="auto"/>
            </w:tcBorders>
            <w:shd w:val="clear" w:color="auto" w:fill="auto"/>
            <w:vAlign w:val="bottom"/>
            <w:hideMark/>
          </w:tcPr>
          <w:p w:rsidR="00E85A60" w:rsidRPr="00815215" w:rsidRDefault="00E85A60" w:rsidP="00E170EE">
            <w:pPr>
              <w:overflowPunct/>
              <w:autoSpaceDE/>
              <w:autoSpaceDN/>
              <w:adjustRightInd/>
              <w:spacing w:after="0"/>
              <w:jc w:val="right"/>
              <w:textAlignment w:val="auto"/>
              <w:rPr>
                <w:rFonts w:ascii="Arial" w:hAnsi="Arial" w:cs="Arial"/>
                <w:color w:val="000000"/>
                <w:sz w:val="18"/>
                <w:szCs w:val="18"/>
                <w:lang w:val="en-US"/>
              </w:rPr>
            </w:pPr>
            <w:r w:rsidRPr="00815215">
              <w:rPr>
                <w:rFonts w:ascii="Arial" w:hAnsi="Arial" w:cs="Arial"/>
                <w:color w:val="000000"/>
                <w:sz w:val="18"/>
                <w:szCs w:val="18"/>
                <w:lang w:val="en-US"/>
              </w:rPr>
              <w:t>2.3</w:t>
            </w:r>
          </w:p>
        </w:tc>
      </w:tr>
    </w:tbl>
    <w:p w:rsidR="00E85A60" w:rsidRPr="00527EE6" w:rsidRDefault="00E85A60" w:rsidP="00E85A60">
      <w:pPr>
        <w:spacing w:after="240"/>
        <w:rPr>
          <w:lang w:val="en-US"/>
        </w:rPr>
      </w:pPr>
    </w:p>
    <w:p w:rsidR="00E85A60" w:rsidRPr="009A5E09" w:rsidRDefault="00E85A60" w:rsidP="00E85A60">
      <w:pPr>
        <w:pStyle w:val="NISHeading3"/>
        <w:spacing w:after="120"/>
        <w:rPr>
          <w:lang w:val="en-GB"/>
        </w:rPr>
      </w:pPr>
      <w:r>
        <w:rPr>
          <w:lang w:val="en-GB"/>
        </w:rPr>
        <w:t>10.5.2.</w:t>
      </w:r>
      <w:r w:rsidRPr="009A5E09">
        <w:rPr>
          <w:lang w:val="en-GB"/>
        </w:rPr>
        <w:t xml:space="preserve"> </w:t>
      </w:r>
      <w:r>
        <w:rPr>
          <w:lang w:val="en-GB"/>
        </w:rPr>
        <w:t>Non-sampling errors</w:t>
      </w:r>
    </w:p>
    <w:p w:rsidR="00E85A60" w:rsidRPr="00104F4C" w:rsidRDefault="00E85A60" w:rsidP="00E85A60">
      <w:pPr>
        <w:rPr>
          <w:sz w:val="23"/>
          <w:szCs w:val="23"/>
          <w:lang w:val="en-US"/>
        </w:rPr>
      </w:pPr>
      <w:r w:rsidRPr="00DE2524">
        <w:rPr>
          <w:szCs w:val="22"/>
          <w:lang w:val="en-US"/>
        </w:rPr>
        <w:t xml:space="preserve">Non-sampling errors are mainly associated with field work and data processing procedures. The non-sampling errors in CSES are non-response errors, response errors and data processing errors. </w:t>
      </w:r>
      <w:r w:rsidR="005026AE">
        <w:rPr>
          <w:szCs w:val="22"/>
          <w:lang w:val="en-US"/>
        </w:rPr>
        <w:t>The t</w:t>
      </w:r>
      <w:r w:rsidRPr="00DE2524">
        <w:rPr>
          <w:szCs w:val="22"/>
          <w:lang w:val="en-US"/>
        </w:rPr>
        <w:t>able</w:t>
      </w:r>
      <w:r w:rsidR="005026AE">
        <w:rPr>
          <w:szCs w:val="22"/>
          <w:lang w:val="en-US"/>
        </w:rPr>
        <w:t>au</w:t>
      </w:r>
      <w:r w:rsidRPr="00DE2524">
        <w:rPr>
          <w:szCs w:val="22"/>
          <w:lang w:val="en-US"/>
        </w:rPr>
        <w:t xml:space="preserve"> </w:t>
      </w:r>
      <w:r w:rsidR="005026AE">
        <w:rPr>
          <w:szCs w:val="22"/>
          <w:lang w:val="en-US"/>
        </w:rPr>
        <w:t>below</w:t>
      </w:r>
      <w:r w:rsidRPr="00DE2524">
        <w:rPr>
          <w:szCs w:val="22"/>
          <w:lang w:val="en-US"/>
        </w:rPr>
        <w:t xml:space="preserve"> gives an overview of the different types of error and presents an assessment of the effects of the errors on survey results.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3685"/>
        <w:gridCol w:w="3969"/>
      </w:tblGrid>
      <w:tr w:rsidR="00E85A60" w:rsidRPr="00700E2C" w:rsidTr="00F77EE7">
        <w:tc>
          <w:tcPr>
            <w:tcW w:w="1418" w:type="dxa"/>
          </w:tcPr>
          <w:p w:rsidR="00E85A60" w:rsidRPr="00700E2C" w:rsidRDefault="00E85A60" w:rsidP="002D0A91">
            <w:pPr>
              <w:rPr>
                <w:rFonts w:ascii="Arial" w:hAnsi="Arial" w:cs="Arial"/>
                <w:b/>
                <w:sz w:val="18"/>
                <w:szCs w:val="18"/>
                <w:lang w:val="en-US"/>
              </w:rPr>
            </w:pPr>
            <w:r w:rsidRPr="00700E2C">
              <w:rPr>
                <w:rFonts w:ascii="Arial" w:hAnsi="Arial" w:cs="Arial"/>
                <w:b/>
                <w:sz w:val="18"/>
                <w:szCs w:val="18"/>
                <w:lang w:val="en-US"/>
              </w:rPr>
              <w:t>Type of error</w:t>
            </w:r>
          </w:p>
        </w:tc>
        <w:tc>
          <w:tcPr>
            <w:tcW w:w="3685" w:type="dxa"/>
            <w:vAlign w:val="center"/>
          </w:tcPr>
          <w:p w:rsidR="00E85A60" w:rsidRPr="00700E2C" w:rsidRDefault="00E85A60" w:rsidP="002D0A91">
            <w:pPr>
              <w:jc w:val="center"/>
              <w:rPr>
                <w:rFonts w:ascii="Arial" w:hAnsi="Arial" w:cs="Arial"/>
                <w:b/>
                <w:sz w:val="18"/>
                <w:szCs w:val="18"/>
                <w:lang w:val="en-US"/>
              </w:rPr>
            </w:pPr>
            <w:r w:rsidRPr="00700E2C">
              <w:rPr>
                <w:rFonts w:ascii="Arial" w:hAnsi="Arial" w:cs="Arial"/>
                <w:b/>
                <w:sz w:val="18"/>
                <w:szCs w:val="18"/>
                <w:lang w:val="en-US"/>
              </w:rPr>
              <w:t>Description</w:t>
            </w:r>
          </w:p>
        </w:tc>
        <w:tc>
          <w:tcPr>
            <w:tcW w:w="3969" w:type="dxa"/>
            <w:vAlign w:val="center"/>
          </w:tcPr>
          <w:p w:rsidR="00E85A60" w:rsidRPr="00700E2C" w:rsidRDefault="00E85A60" w:rsidP="002D0A91">
            <w:pPr>
              <w:jc w:val="center"/>
              <w:rPr>
                <w:rFonts w:ascii="Arial" w:hAnsi="Arial" w:cs="Arial"/>
                <w:b/>
                <w:sz w:val="18"/>
                <w:szCs w:val="18"/>
                <w:lang w:val="en-US"/>
              </w:rPr>
            </w:pPr>
            <w:r w:rsidRPr="00700E2C">
              <w:rPr>
                <w:rFonts w:ascii="Arial" w:hAnsi="Arial" w:cs="Arial"/>
                <w:b/>
                <w:sz w:val="18"/>
                <w:szCs w:val="18"/>
                <w:lang w:val="en-US"/>
              </w:rPr>
              <w:t>Assessment</w:t>
            </w:r>
          </w:p>
        </w:tc>
      </w:tr>
      <w:tr w:rsidR="00E85A60" w:rsidRPr="00700E2C" w:rsidTr="00F77EE7">
        <w:tc>
          <w:tcPr>
            <w:tcW w:w="1418" w:type="dxa"/>
          </w:tcPr>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Non-response errors</w:t>
            </w:r>
          </w:p>
        </w:tc>
        <w:tc>
          <w:tcPr>
            <w:tcW w:w="3685" w:type="dxa"/>
          </w:tcPr>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Some of the selected households do not participate in the survey because they refuse or are not available for interview. Also partial nonresponse where the household cannot or does not want to answer a question</w:t>
            </w:r>
          </w:p>
        </w:tc>
        <w:tc>
          <w:tcPr>
            <w:tcW w:w="3969" w:type="dxa"/>
          </w:tcPr>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The non-response rate is very low; only eight households out of the selected 3,600 households are missing from the survey. Therefore, the effects of non-response errors is negligible in CSES 2010</w:t>
            </w:r>
          </w:p>
        </w:tc>
      </w:tr>
      <w:tr w:rsidR="00E85A60" w:rsidRPr="00700E2C" w:rsidTr="00F77EE7">
        <w:tc>
          <w:tcPr>
            <w:tcW w:w="1418" w:type="dxa"/>
          </w:tcPr>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Response errors (measurement errors)</w:t>
            </w:r>
          </w:p>
        </w:tc>
        <w:tc>
          <w:tcPr>
            <w:tcW w:w="3685" w:type="dxa"/>
          </w:tcPr>
          <w:p w:rsidR="00E85A60" w:rsidRPr="00700E2C" w:rsidRDefault="00E85A60" w:rsidP="002D0A91">
            <w:pPr>
              <w:spacing w:after="60"/>
              <w:rPr>
                <w:rFonts w:ascii="Arial" w:hAnsi="Arial" w:cs="Arial"/>
                <w:sz w:val="18"/>
                <w:szCs w:val="18"/>
                <w:lang w:val="en-US"/>
              </w:rPr>
            </w:pPr>
            <w:r w:rsidRPr="00700E2C">
              <w:rPr>
                <w:rFonts w:ascii="Arial" w:hAnsi="Arial" w:cs="Arial"/>
                <w:sz w:val="18"/>
                <w:szCs w:val="18"/>
                <w:lang w:val="en-US"/>
              </w:rPr>
              <w:t>Errors in responses from the households because the household:</w:t>
            </w:r>
          </w:p>
          <w:p w:rsidR="00E85A60" w:rsidRPr="00700E2C" w:rsidRDefault="00E85A60" w:rsidP="002D0A91">
            <w:pPr>
              <w:spacing w:after="60"/>
              <w:rPr>
                <w:rFonts w:ascii="Arial" w:hAnsi="Arial" w:cs="Arial"/>
                <w:sz w:val="18"/>
                <w:szCs w:val="18"/>
                <w:lang w:val="en-US"/>
              </w:rPr>
            </w:pPr>
            <w:r w:rsidRPr="00700E2C">
              <w:rPr>
                <w:rFonts w:ascii="Arial" w:hAnsi="Arial" w:cs="Arial"/>
                <w:sz w:val="18"/>
                <w:szCs w:val="18"/>
                <w:lang w:val="en-US"/>
              </w:rPr>
              <w:t xml:space="preserve"> - doesn’t understand the question correctly</w:t>
            </w:r>
          </w:p>
          <w:p w:rsidR="00E85A60" w:rsidRPr="00700E2C" w:rsidRDefault="00E85A60" w:rsidP="002D0A91">
            <w:pPr>
              <w:spacing w:after="60"/>
              <w:rPr>
                <w:rFonts w:ascii="Arial" w:hAnsi="Arial" w:cs="Arial"/>
                <w:sz w:val="18"/>
                <w:szCs w:val="18"/>
                <w:lang w:val="en-US"/>
              </w:rPr>
            </w:pPr>
            <w:r w:rsidRPr="00700E2C">
              <w:rPr>
                <w:rFonts w:ascii="Arial" w:hAnsi="Arial" w:cs="Arial"/>
                <w:sz w:val="18"/>
                <w:szCs w:val="18"/>
                <w:lang w:val="en-US"/>
              </w:rPr>
              <w:t xml:space="preserve"> - doesn’t know the correct answer, or </w:t>
            </w:r>
            <w:r w:rsidRPr="00700E2C">
              <w:rPr>
                <w:rFonts w:ascii="Arial" w:hAnsi="Arial" w:cs="Arial"/>
                <w:sz w:val="18"/>
                <w:szCs w:val="18"/>
                <w:lang w:val="en-US"/>
              </w:rPr>
              <w:lastRenderedPageBreak/>
              <w:t xml:space="preserve">doesn’t remember correctly </w:t>
            </w:r>
          </w:p>
          <w:p w:rsidR="00E85A60" w:rsidRPr="00700E2C" w:rsidRDefault="00E85A60" w:rsidP="002D0A91">
            <w:pPr>
              <w:spacing w:after="60"/>
              <w:rPr>
                <w:rFonts w:ascii="Arial" w:hAnsi="Arial" w:cs="Arial"/>
                <w:sz w:val="18"/>
                <w:szCs w:val="18"/>
                <w:lang w:val="en-US"/>
              </w:rPr>
            </w:pPr>
            <w:r w:rsidRPr="00700E2C">
              <w:rPr>
                <w:rFonts w:ascii="Arial" w:hAnsi="Arial" w:cs="Arial"/>
                <w:sz w:val="18"/>
                <w:szCs w:val="18"/>
                <w:lang w:val="en-US"/>
              </w:rPr>
              <w:t xml:space="preserve"> - doesn’t want to give the correct answer (on sensitive questions)</w:t>
            </w:r>
          </w:p>
          <w:p w:rsidR="00E85A60" w:rsidRPr="00700E2C" w:rsidRDefault="00E85A60" w:rsidP="002D0A91">
            <w:pPr>
              <w:spacing w:after="60"/>
              <w:rPr>
                <w:rFonts w:ascii="Arial" w:hAnsi="Arial" w:cs="Arial"/>
                <w:sz w:val="18"/>
                <w:szCs w:val="18"/>
                <w:lang w:val="en-US"/>
              </w:rPr>
            </w:pPr>
            <w:r w:rsidRPr="00700E2C">
              <w:rPr>
                <w:rFonts w:ascii="Arial" w:hAnsi="Arial" w:cs="Arial"/>
                <w:sz w:val="18"/>
                <w:szCs w:val="18"/>
                <w:lang w:val="en-US"/>
              </w:rPr>
              <w:t xml:space="preserve"> - gets tired of the questions and doesn’t want to cooperate fully during the whole interview.</w:t>
            </w:r>
          </w:p>
          <w:p w:rsidR="00E85A60" w:rsidRPr="00700E2C" w:rsidRDefault="00E85A60" w:rsidP="002D0A91">
            <w:pPr>
              <w:spacing w:after="60"/>
              <w:rPr>
                <w:rFonts w:ascii="Arial" w:hAnsi="Arial" w:cs="Arial"/>
                <w:sz w:val="18"/>
                <w:szCs w:val="18"/>
                <w:lang w:val="en-US"/>
              </w:rPr>
            </w:pPr>
            <w:r w:rsidRPr="00700E2C">
              <w:rPr>
                <w:rFonts w:ascii="Arial" w:hAnsi="Arial" w:cs="Arial"/>
                <w:sz w:val="18"/>
                <w:szCs w:val="18"/>
                <w:lang w:val="en-US"/>
              </w:rPr>
              <w:t>Errors can also be caused by the interviewer when he/she doesn’t record the responses correctly</w:t>
            </w:r>
          </w:p>
        </w:tc>
        <w:tc>
          <w:tcPr>
            <w:tcW w:w="3969" w:type="dxa"/>
          </w:tcPr>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lastRenderedPageBreak/>
              <w:t xml:space="preserve">It is very difficult to assess the response errors that arise in the survey. Some response errors are found and corrected in the automatic logical checks and range checks that are done </w:t>
            </w:r>
            <w:r w:rsidRPr="00700E2C">
              <w:rPr>
                <w:rFonts w:ascii="Arial" w:hAnsi="Arial" w:cs="Arial"/>
                <w:sz w:val="18"/>
                <w:szCs w:val="18"/>
                <w:lang w:val="en-US"/>
              </w:rPr>
              <w:lastRenderedPageBreak/>
              <w:t xml:space="preserve">at data entry and right after data entry. </w:t>
            </w:r>
          </w:p>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Some other errors present in the survey cannot be detected unless special quality studies are carried out (re-interview studies, register studies, “data confrontation”). This has not been done.</w:t>
            </w:r>
          </w:p>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 xml:space="preserve">The CSES has been carried out four times prior to the present survey. Over the years errors and ambiguities in questions, definitions and concepts have been addressed and corrected. </w:t>
            </w:r>
          </w:p>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 xml:space="preserve">It is therefore fair to say that many sources for potential response errors have been eliminated. Still, there are errors left in the data. These errors have limited impact on most estimates but may have rather large impact on some estimates, for example estimates of expenditure on commodities with low-frequent purchases. </w:t>
            </w:r>
          </w:p>
        </w:tc>
      </w:tr>
      <w:tr w:rsidR="00E85A60" w:rsidRPr="00700E2C" w:rsidTr="00F77EE7">
        <w:tc>
          <w:tcPr>
            <w:tcW w:w="1418" w:type="dxa"/>
          </w:tcPr>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lastRenderedPageBreak/>
              <w:t>Data processing errors</w:t>
            </w:r>
          </w:p>
        </w:tc>
        <w:tc>
          <w:tcPr>
            <w:tcW w:w="3685" w:type="dxa"/>
          </w:tcPr>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Data entry staff make mistakes; the staff coding the answers to the open-ended questions (like occupation) put wrong codes in some cases</w:t>
            </w:r>
          </w:p>
        </w:tc>
        <w:tc>
          <w:tcPr>
            <w:tcW w:w="3969" w:type="dxa"/>
          </w:tcPr>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A large number of automatic logical checks and range checks are done at data entry and right after data entry. Also, the staffs analyzing the data carry out additional checks of outlier values and other values that are clearly inconsistent.</w:t>
            </w:r>
          </w:p>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 xml:space="preserve">The thorough editing of the data makes sure that most of the substantial data processing errors are detected and corrected – except for the coding errors. </w:t>
            </w:r>
          </w:p>
          <w:p w:rsidR="00E85A60" w:rsidRPr="00700E2C" w:rsidRDefault="00E85A60" w:rsidP="002D0A91">
            <w:pPr>
              <w:rPr>
                <w:rFonts w:ascii="Arial" w:hAnsi="Arial" w:cs="Arial"/>
                <w:sz w:val="18"/>
                <w:szCs w:val="18"/>
                <w:lang w:val="en-US"/>
              </w:rPr>
            </w:pPr>
            <w:r w:rsidRPr="00700E2C">
              <w:rPr>
                <w:rFonts w:ascii="Arial" w:hAnsi="Arial" w:cs="Arial"/>
                <w:sz w:val="18"/>
                <w:szCs w:val="18"/>
                <w:lang w:val="en-US"/>
              </w:rPr>
              <w:t xml:space="preserve">The coding errors can only be detected by special studies like re-coding by another coder and reconciliation of differing codes. No such study has been made but great efforts have been made to train the coders properly. This has for sure reduced the level of coding errors considerably. </w:t>
            </w:r>
          </w:p>
        </w:tc>
      </w:tr>
    </w:tbl>
    <w:p w:rsidR="00E85A60" w:rsidRPr="00104F4C" w:rsidRDefault="00E85A60" w:rsidP="00E85A60">
      <w:pPr>
        <w:rPr>
          <w:sz w:val="23"/>
          <w:szCs w:val="23"/>
          <w:lang w:val="en-US"/>
        </w:rPr>
      </w:pPr>
    </w:p>
    <w:p w:rsidR="00E85A60" w:rsidRPr="00175313" w:rsidRDefault="00E85A60" w:rsidP="00E85A60">
      <w:pPr>
        <w:pStyle w:val="NISHeading3"/>
        <w:spacing w:after="120"/>
        <w:rPr>
          <w:lang w:val="en-GB"/>
        </w:rPr>
      </w:pPr>
      <w:r>
        <w:rPr>
          <w:lang w:val="en-GB"/>
        </w:rPr>
        <w:t>10.5.3.</w:t>
      </w:r>
      <w:r w:rsidRPr="00175313">
        <w:rPr>
          <w:lang w:val="en-GB"/>
        </w:rPr>
        <w:t xml:space="preserve"> A note on the estimates of totals in CSES 2009</w:t>
      </w:r>
    </w:p>
    <w:p w:rsidR="00E85A60" w:rsidRPr="000149E1" w:rsidRDefault="00E85A60" w:rsidP="00E85A60">
      <w:pPr>
        <w:jc w:val="both"/>
        <w:rPr>
          <w:szCs w:val="22"/>
          <w:lang w:val="en-US"/>
        </w:rPr>
      </w:pPr>
      <w:r w:rsidRPr="000149E1">
        <w:rPr>
          <w:szCs w:val="22"/>
          <w:lang w:val="en-US"/>
        </w:rPr>
        <w:t xml:space="preserve">The estimates of total population and total number of households for 2009 presented in the CSES 2009 report are high compared to the estimates for 2008 and 2010 and not consistent with the trend observed over previous years. A review of the estimation procedure for 2009 has therefore been made and as a result of that review the sampling weights  for 2009 have been adjusted downwards. </w:t>
      </w:r>
    </w:p>
    <w:p w:rsidR="00E85A60" w:rsidRPr="000149E1" w:rsidRDefault="00E85A60" w:rsidP="00E85A60">
      <w:pPr>
        <w:jc w:val="both"/>
        <w:rPr>
          <w:szCs w:val="22"/>
          <w:lang w:val="en-US"/>
        </w:rPr>
      </w:pPr>
      <w:r w:rsidRPr="000149E1">
        <w:rPr>
          <w:szCs w:val="22"/>
          <w:lang w:val="en-US"/>
        </w:rPr>
        <w:t xml:space="preserve">The adjustments have an effect on all estimates of totals for 2009. All totals have been adjusted downwards compared to what was presented in the CSES 2009 report. Specifically, the estimate of the total  number of households was reduced by 2.1 % and the estimate of total number of persons was reduced by 1.7%. On the other hand, means, ratios and percentages are not affected at all by the adjustments. </w:t>
      </w:r>
    </w:p>
    <w:p w:rsidR="00E85A60" w:rsidRPr="000149E1" w:rsidRDefault="00E85A60" w:rsidP="00E85A60">
      <w:pPr>
        <w:jc w:val="both"/>
        <w:rPr>
          <w:szCs w:val="22"/>
          <w:lang w:val="en-US"/>
        </w:rPr>
      </w:pPr>
      <w:r w:rsidRPr="000149E1">
        <w:rPr>
          <w:szCs w:val="22"/>
          <w:lang w:val="en-US"/>
        </w:rPr>
        <w:t>To conclude: the estimates of totals for 2009 presented in this report differ from (are lower than) the totals presented in the CSES 2009 report.</w:t>
      </w:r>
    </w:p>
    <w:p w:rsidR="00E85A60" w:rsidRPr="0047091D" w:rsidRDefault="00E85A60" w:rsidP="00E85A60">
      <w:pPr>
        <w:pStyle w:val="NISHeading2"/>
        <w:spacing w:before="240" w:after="120"/>
        <w:rPr>
          <w:lang w:val="en-GB"/>
        </w:rPr>
      </w:pPr>
      <w:bookmarkStart w:id="208" w:name="_Toc309379356"/>
      <w:bookmarkStart w:id="209" w:name="_Toc309379715"/>
      <w:bookmarkStart w:id="210" w:name="_Toc238351947"/>
      <w:r w:rsidRPr="0047091D">
        <w:rPr>
          <w:lang w:val="en-GB"/>
        </w:rPr>
        <w:t>10.6</w:t>
      </w:r>
      <w:r>
        <w:rPr>
          <w:lang w:val="en-GB"/>
        </w:rPr>
        <w:t>.</w:t>
      </w:r>
      <w:r w:rsidRPr="0047091D">
        <w:rPr>
          <w:lang w:val="en-GB"/>
        </w:rPr>
        <w:t xml:space="preserve"> Questionnaire design</w:t>
      </w:r>
      <w:bookmarkEnd w:id="208"/>
      <w:bookmarkEnd w:id="209"/>
    </w:p>
    <w:p w:rsidR="00E85A60" w:rsidRPr="00A66FAC" w:rsidRDefault="00E85A60" w:rsidP="00E85A60">
      <w:pPr>
        <w:jc w:val="both"/>
        <w:rPr>
          <w:lang w:val="en-GB"/>
        </w:rPr>
      </w:pPr>
      <w:r w:rsidRPr="00A66FAC">
        <w:rPr>
          <w:lang w:val="en-GB"/>
        </w:rPr>
        <w:t>No pilot survey was carried out in CSES 20</w:t>
      </w:r>
      <w:r>
        <w:rPr>
          <w:lang w:val="en-GB"/>
        </w:rPr>
        <w:t>10</w:t>
      </w:r>
      <w:r w:rsidRPr="00A66FAC">
        <w:rPr>
          <w:lang w:val="en-GB"/>
        </w:rPr>
        <w:t xml:space="preserve">, </w:t>
      </w:r>
      <w:r>
        <w:rPr>
          <w:lang w:val="en-GB"/>
        </w:rPr>
        <w:t>as</w:t>
      </w:r>
      <w:r w:rsidRPr="00A66FAC">
        <w:rPr>
          <w:lang w:val="en-GB"/>
        </w:rPr>
        <w:t xml:space="preserve"> the formats and standards of questionnaires are based on the </w:t>
      </w:r>
      <w:r>
        <w:rPr>
          <w:lang w:val="en-GB"/>
        </w:rPr>
        <w:t>ones</w:t>
      </w:r>
      <w:r w:rsidRPr="00A66FAC">
        <w:rPr>
          <w:lang w:val="en-GB"/>
        </w:rPr>
        <w:t xml:space="preserve"> </w:t>
      </w:r>
      <w:r>
        <w:rPr>
          <w:lang w:val="en-GB"/>
        </w:rPr>
        <w:t xml:space="preserve">used </w:t>
      </w:r>
      <w:r w:rsidRPr="00A66FAC">
        <w:rPr>
          <w:lang w:val="en-GB"/>
        </w:rPr>
        <w:t xml:space="preserve">in </w:t>
      </w:r>
      <w:r w:rsidR="00175107">
        <w:rPr>
          <w:lang w:val="en-GB"/>
        </w:rPr>
        <w:t>previous CSES’s</w:t>
      </w:r>
      <w:r w:rsidRPr="00A66FAC">
        <w:rPr>
          <w:lang w:val="en-GB"/>
        </w:rPr>
        <w:t xml:space="preserve"> with the intention to as far as possible keep the com</w:t>
      </w:r>
      <w:r>
        <w:rPr>
          <w:lang w:val="en-GB"/>
        </w:rPr>
        <w:t>parability between the surveys.</w:t>
      </w:r>
    </w:p>
    <w:p w:rsidR="00E85A60" w:rsidRDefault="00E85A60" w:rsidP="00E85A60">
      <w:pPr>
        <w:jc w:val="both"/>
        <w:rPr>
          <w:lang w:val="en-GB"/>
        </w:rPr>
      </w:pPr>
      <w:r w:rsidRPr="00A66FAC">
        <w:rPr>
          <w:lang w:val="en-GB"/>
        </w:rPr>
        <w:lastRenderedPageBreak/>
        <w:t xml:space="preserve">There were just minor changes based on the experience and evaluation of the questionnaires of </w:t>
      </w:r>
      <w:r>
        <w:rPr>
          <w:lang w:val="en-GB"/>
        </w:rPr>
        <w:t xml:space="preserve">previous conducted </w:t>
      </w:r>
      <w:r w:rsidRPr="00A66FAC">
        <w:rPr>
          <w:lang w:val="en-GB"/>
        </w:rPr>
        <w:t>CSES</w:t>
      </w:r>
      <w:r>
        <w:rPr>
          <w:lang w:val="en-GB"/>
        </w:rPr>
        <w:t>’s.</w:t>
      </w:r>
    </w:p>
    <w:p w:rsidR="00E85A60" w:rsidRPr="0047091D" w:rsidRDefault="00E85A60" w:rsidP="00E85A60">
      <w:pPr>
        <w:jc w:val="both"/>
        <w:rPr>
          <w:lang w:val="en-GB"/>
        </w:rPr>
      </w:pPr>
      <w:r w:rsidRPr="0047091D">
        <w:rPr>
          <w:lang w:val="en-GB"/>
        </w:rPr>
        <w:t>Four different questionnaires or forms were used in the CSES 2010:</w:t>
      </w:r>
    </w:p>
    <w:p w:rsidR="00E85A60" w:rsidRPr="0047091D" w:rsidRDefault="00E85A60" w:rsidP="00E85A60">
      <w:pPr>
        <w:pStyle w:val="NISHeading3"/>
        <w:spacing w:before="120"/>
        <w:rPr>
          <w:lang w:val="en-GB"/>
        </w:rPr>
      </w:pPr>
      <w:r w:rsidRPr="002C1288">
        <w:rPr>
          <w:lang w:val="en-GB"/>
        </w:rPr>
        <w:t>10.6.1</w:t>
      </w:r>
      <w:r>
        <w:rPr>
          <w:lang w:val="en-GB"/>
        </w:rPr>
        <w:t>.</w:t>
      </w:r>
      <w:r w:rsidRPr="002C1288">
        <w:rPr>
          <w:lang w:val="en-GB"/>
        </w:rPr>
        <w:t xml:space="preserve"> Questionnaires</w:t>
      </w:r>
      <w:bookmarkEnd w:id="210"/>
    </w:p>
    <w:p w:rsidR="00E85A60" w:rsidRPr="00844235" w:rsidRDefault="00E85A60" w:rsidP="00CB088F">
      <w:pPr>
        <w:pStyle w:val="Heading3"/>
        <w:numPr>
          <w:ilvl w:val="0"/>
          <w:numId w:val="25"/>
        </w:numPr>
        <w:rPr>
          <w:rFonts w:ascii="Arial" w:hAnsi="Arial" w:cs="Arial"/>
          <w:sz w:val="20"/>
          <w:lang w:val="en-GB"/>
        </w:rPr>
      </w:pPr>
      <w:r w:rsidRPr="00844235">
        <w:rPr>
          <w:rFonts w:ascii="Arial" w:hAnsi="Arial" w:cs="Arial"/>
          <w:sz w:val="20"/>
          <w:lang w:val="en-GB"/>
        </w:rPr>
        <w:t>Household listing form</w:t>
      </w:r>
    </w:p>
    <w:p w:rsidR="00E85A60" w:rsidRPr="0047091D" w:rsidRDefault="00E85A60" w:rsidP="00E85A60">
      <w:pPr>
        <w:ind w:left="720"/>
        <w:jc w:val="both"/>
        <w:rPr>
          <w:rStyle w:val="NISBodytextChar"/>
          <w:lang w:val="en-GB"/>
        </w:rPr>
      </w:pPr>
      <w:r w:rsidRPr="0047091D">
        <w:rPr>
          <w:rStyle w:val="NISBodytextChar"/>
          <w:lang w:val="en-GB"/>
        </w:rPr>
        <w:t xml:space="preserve">The listing of households was used for sampling households. The form also includes mapping sheets of the village/enumeration areas. </w:t>
      </w:r>
    </w:p>
    <w:p w:rsidR="00E85A60" w:rsidRPr="00844235" w:rsidRDefault="00E85A60" w:rsidP="00CB088F">
      <w:pPr>
        <w:pStyle w:val="Heading3"/>
        <w:numPr>
          <w:ilvl w:val="0"/>
          <w:numId w:val="25"/>
        </w:numPr>
        <w:rPr>
          <w:rFonts w:ascii="Arial" w:hAnsi="Arial" w:cs="Arial"/>
          <w:sz w:val="20"/>
          <w:lang w:val="en-GB"/>
        </w:rPr>
      </w:pPr>
      <w:r w:rsidRPr="00844235">
        <w:rPr>
          <w:rFonts w:ascii="Arial" w:hAnsi="Arial" w:cs="Arial"/>
          <w:sz w:val="20"/>
          <w:lang w:val="en-GB"/>
        </w:rPr>
        <w:t>Village questionnaire</w:t>
      </w:r>
    </w:p>
    <w:p w:rsidR="00E85A60" w:rsidRPr="0047091D" w:rsidRDefault="00E85A60" w:rsidP="00E85A60">
      <w:pPr>
        <w:ind w:left="720"/>
        <w:jc w:val="both"/>
        <w:rPr>
          <w:lang w:val="en-GB"/>
        </w:rPr>
      </w:pPr>
      <w:r w:rsidRPr="0047091D">
        <w:rPr>
          <w:lang w:val="en-GB"/>
        </w:rPr>
        <w:t xml:space="preserve">The village questionnaire was responded by the village leader or a representative of the village leader. The questions are about demographic information, economy and infrastructure, rainfall and natural disasters, education, health, retail prices (food and non-food items), employment and wages, access to common property resources during the last 5 years, sale prices of agricultural land in the village, recruitment of children for work outside the village.  </w:t>
      </w:r>
    </w:p>
    <w:p w:rsidR="00E85A60" w:rsidRPr="00844235" w:rsidRDefault="00E85A60" w:rsidP="00CB088F">
      <w:pPr>
        <w:pStyle w:val="Heading3"/>
        <w:numPr>
          <w:ilvl w:val="0"/>
          <w:numId w:val="25"/>
        </w:numPr>
        <w:rPr>
          <w:rFonts w:ascii="Arial" w:hAnsi="Arial" w:cs="Arial"/>
          <w:sz w:val="20"/>
          <w:lang w:val="en-GB"/>
        </w:rPr>
      </w:pPr>
      <w:r w:rsidRPr="00844235">
        <w:rPr>
          <w:rFonts w:ascii="Arial" w:hAnsi="Arial" w:cs="Arial"/>
          <w:sz w:val="20"/>
          <w:lang w:val="en-GB"/>
        </w:rPr>
        <w:t>Household questionnaire</w:t>
      </w:r>
    </w:p>
    <w:p w:rsidR="00E85A60" w:rsidRPr="0047091D" w:rsidRDefault="00E85A60" w:rsidP="00E85A60">
      <w:pPr>
        <w:ind w:left="720"/>
        <w:jc w:val="both"/>
        <w:rPr>
          <w:lang w:val="en-GB"/>
        </w:rPr>
      </w:pPr>
      <w:r w:rsidRPr="0047091D">
        <w:rPr>
          <w:lang w:val="en-GB"/>
        </w:rPr>
        <w:t>The household questionnaire was responded by the head of the household, spouse of the head of the household or of another adult household member.</w:t>
      </w:r>
    </w:p>
    <w:p w:rsidR="00E85A60" w:rsidRPr="0047091D" w:rsidRDefault="00E85A60" w:rsidP="00E85A60">
      <w:pPr>
        <w:ind w:left="720"/>
        <w:jc w:val="both"/>
        <w:rPr>
          <w:lang w:val="en-GB"/>
        </w:rPr>
      </w:pPr>
      <w:r w:rsidRPr="0047091D">
        <w:rPr>
          <w:lang w:val="en-GB"/>
        </w:rPr>
        <w:t>The household questionnaire includes questions about housing conditions, crop production and other agricultural activities, liabilities, durable goods, construction activities and income from other sources than economic activity.</w:t>
      </w:r>
    </w:p>
    <w:p w:rsidR="00E85A60" w:rsidRPr="0047091D" w:rsidRDefault="00E85A60" w:rsidP="00E85A60">
      <w:pPr>
        <w:ind w:left="720"/>
        <w:jc w:val="both"/>
        <w:rPr>
          <w:lang w:val="en-GB"/>
        </w:rPr>
      </w:pPr>
      <w:r w:rsidRPr="0047091D">
        <w:rPr>
          <w:lang w:val="en-GB"/>
        </w:rPr>
        <w:t xml:space="preserve">The household questionnaire also includes questions for each household member about education and literacy, migration, </w:t>
      </w:r>
      <w:r>
        <w:rPr>
          <w:lang w:val="en-GB"/>
        </w:rPr>
        <w:t xml:space="preserve">housing, household economic activities, </w:t>
      </w:r>
      <w:r w:rsidRPr="0047091D">
        <w:rPr>
          <w:lang w:val="en-GB"/>
        </w:rPr>
        <w:t>maternal and child health, health care seeking expenditure, disability</w:t>
      </w:r>
      <w:r>
        <w:rPr>
          <w:lang w:val="en-GB"/>
        </w:rPr>
        <w:t>,</w:t>
      </w:r>
      <w:r w:rsidRPr="0047091D">
        <w:rPr>
          <w:lang w:val="en-GB"/>
        </w:rPr>
        <w:t xml:space="preserve"> current</w:t>
      </w:r>
      <w:r>
        <w:rPr>
          <w:lang w:val="en-GB"/>
        </w:rPr>
        <w:t xml:space="preserve"> (and usual)</w:t>
      </w:r>
      <w:r w:rsidRPr="0047091D">
        <w:rPr>
          <w:lang w:val="en-GB"/>
        </w:rPr>
        <w:t xml:space="preserve"> economic activity and employment, and victimization. Some of these questions were responded by the head of household/spouse and some were responded by each household member.</w:t>
      </w:r>
    </w:p>
    <w:p w:rsidR="00E85A60" w:rsidRPr="00844235" w:rsidRDefault="00E85A60" w:rsidP="00CB088F">
      <w:pPr>
        <w:pStyle w:val="Heading3"/>
        <w:numPr>
          <w:ilvl w:val="0"/>
          <w:numId w:val="25"/>
        </w:numPr>
        <w:rPr>
          <w:rFonts w:ascii="Arial" w:hAnsi="Arial" w:cs="Arial"/>
          <w:sz w:val="20"/>
          <w:lang w:val="en-GB"/>
        </w:rPr>
      </w:pPr>
      <w:r w:rsidRPr="00844235">
        <w:rPr>
          <w:rFonts w:ascii="Arial" w:hAnsi="Arial" w:cs="Arial"/>
          <w:sz w:val="20"/>
          <w:lang w:val="en-GB"/>
        </w:rPr>
        <w:t xml:space="preserve">Diary sheet </w:t>
      </w:r>
    </w:p>
    <w:p w:rsidR="00E85A60" w:rsidRPr="0047091D" w:rsidRDefault="00E85A60" w:rsidP="00E85A60">
      <w:pPr>
        <w:pStyle w:val="Default"/>
        <w:ind w:left="720"/>
        <w:rPr>
          <w:color w:val="auto"/>
          <w:sz w:val="22"/>
          <w:szCs w:val="22"/>
          <w:lang w:val="en-GB"/>
        </w:rPr>
      </w:pPr>
      <w:r w:rsidRPr="0047091D">
        <w:rPr>
          <w:color w:val="auto"/>
          <w:sz w:val="22"/>
          <w:szCs w:val="22"/>
          <w:lang w:val="en-GB"/>
        </w:rPr>
        <w:t xml:space="preserve">- Diary for expenditure &amp; consumption of own-production </w:t>
      </w:r>
    </w:p>
    <w:p w:rsidR="00E85A60" w:rsidRPr="0047091D" w:rsidRDefault="00E85A60" w:rsidP="00E85A60">
      <w:pPr>
        <w:pStyle w:val="Default"/>
        <w:spacing w:after="120"/>
        <w:ind w:left="720"/>
        <w:rPr>
          <w:color w:val="auto"/>
          <w:sz w:val="22"/>
          <w:szCs w:val="22"/>
          <w:lang w:val="en-GB"/>
        </w:rPr>
      </w:pPr>
      <w:r w:rsidRPr="0047091D">
        <w:rPr>
          <w:color w:val="auto"/>
          <w:sz w:val="22"/>
          <w:szCs w:val="22"/>
          <w:lang w:val="en-GB"/>
        </w:rPr>
        <w:t>- Diary for household income &amp; receipts</w:t>
      </w:r>
    </w:p>
    <w:p w:rsidR="00E85A60" w:rsidRPr="0047091D" w:rsidRDefault="00E85A60" w:rsidP="00E85A60">
      <w:pPr>
        <w:spacing w:after="240"/>
        <w:ind w:left="720"/>
        <w:rPr>
          <w:color w:val="FF0000"/>
          <w:lang w:val="en-GB"/>
        </w:rPr>
      </w:pPr>
      <w:r w:rsidRPr="0047091D">
        <w:rPr>
          <w:szCs w:val="22"/>
          <w:lang w:val="en-GB"/>
        </w:rPr>
        <w:t xml:space="preserve">These questionnaires </w:t>
      </w:r>
      <w:r>
        <w:rPr>
          <w:szCs w:val="22"/>
          <w:lang w:val="en-GB"/>
        </w:rPr>
        <w:t xml:space="preserve">are </w:t>
      </w:r>
      <w:r w:rsidRPr="0047091D">
        <w:rPr>
          <w:szCs w:val="22"/>
          <w:lang w:val="en-GB"/>
        </w:rPr>
        <w:t xml:space="preserve">attached </w:t>
      </w:r>
      <w:r w:rsidRPr="00C05BCA">
        <w:rPr>
          <w:szCs w:val="22"/>
          <w:lang w:val="en-GB"/>
        </w:rPr>
        <w:t xml:space="preserve">in </w:t>
      </w:r>
      <w:r>
        <w:rPr>
          <w:szCs w:val="22"/>
          <w:lang w:val="en-GB"/>
        </w:rPr>
        <w:t>Appendix 2-</w:t>
      </w:r>
      <w:r w:rsidR="00A445A5">
        <w:rPr>
          <w:szCs w:val="22"/>
          <w:lang w:val="en-GB"/>
        </w:rPr>
        <w:t>5</w:t>
      </w:r>
      <w:r w:rsidRPr="00C05BCA">
        <w:rPr>
          <w:b/>
          <w:szCs w:val="22"/>
          <w:lang w:val="en-GB"/>
        </w:rPr>
        <w:t>.</w:t>
      </w:r>
      <w:r w:rsidRPr="0047091D">
        <w:rPr>
          <w:szCs w:val="22"/>
          <w:lang w:val="en-GB"/>
        </w:rPr>
        <w:t xml:space="preserve"> </w:t>
      </w:r>
    </w:p>
    <w:p w:rsidR="00E85A60" w:rsidRPr="006961AC" w:rsidRDefault="00E85A60" w:rsidP="00E85A60">
      <w:pPr>
        <w:pStyle w:val="NISHeading2"/>
        <w:spacing w:after="240"/>
        <w:rPr>
          <w:lang w:val="en-GB"/>
        </w:rPr>
      </w:pPr>
      <w:bookmarkStart w:id="211" w:name="_Toc309379357"/>
      <w:bookmarkStart w:id="212" w:name="_Toc309379716"/>
      <w:bookmarkStart w:id="213" w:name="_Toc238351948"/>
      <w:r w:rsidRPr="006961AC">
        <w:rPr>
          <w:lang w:val="en-GB"/>
        </w:rPr>
        <w:t>10.7</w:t>
      </w:r>
      <w:r>
        <w:rPr>
          <w:lang w:val="en-GB"/>
        </w:rPr>
        <w:t>.</w:t>
      </w:r>
      <w:r w:rsidRPr="006961AC">
        <w:rPr>
          <w:lang w:val="en-GB"/>
        </w:rPr>
        <w:t xml:space="preserve"> Field operations and training</w:t>
      </w:r>
      <w:bookmarkEnd w:id="211"/>
      <w:bookmarkEnd w:id="212"/>
      <w:r w:rsidRPr="006961AC">
        <w:rPr>
          <w:lang w:val="en-GB"/>
        </w:rPr>
        <w:t xml:space="preserve"> </w:t>
      </w:r>
    </w:p>
    <w:p w:rsidR="00E85A60" w:rsidRPr="00FA1651" w:rsidRDefault="00E85A60" w:rsidP="00E85A60">
      <w:pPr>
        <w:pStyle w:val="NISHeading3"/>
        <w:spacing w:after="120"/>
        <w:rPr>
          <w:lang w:val="en-GB"/>
        </w:rPr>
      </w:pPr>
      <w:r w:rsidRPr="00FA1651">
        <w:rPr>
          <w:lang w:val="en-GB"/>
        </w:rPr>
        <w:t>10.7.1</w:t>
      </w:r>
      <w:r>
        <w:rPr>
          <w:lang w:val="en-GB"/>
        </w:rPr>
        <w:t>.</w:t>
      </w:r>
      <w:r w:rsidRPr="00FA1651">
        <w:rPr>
          <w:lang w:val="en-GB"/>
        </w:rPr>
        <w:t xml:space="preserve"> Enumerator and supervisor training </w:t>
      </w:r>
    </w:p>
    <w:p w:rsidR="00E85A60" w:rsidRPr="0047091D" w:rsidRDefault="00E85A60" w:rsidP="00E85A60">
      <w:pPr>
        <w:pStyle w:val="Default"/>
        <w:spacing w:after="120"/>
        <w:jc w:val="both"/>
        <w:rPr>
          <w:sz w:val="22"/>
          <w:szCs w:val="22"/>
          <w:lang w:val="en-GB"/>
        </w:rPr>
      </w:pPr>
      <w:r w:rsidRPr="0047091D">
        <w:rPr>
          <w:sz w:val="22"/>
          <w:szCs w:val="22"/>
          <w:lang w:val="en-GB"/>
        </w:rPr>
        <w:t xml:space="preserve">Prior to the start of the fieldwork the interviewer and supervisor training were carried out. </w:t>
      </w:r>
    </w:p>
    <w:p w:rsidR="00E85A60" w:rsidRPr="0047091D" w:rsidRDefault="00E85A60" w:rsidP="00E85A60">
      <w:pPr>
        <w:pStyle w:val="Default"/>
        <w:spacing w:after="120"/>
        <w:jc w:val="both"/>
        <w:rPr>
          <w:sz w:val="22"/>
          <w:szCs w:val="22"/>
          <w:lang w:val="en-GB"/>
        </w:rPr>
      </w:pPr>
      <w:r w:rsidRPr="0047091D">
        <w:rPr>
          <w:color w:val="auto"/>
          <w:sz w:val="22"/>
          <w:szCs w:val="22"/>
          <w:lang w:val="en-GB"/>
        </w:rPr>
        <w:t>The 60 interviewers and 20</w:t>
      </w:r>
      <w:r w:rsidRPr="0047091D">
        <w:rPr>
          <w:sz w:val="22"/>
          <w:szCs w:val="22"/>
          <w:lang w:val="en-GB"/>
        </w:rPr>
        <w:t xml:space="preserve"> supervisors selected amongst those who </w:t>
      </w:r>
      <w:r>
        <w:rPr>
          <w:sz w:val="22"/>
          <w:szCs w:val="22"/>
          <w:lang w:val="en-GB"/>
        </w:rPr>
        <w:t>were</w:t>
      </w:r>
      <w:r w:rsidRPr="0047091D">
        <w:rPr>
          <w:sz w:val="22"/>
          <w:szCs w:val="22"/>
          <w:lang w:val="en-GB"/>
        </w:rPr>
        <w:t xml:space="preserve"> involved in CSES 2009 </w:t>
      </w:r>
      <w:r w:rsidR="00175107" w:rsidRPr="0047091D">
        <w:rPr>
          <w:sz w:val="22"/>
          <w:szCs w:val="22"/>
          <w:lang w:val="en-GB"/>
        </w:rPr>
        <w:t>and were</w:t>
      </w:r>
      <w:r w:rsidRPr="0047091D">
        <w:rPr>
          <w:sz w:val="22"/>
          <w:szCs w:val="22"/>
          <w:lang w:val="en-GB"/>
        </w:rPr>
        <w:t xml:space="preserve"> split into two groups, each consisting of </w:t>
      </w:r>
      <w:r w:rsidRPr="0047091D">
        <w:rPr>
          <w:color w:val="auto"/>
          <w:sz w:val="22"/>
          <w:szCs w:val="22"/>
          <w:lang w:val="en-GB"/>
        </w:rPr>
        <w:t>30 interviewers and 10</w:t>
      </w:r>
      <w:r w:rsidRPr="0047091D">
        <w:rPr>
          <w:sz w:val="22"/>
          <w:szCs w:val="22"/>
          <w:lang w:val="en-GB"/>
        </w:rPr>
        <w:t xml:space="preserve"> supervisors. The two groups alternated so that the first group did their fieldwork during odd survey months (i.e. January, March, May, July, September, and November 2010) while the second group covered the even survey months (i.e. February, April, June, August, October, and December 2010). </w:t>
      </w:r>
    </w:p>
    <w:p w:rsidR="00E85A60" w:rsidRPr="0047091D" w:rsidRDefault="00E85A60" w:rsidP="00E85A60">
      <w:pPr>
        <w:pStyle w:val="Default"/>
        <w:spacing w:after="240"/>
        <w:jc w:val="both"/>
        <w:rPr>
          <w:lang w:val="en-GB"/>
        </w:rPr>
      </w:pPr>
      <w:r w:rsidRPr="0047091D">
        <w:rPr>
          <w:sz w:val="22"/>
          <w:szCs w:val="22"/>
          <w:lang w:val="en-GB"/>
        </w:rPr>
        <w:t>The training was designed with this in mind. The first group was trained in December 20</w:t>
      </w:r>
      <w:r>
        <w:rPr>
          <w:sz w:val="22"/>
          <w:szCs w:val="22"/>
          <w:lang w:val="en-GB"/>
        </w:rPr>
        <w:t>09</w:t>
      </w:r>
      <w:r w:rsidRPr="0047091D">
        <w:rPr>
          <w:sz w:val="22"/>
          <w:szCs w:val="22"/>
          <w:lang w:val="en-GB"/>
        </w:rPr>
        <w:t xml:space="preserve"> while the second group was trained in January 2010 using premises at the NIS head office. Training of the first and second group was provided in Khmer by the appointed NIS core group and was assisted by Sida consultants. The supervisors and interviewers were jointly trained and reviewed for one week only over the 4 forms of questionnaires, because all definitions, concepts and methodologies of the survey are almost similar to CSES 2009. Training manuals are extensive and are not attached. They can however be obtained at NIS. </w:t>
      </w:r>
    </w:p>
    <w:p w:rsidR="00E85A60" w:rsidRPr="00FA1651" w:rsidRDefault="00E85A60" w:rsidP="00E85A60">
      <w:pPr>
        <w:pStyle w:val="NISHeading3"/>
        <w:spacing w:after="120"/>
        <w:rPr>
          <w:lang w:val="en-GB"/>
        </w:rPr>
      </w:pPr>
      <w:r w:rsidRPr="00FA1651">
        <w:rPr>
          <w:lang w:val="en-GB"/>
        </w:rPr>
        <w:lastRenderedPageBreak/>
        <w:t>10.7.2</w:t>
      </w:r>
      <w:r>
        <w:rPr>
          <w:lang w:val="en-GB"/>
        </w:rPr>
        <w:t>.</w:t>
      </w:r>
      <w:r w:rsidRPr="00FA1651">
        <w:rPr>
          <w:lang w:val="en-GB"/>
        </w:rPr>
        <w:t xml:space="preserve"> Field operations</w:t>
      </w:r>
    </w:p>
    <w:p w:rsidR="00E85A60" w:rsidRPr="0045608A" w:rsidRDefault="00E85A60" w:rsidP="00E85A60">
      <w:pPr>
        <w:pStyle w:val="Default"/>
        <w:spacing w:after="120"/>
        <w:jc w:val="both"/>
        <w:rPr>
          <w:sz w:val="22"/>
          <w:szCs w:val="22"/>
          <w:lang w:val="en-GB"/>
        </w:rPr>
      </w:pPr>
      <w:r w:rsidRPr="0047091D">
        <w:rPr>
          <w:sz w:val="22"/>
          <w:szCs w:val="22"/>
          <w:lang w:val="en-GB"/>
        </w:rPr>
        <w:t>Interviewers and supervisors were initially divided into teams consisting of four persons (one supervisor and three interviewers), making in total 20 teams for the fieldwork. Each month 10 teams were working in the field with a workload of 10 households per interviewer. The fieldwork plan was designed in order to gather information from about 30 households monthly per team. For a given month the team arrived in the village three days before the first day of the interview month to tend to preparatory tasks like discussing with villa</w:t>
      </w:r>
      <w:r>
        <w:rPr>
          <w:sz w:val="22"/>
          <w:szCs w:val="22"/>
          <w:lang w:val="en-GB"/>
        </w:rPr>
        <w:t>ge authorities, filling in the household listing f</w:t>
      </w:r>
      <w:r w:rsidRPr="0047091D">
        <w:rPr>
          <w:sz w:val="22"/>
          <w:szCs w:val="22"/>
          <w:lang w:val="en-GB"/>
        </w:rPr>
        <w:t xml:space="preserve">orm and thereafter sample those households to be interviewed. The village questionnaire was filled in by the supervisor, the household questionnaire had 17 sections that were filled in by the interviewer during the first visit to the household, and </w:t>
      </w:r>
      <w:r w:rsidRPr="0045608A">
        <w:rPr>
          <w:sz w:val="22"/>
          <w:szCs w:val="22"/>
          <w:lang w:val="en-GB"/>
        </w:rPr>
        <w:t>during a survey month different questions have been asked different weeks according to the following:</w:t>
      </w:r>
    </w:p>
    <w:p w:rsidR="00E85A60" w:rsidRPr="0047091D" w:rsidRDefault="00E85A60" w:rsidP="00CB088F">
      <w:pPr>
        <w:numPr>
          <w:ilvl w:val="0"/>
          <w:numId w:val="7"/>
        </w:numPr>
        <w:jc w:val="both"/>
        <w:rPr>
          <w:lang w:val="en-GB"/>
        </w:rPr>
      </w:pPr>
      <w:r w:rsidRPr="0047091D">
        <w:rPr>
          <w:lang w:val="en-GB"/>
        </w:rPr>
        <w:t>Week 1. Questions about education, migration, and housing</w:t>
      </w:r>
    </w:p>
    <w:p w:rsidR="00E85A60" w:rsidRPr="0047091D" w:rsidRDefault="00E85A60" w:rsidP="00CB088F">
      <w:pPr>
        <w:numPr>
          <w:ilvl w:val="0"/>
          <w:numId w:val="7"/>
        </w:numPr>
        <w:jc w:val="both"/>
        <w:rPr>
          <w:lang w:val="en-GB"/>
        </w:rPr>
      </w:pPr>
      <w:r w:rsidRPr="0047091D">
        <w:rPr>
          <w:lang w:val="en-GB"/>
        </w:rPr>
        <w:t>Week 2. Questions about economic activity, agricultural and non-agricultural business, household liabilities and other incomes.</w:t>
      </w:r>
    </w:p>
    <w:p w:rsidR="00E85A60" w:rsidRPr="0047091D" w:rsidRDefault="00E85A60" w:rsidP="00CB088F">
      <w:pPr>
        <w:numPr>
          <w:ilvl w:val="0"/>
          <w:numId w:val="7"/>
        </w:numPr>
        <w:jc w:val="both"/>
        <w:rPr>
          <w:lang w:val="en-GB"/>
        </w:rPr>
      </w:pPr>
      <w:r w:rsidRPr="0047091D">
        <w:rPr>
          <w:lang w:val="en-GB"/>
        </w:rPr>
        <w:t xml:space="preserve">Week 3. Questions about construction, durable goods, maternal health, child health, health care seeking and expenditure and disability </w:t>
      </w:r>
    </w:p>
    <w:p w:rsidR="00E85A60" w:rsidRPr="0047091D" w:rsidRDefault="00E85A60" w:rsidP="00CB088F">
      <w:pPr>
        <w:numPr>
          <w:ilvl w:val="0"/>
          <w:numId w:val="7"/>
        </w:numPr>
        <w:jc w:val="both"/>
        <w:rPr>
          <w:lang w:val="en-GB"/>
        </w:rPr>
      </w:pPr>
      <w:r w:rsidRPr="0047091D">
        <w:rPr>
          <w:lang w:val="en-GB"/>
        </w:rPr>
        <w:t>Week 4. Questions about current and usual economic activities, victimization and summary of presence in the household</w:t>
      </w:r>
    </w:p>
    <w:p w:rsidR="00E85A60" w:rsidRDefault="00E85A60" w:rsidP="00E85A60">
      <w:pPr>
        <w:pStyle w:val="Default"/>
        <w:spacing w:after="120"/>
        <w:jc w:val="both"/>
        <w:rPr>
          <w:sz w:val="22"/>
          <w:szCs w:val="22"/>
          <w:lang w:val="en-GB"/>
        </w:rPr>
      </w:pPr>
      <w:r w:rsidRPr="005F060C">
        <w:rPr>
          <w:sz w:val="22"/>
          <w:szCs w:val="22"/>
          <w:lang w:val="en-GB"/>
        </w:rPr>
        <w:t xml:space="preserve">The supervisors were responsible for checking errors in the interviewed questionnaires according to the time schedule (i.e. week by week), and when the errors were found, the interviewers </w:t>
      </w:r>
      <w:r w:rsidR="00175107" w:rsidRPr="005F060C">
        <w:rPr>
          <w:sz w:val="22"/>
          <w:szCs w:val="22"/>
          <w:lang w:val="en-GB"/>
        </w:rPr>
        <w:t>were required</w:t>
      </w:r>
      <w:r w:rsidRPr="005F060C">
        <w:rPr>
          <w:sz w:val="22"/>
          <w:szCs w:val="22"/>
          <w:lang w:val="en-GB"/>
        </w:rPr>
        <w:t xml:space="preserve"> to re-interview.</w:t>
      </w:r>
      <w:r>
        <w:rPr>
          <w:sz w:val="22"/>
          <w:szCs w:val="22"/>
          <w:lang w:val="en-GB"/>
        </w:rPr>
        <w:t xml:space="preserve"> </w:t>
      </w:r>
    </w:p>
    <w:p w:rsidR="00E85A60" w:rsidRPr="0047091D" w:rsidRDefault="00E85A60" w:rsidP="00E85A60">
      <w:pPr>
        <w:pStyle w:val="Default"/>
        <w:spacing w:after="120"/>
        <w:jc w:val="both"/>
        <w:rPr>
          <w:sz w:val="22"/>
          <w:szCs w:val="22"/>
          <w:lang w:val="en-GB"/>
        </w:rPr>
      </w:pPr>
      <w:r w:rsidRPr="0047091D">
        <w:rPr>
          <w:sz w:val="22"/>
          <w:szCs w:val="22"/>
          <w:lang w:val="en-GB"/>
        </w:rPr>
        <w:t xml:space="preserve">When the month ended, the team went back to the NIS headquarter in Phnom Penh. Questionnaires from the same PSU were delivered to the NIS team for editing and coding by the supervisor in a packet including all the documents used and produced in the fieldwork, such as maps, enumeration lists and questionnaires. </w:t>
      </w:r>
    </w:p>
    <w:p w:rsidR="00E85A60" w:rsidRPr="0047091D" w:rsidRDefault="002A5BFC" w:rsidP="00E85A60">
      <w:pPr>
        <w:pStyle w:val="Default"/>
        <w:spacing w:after="120"/>
        <w:jc w:val="both"/>
        <w:rPr>
          <w:sz w:val="22"/>
          <w:szCs w:val="22"/>
          <w:lang w:val="en-GB"/>
        </w:rPr>
      </w:pPr>
      <w:r>
        <w:rPr>
          <w:color w:val="auto"/>
          <w:sz w:val="22"/>
          <w:szCs w:val="22"/>
          <w:lang w:val="en-GB"/>
        </w:rPr>
        <w:t>Appendix 7</w:t>
      </w:r>
      <w:r w:rsidR="00E85A60" w:rsidRPr="0047091D">
        <w:rPr>
          <w:color w:val="auto"/>
          <w:sz w:val="22"/>
          <w:szCs w:val="22"/>
          <w:lang w:val="en-GB"/>
        </w:rPr>
        <w:t xml:space="preserve"> contains an example (the first survey month)</w:t>
      </w:r>
      <w:r w:rsidR="00E85A60" w:rsidRPr="0047091D">
        <w:rPr>
          <w:sz w:val="22"/>
          <w:szCs w:val="22"/>
          <w:lang w:val="en-GB"/>
        </w:rPr>
        <w:t xml:space="preserve"> from the allocation of teams to PSU’s. </w:t>
      </w:r>
    </w:p>
    <w:p w:rsidR="00E85A60" w:rsidRPr="0047091D" w:rsidRDefault="00E85A60" w:rsidP="00B64BCF">
      <w:pPr>
        <w:spacing w:after="240"/>
        <w:jc w:val="both"/>
        <w:rPr>
          <w:lang w:val="en-GB"/>
        </w:rPr>
      </w:pPr>
      <w:r w:rsidRPr="0047091D">
        <w:rPr>
          <w:szCs w:val="22"/>
          <w:lang w:val="en-GB"/>
        </w:rPr>
        <w:t>Before going to the villages the teams were briefed and introduced to minor adjustments of the interviewing procedure that were made as a result of monitoring activities and feed-back from the data processing.</w:t>
      </w:r>
    </w:p>
    <w:p w:rsidR="00E85A60" w:rsidRPr="0047091D" w:rsidRDefault="00E85A60" w:rsidP="00E85A60">
      <w:pPr>
        <w:pStyle w:val="NISHeading3"/>
        <w:spacing w:before="120" w:after="120"/>
        <w:rPr>
          <w:lang w:val="en-GB"/>
        </w:rPr>
      </w:pPr>
      <w:r w:rsidRPr="0047091D">
        <w:rPr>
          <w:lang w:val="en-GB"/>
        </w:rPr>
        <w:t>10.7.3. Monitoring</w:t>
      </w:r>
    </w:p>
    <w:p w:rsidR="00E85A60" w:rsidRPr="0047091D" w:rsidRDefault="00E85A60" w:rsidP="00E85A60">
      <w:pPr>
        <w:jc w:val="both"/>
        <w:rPr>
          <w:lang w:val="en-GB"/>
        </w:rPr>
      </w:pPr>
      <w:r w:rsidRPr="0047091D">
        <w:rPr>
          <w:lang w:val="en-GB"/>
        </w:rPr>
        <w:t xml:space="preserve">Any survey of the CSES dimensions needs a comprehensive system for quality management and monitoring. Only then errors can be found in time to avoid quality problems later in the data process. </w:t>
      </w:r>
    </w:p>
    <w:p w:rsidR="00E85A60" w:rsidRPr="0047091D" w:rsidRDefault="00E85A60" w:rsidP="00E85A60">
      <w:pPr>
        <w:jc w:val="both"/>
        <w:rPr>
          <w:lang w:val="en-GB"/>
        </w:rPr>
      </w:pPr>
      <w:r w:rsidRPr="0047091D">
        <w:rPr>
          <w:lang w:val="en-GB"/>
        </w:rPr>
        <w:t xml:space="preserve">The CSES management group within NIS therefore set up a monitoring scheme to be implemented from the very beginning. The monitoring team included five NIS staff. The DG of NIS has spent 2–3 days monthly while other members of NIS </w:t>
      </w:r>
      <w:r>
        <w:rPr>
          <w:lang w:val="en-GB"/>
        </w:rPr>
        <w:t xml:space="preserve">in the </w:t>
      </w:r>
      <w:r w:rsidRPr="0047091D">
        <w:rPr>
          <w:lang w:val="en-GB"/>
        </w:rPr>
        <w:t xml:space="preserve">core group (3-4 staff) were in the field for two weeks on the average. At times some Sida long-term consultants of NIS participated. Inspections entailed both announced and unannounced visits. Every team was visited at least once during their fieldwork period. There were numerous purposes of these visits. One important intention was to get a disciplinary effect on supervisors and enumerators from their knowledge inspections must be expected throughout the fieldwork, including also the very end of the diary month. Important was also to give feedback and encouragement to fieldworkers as well to complement training by advice and suggestions as to sort out any problem that might be occurred in the course of fieldwork. </w:t>
      </w:r>
    </w:p>
    <w:p w:rsidR="00E85A60" w:rsidRPr="000B292D" w:rsidRDefault="00E85A60" w:rsidP="00E85A60">
      <w:pPr>
        <w:pStyle w:val="NISHeading2"/>
        <w:spacing w:before="240" w:after="120"/>
        <w:rPr>
          <w:lang w:val="en-GB"/>
        </w:rPr>
      </w:pPr>
      <w:bookmarkStart w:id="214" w:name="_Toc238351949"/>
      <w:bookmarkStart w:id="215" w:name="_Toc309379359"/>
      <w:bookmarkStart w:id="216" w:name="_Toc309379718"/>
      <w:bookmarkEnd w:id="213"/>
      <w:r w:rsidRPr="000B292D">
        <w:rPr>
          <w:lang w:val="en-GB"/>
        </w:rPr>
        <w:t>10</w:t>
      </w:r>
      <w:r>
        <w:rPr>
          <w:lang w:val="en-GB"/>
        </w:rPr>
        <w:t>.8.</w:t>
      </w:r>
      <w:r w:rsidRPr="000B292D">
        <w:rPr>
          <w:lang w:val="en-GB"/>
        </w:rPr>
        <w:t xml:space="preserve"> Data processing</w:t>
      </w:r>
      <w:bookmarkEnd w:id="214"/>
      <w:bookmarkEnd w:id="215"/>
      <w:bookmarkEnd w:id="216"/>
    </w:p>
    <w:p w:rsidR="00E85A60" w:rsidRPr="0047091D" w:rsidRDefault="00E85A60" w:rsidP="00E85A60">
      <w:pPr>
        <w:spacing w:after="240"/>
        <w:jc w:val="both"/>
        <w:rPr>
          <w:lang w:val="en-GB"/>
        </w:rPr>
      </w:pPr>
      <w:r w:rsidRPr="0047091D">
        <w:rPr>
          <w:lang w:val="en-GB"/>
        </w:rPr>
        <w:t xml:space="preserve">The data processing was done at NIS in Phnom Penh using the SQL data management system that verifies the data entry operation. A team of data editors, data coders and data entry staff was formed. The data editors were checking the questionnaires before the data entry and also took care of errors to </w:t>
      </w:r>
      <w:r w:rsidRPr="0047091D">
        <w:rPr>
          <w:lang w:val="en-GB"/>
        </w:rPr>
        <w:lastRenderedPageBreak/>
        <w:t>ensure that entered data were consistent with the collected data in the questionnaires or diaries. Before the data entry the coders also put relevant codes in the questionnaire and diary.</w:t>
      </w:r>
    </w:p>
    <w:p w:rsidR="00E85A60" w:rsidRPr="0047091D" w:rsidRDefault="00E85A60" w:rsidP="00E85A60">
      <w:pPr>
        <w:pStyle w:val="NISHeading3"/>
        <w:spacing w:before="120" w:after="120"/>
        <w:rPr>
          <w:lang w:val="en-GB"/>
        </w:rPr>
      </w:pPr>
      <w:bookmarkStart w:id="217" w:name="_Toc238351950"/>
      <w:r w:rsidRPr="0047091D">
        <w:rPr>
          <w:lang w:val="en-GB"/>
        </w:rPr>
        <w:t>10</w:t>
      </w:r>
      <w:r>
        <w:rPr>
          <w:lang w:val="en-GB"/>
        </w:rPr>
        <w:t>.8</w:t>
      </w:r>
      <w:r w:rsidRPr="0047091D">
        <w:rPr>
          <w:lang w:val="en-GB"/>
        </w:rPr>
        <w:t>.1</w:t>
      </w:r>
      <w:r>
        <w:rPr>
          <w:lang w:val="en-GB"/>
        </w:rPr>
        <w:t>.</w:t>
      </w:r>
      <w:r w:rsidRPr="0047091D">
        <w:rPr>
          <w:lang w:val="en-GB"/>
        </w:rPr>
        <w:t xml:space="preserve"> Training</w:t>
      </w:r>
    </w:p>
    <w:p w:rsidR="00E85A60" w:rsidRPr="0047091D" w:rsidRDefault="00E85A60" w:rsidP="00E85A60">
      <w:pPr>
        <w:spacing w:after="240"/>
        <w:jc w:val="both"/>
        <w:rPr>
          <w:lang w:val="en-GB"/>
        </w:rPr>
      </w:pPr>
      <w:r w:rsidRPr="0047091D">
        <w:rPr>
          <w:szCs w:val="22"/>
          <w:lang w:val="en-GB"/>
        </w:rPr>
        <w:t>In December 2009, the data processing team participated in a training course for enumerators and supervisors. The main objective of the training was to identify anomalies in the questionnaire and also discuss certain ideas raised during training sessions to avoid and reduce future mistakes. From January 2010 and onwards, the supervisor for data editing and coding took part in reviewing problems raised by instructors and enumerators encountered during fieldwork interviews.</w:t>
      </w:r>
    </w:p>
    <w:p w:rsidR="00E85A60" w:rsidRPr="0047091D" w:rsidRDefault="00E85A60" w:rsidP="00E85A60">
      <w:pPr>
        <w:pStyle w:val="NISHeading3"/>
        <w:spacing w:before="120" w:after="120"/>
        <w:rPr>
          <w:lang w:val="en-GB"/>
        </w:rPr>
      </w:pPr>
      <w:r w:rsidRPr="0047091D">
        <w:rPr>
          <w:lang w:val="en-GB"/>
        </w:rPr>
        <w:t>10</w:t>
      </w:r>
      <w:r>
        <w:rPr>
          <w:lang w:val="en-GB"/>
        </w:rPr>
        <w:t>.8</w:t>
      </w:r>
      <w:r w:rsidRPr="0047091D">
        <w:rPr>
          <w:lang w:val="en-GB"/>
        </w:rPr>
        <w:t>.2</w:t>
      </w:r>
      <w:r>
        <w:rPr>
          <w:lang w:val="en-GB"/>
        </w:rPr>
        <w:t>.</w:t>
      </w:r>
      <w:r w:rsidRPr="0047091D">
        <w:rPr>
          <w:lang w:val="en-GB"/>
        </w:rPr>
        <w:t xml:space="preserve"> Data editing and coding</w:t>
      </w:r>
    </w:p>
    <w:p w:rsidR="00E85A60" w:rsidRPr="0047091D" w:rsidRDefault="00E85A60" w:rsidP="00E85A60">
      <w:pPr>
        <w:spacing w:after="240"/>
        <w:jc w:val="both"/>
        <w:rPr>
          <w:szCs w:val="22"/>
          <w:lang w:val="en-GB"/>
        </w:rPr>
      </w:pPr>
      <w:r w:rsidRPr="0047091D">
        <w:rPr>
          <w:szCs w:val="22"/>
          <w:lang w:val="en-GB"/>
        </w:rPr>
        <w:t xml:space="preserve">The NIS team commenced their work of checking and coding in beginning of February 2010 after the first month of fieldwork was completed. Supervisors from the field delivered questionnaires to NIS. Sida project experts and NIS Survey Manager helped solving relevant matters that became apparent when reviewing questionnaires on delivery. </w:t>
      </w:r>
    </w:p>
    <w:p w:rsidR="00E85A60" w:rsidRPr="0047091D" w:rsidRDefault="00E85A60" w:rsidP="00E85A60">
      <w:pPr>
        <w:pStyle w:val="NISHeading3"/>
        <w:spacing w:before="120" w:after="120"/>
        <w:rPr>
          <w:lang w:val="en-GB"/>
        </w:rPr>
      </w:pPr>
      <w:r w:rsidRPr="0047091D">
        <w:rPr>
          <w:lang w:val="en-GB"/>
        </w:rPr>
        <w:t>10</w:t>
      </w:r>
      <w:r>
        <w:rPr>
          <w:lang w:val="en-GB"/>
        </w:rPr>
        <w:t>.8</w:t>
      </w:r>
      <w:r w:rsidRPr="0047091D">
        <w:rPr>
          <w:lang w:val="en-GB"/>
        </w:rPr>
        <w:t>.3</w:t>
      </w:r>
      <w:r>
        <w:rPr>
          <w:lang w:val="en-GB"/>
        </w:rPr>
        <w:t>.</w:t>
      </w:r>
      <w:r w:rsidRPr="0047091D">
        <w:rPr>
          <w:lang w:val="en-GB"/>
        </w:rPr>
        <w:t xml:space="preserve"> Basic instructions</w:t>
      </w:r>
    </w:p>
    <w:p w:rsidR="00E85A60" w:rsidRPr="0047091D" w:rsidRDefault="00E85A60" w:rsidP="00E85A60">
      <w:pPr>
        <w:spacing w:after="240"/>
        <w:jc w:val="both"/>
        <w:rPr>
          <w:szCs w:val="22"/>
          <w:lang w:val="en-GB"/>
        </w:rPr>
      </w:pPr>
      <w:r w:rsidRPr="0047091D">
        <w:rPr>
          <w:szCs w:val="22"/>
          <w:lang w:val="en-GB"/>
        </w:rPr>
        <w:t>All questionnaires from each PSU were delivered to editors and coders by supervisor. The editors and coders were responsible for handling the questionnaires from the brought from the field supervisor’s until finishing the process of checking and coding. When checking and coding a red pen was used in the questionnaire.</w:t>
      </w:r>
    </w:p>
    <w:p w:rsidR="00E85A60" w:rsidRPr="0047091D" w:rsidRDefault="00E85A60" w:rsidP="00B64BCF">
      <w:pPr>
        <w:pStyle w:val="NISHeading3"/>
        <w:spacing w:after="120"/>
        <w:rPr>
          <w:lang w:val="en-GB"/>
        </w:rPr>
      </w:pPr>
      <w:r w:rsidRPr="0047091D">
        <w:rPr>
          <w:lang w:val="en-GB"/>
        </w:rPr>
        <w:t>10</w:t>
      </w:r>
      <w:r>
        <w:rPr>
          <w:lang w:val="en-GB"/>
        </w:rPr>
        <w:t>.8</w:t>
      </w:r>
      <w:r w:rsidRPr="0047091D">
        <w:rPr>
          <w:lang w:val="en-GB"/>
        </w:rPr>
        <w:t>.4</w:t>
      </w:r>
      <w:r>
        <w:rPr>
          <w:lang w:val="en-GB"/>
        </w:rPr>
        <w:t>.</w:t>
      </w:r>
      <w:r w:rsidRPr="0047091D">
        <w:rPr>
          <w:lang w:val="en-GB"/>
        </w:rPr>
        <w:t xml:space="preserve"> How the workflow is organised at the office</w:t>
      </w:r>
    </w:p>
    <w:p w:rsidR="00E85A60" w:rsidRPr="0047091D" w:rsidRDefault="00E85A60" w:rsidP="00E85A60">
      <w:pPr>
        <w:overflowPunct/>
        <w:jc w:val="both"/>
        <w:textAlignment w:val="auto"/>
        <w:rPr>
          <w:rFonts w:eastAsia="MS Mincho"/>
          <w:color w:val="000000"/>
          <w:szCs w:val="22"/>
          <w:lang w:val="en-GB" w:eastAsia="ja-JP"/>
        </w:rPr>
      </w:pPr>
      <w:r w:rsidRPr="0047091D">
        <w:rPr>
          <w:rFonts w:eastAsia="MS Mincho"/>
          <w:color w:val="000000"/>
          <w:szCs w:val="22"/>
          <w:lang w:val="en-GB" w:eastAsia="ja-JP"/>
        </w:rPr>
        <w:t>Data editing and coding is an important part of the overall data processing for CSES 2010. In brief, the data editing and coding process was similarly implemented as previous CSES (CSES 2007, 2008, and 2009) and comprises the following functions:</w:t>
      </w:r>
    </w:p>
    <w:p w:rsidR="00E85A60" w:rsidRPr="0047091D" w:rsidRDefault="00E85A60" w:rsidP="00CB088F">
      <w:pPr>
        <w:numPr>
          <w:ilvl w:val="0"/>
          <w:numId w:val="9"/>
        </w:numPr>
        <w:overflowPunct/>
        <w:jc w:val="both"/>
        <w:textAlignment w:val="auto"/>
        <w:rPr>
          <w:rFonts w:eastAsia="MS Mincho"/>
          <w:color w:val="000000"/>
          <w:szCs w:val="22"/>
          <w:lang w:val="en-GB" w:eastAsia="ja-JP"/>
        </w:rPr>
      </w:pPr>
      <w:r w:rsidRPr="0047091D">
        <w:rPr>
          <w:rFonts w:eastAsia="MS Mincho"/>
          <w:color w:val="000000"/>
          <w:szCs w:val="22"/>
          <w:lang w:val="en-GB" w:eastAsia="ja-JP"/>
        </w:rPr>
        <w:t xml:space="preserve">When a field supervisor delivered questionnaires from a PSU the delivery contained a set of mappings, listings, village questionnaires, household questionnaires and diary forms. Editors and coders started checking each PSU including mapping information and all other forms. </w:t>
      </w:r>
    </w:p>
    <w:p w:rsidR="00E85A60" w:rsidRPr="0047091D" w:rsidRDefault="00E85A60" w:rsidP="00CB088F">
      <w:pPr>
        <w:numPr>
          <w:ilvl w:val="0"/>
          <w:numId w:val="9"/>
        </w:numPr>
        <w:overflowPunct/>
        <w:jc w:val="both"/>
        <w:textAlignment w:val="auto"/>
        <w:rPr>
          <w:rFonts w:eastAsia="MS Mincho"/>
          <w:color w:val="000000"/>
          <w:szCs w:val="22"/>
          <w:lang w:val="en-GB" w:eastAsia="ja-JP"/>
        </w:rPr>
      </w:pPr>
      <w:r w:rsidRPr="0047091D">
        <w:rPr>
          <w:rFonts w:eastAsia="MS Mincho"/>
          <w:color w:val="000000"/>
          <w:szCs w:val="22"/>
          <w:lang w:val="en-GB" w:eastAsia="ja-JP"/>
        </w:rPr>
        <w:t xml:space="preserve">Field supervisor had to wait for editor and coder’s checking. If any problem occurred, editor had to immediately ask field supervisor to correct the error. After corrections were completed, editor started the coding process. The code to be used included e.g. crop-code, occupation, industry code, income and expenditure code, and unit code. </w:t>
      </w:r>
    </w:p>
    <w:p w:rsidR="00E85A60" w:rsidRPr="0043583D" w:rsidRDefault="00E85A60" w:rsidP="00CB088F">
      <w:pPr>
        <w:numPr>
          <w:ilvl w:val="0"/>
          <w:numId w:val="9"/>
        </w:numPr>
        <w:overflowPunct/>
        <w:jc w:val="both"/>
        <w:textAlignment w:val="auto"/>
        <w:rPr>
          <w:rFonts w:eastAsia="MS Mincho"/>
          <w:color w:val="000000"/>
          <w:szCs w:val="22"/>
          <w:lang w:val="en-GB" w:eastAsia="ja-JP"/>
        </w:rPr>
      </w:pPr>
      <w:r w:rsidRPr="0047091D">
        <w:rPr>
          <w:rFonts w:eastAsia="MS Mincho"/>
          <w:color w:val="000000"/>
          <w:szCs w:val="22"/>
          <w:lang w:val="en-GB" w:eastAsia="ja-JP"/>
        </w:rPr>
        <w:t xml:space="preserve">When editor encountered a mistake which could not be corrected directly by editor it had to be discussed with the supervisor or called back to enumerator. After checking and coding was finished, the data editor staff put all documents from the PSU into a designated box </w:t>
      </w:r>
      <w:r w:rsidR="00175107" w:rsidRPr="0047091D">
        <w:rPr>
          <w:rFonts w:eastAsia="MS Mincho"/>
          <w:color w:val="000000"/>
          <w:szCs w:val="22"/>
          <w:lang w:val="en-GB" w:eastAsia="ja-JP"/>
        </w:rPr>
        <w:t>labelled</w:t>
      </w:r>
      <w:r w:rsidRPr="0047091D">
        <w:rPr>
          <w:rFonts w:eastAsia="MS Mincho"/>
          <w:color w:val="000000"/>
          <w:szCs w:val="22"/>
          <w:lang w:val="en-GB" w:eastAsia="ja-JP"/>
        </w:rPr>
        <w:t xml:space="preserve"> with the PSU number and sent it to the data-entry operator.</w:t>
      </w:r>
    </w:p>
    <w:p w:rsidR="00E85A60" w:rsidRPr="0047091D" w:rsidRDefault="00E85A60" w:rsidP="00CB088F">
      <w:pPr>
        <w:numPr>
          <w:ilvl w:val="0"/>
          <w:numId w:val="9"/>
        </w:numPr>
        <w:overflowPunct/>
        <w:jc w:val="both"/>
        <w:textAlignment w:val="auto"/>
        <w:rPr>
          <w:rFonts w:eastAsia="MS Mincho"/>
          <w:color w:val="000000"/>
          <w:szCs w:val="22"/>
          <w:lang w:val="en-GB" w:eastAsia="ja-JP"/>
        </w:rPr>
      </w:pPr>
      <w:r w:rsidRPr="0047091D">
        <w:rPr>
          <w:rFonts w:eastAsia="MS Mincho"/>
          <w:color w:val="000000"/>
          <w:szCs w:val="22"/>
          <w:lang w:val="en-GB" w:eastAsia="ja-JP"/>
        </w:rPr>
        <w:t>In case the data-entry operator encountered any mistakes caused by checking and coding, the operator sent the questionnaire back for re-edit and checking. Editing and coding proceeds every month and is done one week before data entry starts.</w:t>
      </w:r>
    </w:p>
    <w:p w:rsidR="00E85A60" w:rsidRPr="0047091D" w:rsidRDefault="00E85A60" w:rsidP="00CB088F">
      <w:pPr>
        <w:numPr>
          <w:ilvl w:val="0"/>
          <w:numId w:val="9"/>
        </w:numPr>
        <w:overflowPunct/>
        <w:jc w:val="both"/>
        <w:textAlignment w:val="auto"/>
        <w:rPr>
          <w:rFonts w:eastAsia="MS Mincho"/>
          <w:color w:val="000000"/>
          <w:szCs w:val="22"/>
          <w:lang w:val="en-GB" w:eastAsia="ja-JP"/>
        </w:rPr>
      </w:pPr>
      <w:r w:rsidRPr="0047091D">
        <w:rPr>
          <w:rFonts w:eastAsia="MS Mincho"/>
          <w:color w:val="000000"/>
          <w:szCs w:val="22"/>
          <w:lang w:val="en-GB" w:eastAsia="ja-JP"/>
        </w:rPr>
        <w:t xml:space="preserve">During the tabulations, the data editing and cleaning was also done by each subject-matter staff </w:t>
      </w:r>
      <w:r w:rsidR="00175107" w:rsidRPr="0047091D">
        <w:rPr>
          <w:rFonts w:eastAsia="MS Mincho"/>
          <w:color w:val="000000"/>
          <w:szCs w:val="22"/>
          <w:lang w:val="en-GB" w:eastAsia="ja-JP"/>
        </w:rPr>
        <w:t>that</w:t>
      </w:r>
      <w:r w:rsidRPr="0047091D">
        <w:rPr>
          <w:rFonts w:eastAsia="MS Mincho"/>
          <w:color w:val="000000"/>
          <w:szCs w:val="22"/>
          <w:lang w:val="en-GB" w:eastAsia="ja-JP"/>
        </w:rPr>
        <w:t xml:space="preserve"> </w:t>
      </w:r>
      <w:r w:rsidR="00175107" w:rsidRPr="0047091D">
        <w:rPr>
          <w:rFonts w:eastAsia="MS Mincho"/>
          <w:color w:val="000000"/>
          <w:szCs w:val="22"/>
          <w:lang w:val="en-GB" w:eastAsia="ja-JP"/>
        </w:rPr>
        <w:t>is</w:t>
      </w:r>
      <w:r w:rsidRPr="0047091D">
        <w:rPr>
          <w:rFonts w:eastAsia="MS Mincho"/>
          <w:color w:val="000000"/>
          <w:szCs w:val="22"/>
          <w:lang w:val="en-GB" w:eastAsia="ja-JP"/>
        </w:rPr>
        <w:t xml:space="preserve"> responsible for each subject area in cooperation with Sida project experts (short-term/long-term consultants).  </w:t>
      </w:r>
    </w:p>
    <w:p w:rsidR="00E85A60" w:rsidRPr="006961AC" w:rsidRDefault="00E85A60" w:rsidP="00E85A60">
      <w:pPr>
        <w:pStyle w:val="NISHeading2"/>
        <w:spacing w:before="240" w:after="120"/>
        <w:rPr>
          <w:lang w:val="en-GB"/>
        </w:rPr>
      </w:pPr>
      <w:bookmarkStart w:id="218" w:name="_Toc309379360"/>
      <w:bookmarkStart w:id="219" w:name="_Toc309379719"/>
      <w:r w:rsidRPr="0047091D">
        <w:rPr>
          <w:lang w:val="en-GB"/>
        </w:rPr>
        <w:t>10.</w:t>
      </w:r>
      <w:r>
        <w:rPr>
          <w:lang w:val="en-GB"/>
        </w:rPr>
        <w:t>9</w:t>
      </w:r>
      <w:bookmarkEnd w:id="217"/>
      <w:bookmarkEnd w:id="218"/>
      <w:bookmarkEnd w:id="219"/>
      <w:r w:rsidR="00175107">
        <w:rPr>
          <w:lang w:val="en-GB"/>
        </w:rPr>
        <w:t>.</w:t>
      </w:r>
      <w:r w:rsidR="00175107" w:rsidRPr="0047091D">
        <w:rPr>
          <w:lang w:val="en-GB"/>
        </w:rPr>
        <w:t xml:space="preserve"> Comparability</w:t>
      </w:r>
    </w:p>
    <w:p w:rsidR="00E85A60" w:rsidRPr="0047091D" w:rsidRDefault="00E85A60" w:rsidP="00E85A60">
      <w:pPr>
        <w:jc w:val="both"/>
        <w:rPr>
          <w:szCs w:val="22"/>
          <w:lang w:val="en-GB"/>
        </w:rPr>
      </w:pPr>
      <w:r w:rsidRPr="0047091D">
        <w:rPr>
          <w:szCs w:val="22"/>
          <w:lang w:val="en-GB"/>
        </w:rPr>
        <w:t xml:space="preserve">The </w:t>
      </w:r>
      <w:r w:rsidR="00175107" w:rsidRPr="0047091D">
        <w:rPr>
          <w:szCs w:val="22"/>
          <w:lang w:val="en-GB"/>
        </w:rPr>
        <w:t>results from CSES 2010 are</w:t>
      </w:r>
      <w:r w:rsidRPr="0047091D">
        <w:rPr>
          <w:szCs w:val="22"/>
          <w:lang w:val="en-GB"/>
        </w:rPr>
        <w:t xml:space="preserve"> comparable with previous CSES conducted 2004, 2007, 2008 and 2009. However, changes in the questionnaire design ha</w:t>
      </w:r>
      <w:r>
        <w:rPr>
          <w:szCs w:val="22"/>
          <w:lang w:val="en-GB"/>
        </w:rPr>
        <w:t>ve</w:t>
      </w:r>
      <w:r w:rsidRPr="0047091D">
        <w:rPr>
          <w:szCs w:val="22"/>
          <w:lang w:val="en-GB"/>
        </w:rPr>
        <w:t xml:space="preserve"> been made during the years which affect the comparability. E.g. the Victimization module was not included in CSES 2008 and the module concerning Current economic activity was comprehensively changed in CSES2010 compared to previous CSES. (For more details see paragraph 10.6 Questionnaire design).</w:t>
      </w:r>
    </w:p>
    <w:p w:rsidR="00E85A60" w:rsidRDefault="00E85A60" w:rsidP="00B64BCF">
      <w:pPr>
        <w:spacing w:after="240"/>
        <w:jc w:val="both"/>
        <w:rPr>
          <w:szCs w:val="22"/>
          <w:lang w:val="en-GB"/>
        </w:rPr>
      </w:pPr>
      <w:r w:rsidRPr="0047091D">
        <w:rPr>
          <w:szCs w:val="22"/>
          <w:lang w:val="en-GB"/>
        </w:rPr>
        <w:lastRenderedPageBreak/>
        <w:t xml:space="preserve">When comparing CSES results between different years it is important to </w:t>
      </w:r>
      <w:r>
        <w:rPr>
          <w:szCs w:val="22"/>
          <w:lang w:val="en-GB"/>
        </w:rPr>
        <w:t>recogn</w:t>
      </w:r>
      <w:r w:rsidRPr="0047091D">
        <w:rPr>
          <w:szCs w:val="22"/>
          <w:lang w:val="en-GB"/>
        </w:rPr>
        <w:t xml:space="preserve">ize </w:t>
      </w:r>
      <w:r>
        <w:rPr>
          <w:szCs w:val="22"/>
          <w:lang w:val="en-GB"/>
        </w:rPr>
        <w:t xml:space="preserve">the statistical uncertainty in the estimates. In a sample survey like CSES there will always be an inaccuracy in the estimated results as not everyone concerned is asked. </w:t>
      </w:r>
      <w:r w:rsidR="00A445A5">
        <w:rPr>
          <w:szCs w:val="22"/>
          <w:lang w:val="en-GB"/>
        </w:rPr>
        <w:t xml:space="preserve">The extent of the accuracy is unknown and that causes uncertainty in the estimates. </w:t>
      </w:r>
      <w:r>
        <w:rPr>
          <w:szCs w:val="22"/>
          <w:lang w:val="en-GB"/>
        </w:rPr>
        <w:t xml:space="preserve">This normal uncertainty is usually </w:t>
      </w:r>
      <w:r w:rsidR="00A445A5">
        <w:rPr>
          <w:szCs w:val="22"/>
          <w:lang w:val="en-GB"/>
        </w:rPr>
        <w:t>indicated</w:t>
      </w:r>
      <w:r>
        <w:rPr>
          <w:szCs w:val="22"/>
          <w:lang w:val="en-GB"/>
        </w:rPr>
        <w:t xml:space="preserve"> by a so called confidence interval around the estimated result.</w:t>
      </w:r>
    </w:p>
    <w:p w:rsidR="00E85A60" w:rsidRDefault="00C20360" w:rsidP="00E85A60">
      <w:pPr>
        <w:pStyle w:val="NISHeading1"/>
        <w:rPr>
          <w:lang w:val="en-GB"/>
        </w:rPr>
      </w:pPr>
      <w:r>
        <w:rPr>
          <w:noProof/>
          <w:lang w:val="en-US" w:eastAsia="en-US"/>
        </w:rPr>
        <w:drawing>
          <wp:anchor distT="0" distB="0" distL="114300" distR="114300" simplePos="0" relativeHeight="251651584" behindDoc="0" locked="0" layoutInCell="1" allowOverlap="1">
            <wp:simplePos x="0" y="0"/>
            <wp:positionH relativeFrom="column">
              <wp:posOffset>3220085</wp:posOffset>
            </wp:positionH>
            <wp:positionV relativeFrom="paragraph">
              <wp:posOffset>76835</wp:posOffset>
            </wp:positionV>
            <wp:extent cx="2521585" cy="1915795"/>
            <wp:effectExtent l="19050" t="0" r="0" b="0"/>
            <wp:wrapNone/>
            <wp:docPr id="56"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srcRect/>
                    <a:stretch>
                      <a:fillRect/>
                    </a:stretch>
                  </pic:blipFill>
                  <pic:spPr bwMode="auto">
                    <a:xfrm>
                      <a:off x="0" y="0"/>
                      <a:ext cx="2521585" cy="1915795"/>
                    </a:xfrm>
                    <a:prstGeom prst="rect">
                      <a:avLst/>
                    </a:prstGeom>
                    <a:noFill/>
                    <a:ln w="9525">
                      <a:noFill/>
                      <a:miter lim="800000"/>
                      <a:headEnd/>
                      <a:tailEnd/>
                    </a:ln>
                  </pic:spPr>
                </pic:pic>
              </a:graphicData>
            </a:graphic>
          </wp:anchor>
        </w:drawing>
      </w:r>
      <w:r w:rsidR="00DE71CF">
        <w:rPr>
          <w:noProof/>
          <w:lang w:val="en-US" w:eastAsia="en-US" w:bidi="km-KH"/>
        </w:rPr>
        <w:pict>
          <v:shape id="_x0000_s1055" type="#_x0000_t202" style="position:absolute;margin-left:16pt;margin-top:11.65pt;width:185.4pt;height:161.3pt;z-index:251663872;mso-position-horizontal-relative:text;mso-position-vertical-relative:text" stroked="f">
            <v:textbox style="mso-next-textbox:#_x0000_s1055" inset="0,0,0,0">
              <w:txbxContent>
                <w:p w:rsidR="00BC27FB" w:rsidRPr="00E73A7A" w:rsidRDefault="00BC27FB" w:rsidP="00B13BDE">
                  <w:pPr>
                    <w:spacing w:after="80"/>
                    <w:jc w:val="both"/>
                    <w:rPr>
                      <w:rFonts w:ascii="Arial" w:hAnsi="Arial" w:cs="Arial"/>
                      <w:sz w:val="20"/>
                      <w:lang w:val="en-GB"/>
                    </w:rPr>
                  </w:pPr>
                  <w:r w:rsidRPr="00E73A7A">
                    <w:rPr>
                      <w:rFonts w:ascii="Arial" w:hAnsi="Arial" w:cs="Arial"/>
                      <w:sz w:val="20"/>
                      <w:lang w:val="en-GB"/>
                    </w:rPr>
                    <w:t xml:space="preserve">E.g. the average number of rooms per </w:t>
                  </w:r>
                </w:p>
                <w:p w:rsidR="00BC27FB" w:rsidRPr="00E73A7A" w:rsidRDefault="00BC27FB" w:rsidP="00B13BDE">
                  <w:pPr>
                    <w:spacing w:after="80"/>
                    <w:jc w:val="both"/>
                    <w:rPr>
                      <w:rFonts w:ascii="Arial" w:hAnsi="Arial" w:cs="Arial"/>
                      <w:sz w:val="20"/>
                      <w:lang w:val="en-GB"/>
                    </w:rPr>
                  </w:pPr>
                  <w:r w:rsidRPr="00E73A7A">
                    <w:rPr>
                      <w:rFonts w:ascii="Arial" w:hAnsi="Arial" w:cs="Arial"/>
                      <w:sz w:val="20"/>
                      <w:lang w:val="en-GB"/>
                    </w:rPr>
                    <w:t>household was 2009 estimated to 1.4. The uncertainty in the estimate is 0.3. The average number of rooms per household in 2010 estimated to 1.6. The uncertainty in the estimate is 0.2.</w:t>
                  </w:r>
                </w:p>
                <w:p w:rsidR="00BC27FB" w:rsidRPr="00E73A7A" w:rsidRDefault="00BC27FB" w:rsidP="00B13BDE">
                  <w:pPr>
                    <w:spacing w:after="80"/>
                    <w:jc w:val="both"/>
                    <w:rPr>
                      <w:rFonts w:ascii="Arial" w:hAnsi="Arial" w:cs="Arial"/>
                      <w:sz w:val="20"/>
                    </w:rPr>
                  </w:pPr>
                  <w:r w:rsidRPr="00E73A7A">
                    <w:rPr>
                      <w:rFonts w:ascii="Arial" w:hAnsi="Arial" w:cs="Arial"/>
                      <w:sz w:val="20"/>
                      <w:lang w:val="en-GB"/>
                    </w:rPr>
                    <w:t>This means that the true average number of rooms per household was in 2009 between 1.1 and 1.7 and in 2010 between 1.4 and 1.8. As these intervals are overlapping we cannot conclude that there is a real change in average room per</w:t>
                  </w:r>
                  <w:r w:rsidRPr="00E73A7A">
                    <w:rPr>
                      <w:sz w:val="20"/>
                      <w:lang w:val="en-GB"/>
                    </w:rPr>
                    <w:t xml:space="preserve"> </w:t>
                  </w:r>
                  <w:r w:rsidRPr="00E73A7A">
                    <w:rPr>
                      <w:rFonts w:ascii="Arial" w:hAnsi="Arial" w:cs="Arial"/>
                      <w:sz w:val="20"/>
                      <w:lang w:val="en-GB"/>
                    </w:rPr>
                    <w:t>household between 2009 and 2010</w:t>
                  </w:r>
                </w:p>
                <w:p w:rsidR="00BC27FB" w:rsidRDefault="00BC27FB"/>
              </w:txbxContent>
            </v:textbox>
          </v:shape>
        </w:pict>
      </w:r>
      <w:r w:rsidR="00DE71CF">
        <w:rPr>
          <w:noProof/>
          <w:lang w:val="en-US" w:eastAsia="en-US" w:bidi="km-KH"/>
        </w:rPr>
        <w:pict>
          <v:rect id="_x0000_s1054" style="position:absolute;margin-left:1.7pt;margin-top:.3pt;width:453pt;height:181.65pt;z-index:-251653632;mso-position-horizontal-relative:text;mso-position-vertical-relative:text">
            <v:textbox style="mso-next-textbox:#_x0000_s1054" inset="0,0,0,0">
              <w:txbxContent>
                <w:p w:rsidR="00BC27FB" w:rsidRDefault="00BC27FB"/>
              </w:txbxContent>
            </v:textbox>
          </v:rect>
        </w:pict>
      </w:r>
      <w:r w:rsidR="00444906">
        <w:rPr>
          <w:lang w:val="en-GB"/>
        </w:rPr>
        <w:t xml:space="preserve"> </w:t>
      </w:r>
    </w:p>
    <w:p w:rsidR="00E85A60" w:rsidRPr="00E85A60" w:rsidRDefault="00E85A60" w:rsidP="00E85A60">
      <w:pPr>
        <w:rPr>
          <w:lang w:val="en-GB"/>
        </w:rPr>
      </w:pPr>
    </w:p>
    <w:p w:rsidR="00E85A60" w:rsidRDefault="00E85A60" w:rsidP="00E85A60">
      <w:pPr>
        <w:rPr>
          <w:lang w:val="en-GB"/>
        </w:rPr>
      </w:pPr>
    </w:p>
    <w:p w:rsidR="00B13BDE" w:rsidRDefault="00B13BDE" w:rsidP="00E85A60">
      <w:pPr>
        <w:rPr>
          <w:lang w:val="en-GB"/>
        </w:rPr>
      </w:pPr>
    </w:p>
    <w:p w:rsidR="00B13BDE" w:rsidRPr="00B13BDE" w:rsidRDefault="00B13BDE" w:rsidP="00B13BDE">
      <w:pPr>
        <w:rPr>
          <w:lang w:val="en-GB"/>
        </w:rPr>
      </w:pPr>
    </w:p>
    <w:p w:rsidR="00B13BDE" w:rsidRPr="00B13BDE" w:rsidRDefault="00B13BDE" w:rsidP="00B13BDE">
      <w:pPr>
        <w:rPr>
          <w:lang w:val="en-GB"/>
        </w:rPr>
      </w:pPr>
    </w:p>
    <w:p w:rsidR="00B13BDE" w:rsidRPr="00B13BDE" w:rsidRDefault="00B13BDE" w:rsidP="00B13BDE">
      <w:pPr>
        <w:rPr>
          <w:lang w:val="en-GB"/>
        </w:rPr>
      </w:pPr>
    </w:p>
    <w:p w:rsidR="00B13BDE" w:rsidRPr="00B13BDE" w:rsidRDefault="00B13BDE" w:rsidP="00B13BDE">
      <w:pPr>
        <w:tabs>
          <w:tab w:val="left" w:pos="5409"/>
        </w:tabs>
        <w:rPr>
          <w:lang w:val="en-GB"/>
        </w:rPr>
      </w:pPr>
      <w:r>
        <w:rPr>
          <w:sz w:val="16"/>
          <w:szCs w:val="16"/>
          <w:lang w:val="en-GB"/>
        </w:rPr>
        <w:tab/>
      </w:r>
      <w:r w:rsidRPr="002003B3">
        <w:rPr>
          <w:b/>
          <w:i/>
          <w:sz w:val="16"/>
          <w:szCs w:val="16"/>
          <w:lang w:val="en-GB"/>
        </w:rPr>
        <w:t>Note:</w:t>
      </w:r>
      <w:r w:rsidRPr="002003B3">
        <w:rPr>
          <w:sz w:val="16"/>
          <w:szCs w:val="16"/>
          <w:lang w:val="en-GB"/>
        </w:rPr>
        <w:t xml:space="preserve"> This is just an example not stating actual values</w:t>
      </w:r>
    </w:p>
    <w:p w:rsidR="00B64BCF" w:rsidRDefault="00B64BCF" w:rsidP="00B64BCF">
      <w:pPr>
        <w:spacing w:after="0"/>
        <w:jc w:val="both"/>
        <w:rPr>
          <w:szCs w:val="22"/>
          <w:lang w:val="en-GB"/>
        </w:rPr>
      </w:pPr>
    </w:p>
    <w:p w:rsidR="00C20360" w:rsidRDefault="00C20360" w:rsidP="00C20360">
      <w:pPr>
        <w:spacing w:after="0"/>
        <w:jc w:val="both"/>
        <w:rPr>
          <w:szCs w:val="22"/>
          <w:lang w:val="en-GB"/>
        </w:rPr>
      </w:pPr>
    </w:p>
    <w:p w:rsidR="00B13BDE" w:rsidRPr="0047091D" w:rsidRDefault="00B13BDE" w:rsidP="00B13BDE">
      <w:pPr>
        <w:jc w:val="both"/>
        <w:rPr>
          <w:szCs w:val="22"/>
          <w:lang w:val="en-GB"/>
        </w:rPr>
      </w:pPr>
      <w:r w:rsidRPr="0047091D">
        <w:rPr>
          <w:szCs w:val="22"/>
          <w:lang w:val="en-GB"/>
        </w:rPr>
        <w:t>Comparisons of the results from the 2010 CSES with previous surveys</w:t>
      </w:r>
      <w:r>
        <w:rPr>
          <w:szCs w:val="22"/>
          <w:lang w:val="en-GB"/>
        </w:rPr>
        <w:t xml:space="preserve"> before 2004</w:t>
      </w:r>
      <w:r w:rsidRPr="0047091D">
        <w:rPr>
          <w:szCs w:val="22"/>
          <w:lang w:val="en-GB"/>
        </w:rPr>
        <w:t xml:space="preserve">, CSES 1993/94, 1996, 1997 and 1999, are not recommended due to differences in the survey design. </w:t>
      </w:r>
    </w:p>
    <w:p w:rsidR="00B13BDE" w:rsidRPr="0047091D" w:rsidRDefault="00B13BDE" w:rsidP="00B13BDE">
      <w:pPr>
        <w:jc w:val="both"/>
        <w:rPr>
          <w:szCs w:val="22"/>
          <w:lang w:val="en-GB"/>
        </w:rPr>
      </w:pPr>
      <w:r w:rsidRPr="0047091D">
        <w:rPr>
          <w:szCs w:val="22"/>
          <w:lang w:val="en-GB"/>
        </w:rPr>
        <w:t xml:space="preserve">The weights </w:t>
      </w:r>
      <w:r>
        <w:rPr>
          <w:szCs w:val="22"/>
          <w:lang w:val="en-GB"/>
        </w:rPr>
        <w:t xml:space="preserve">initially </w:t>
      </w:r>
      <w:r w:rsidRPr="0047091D">
        <w:rPr>
          <w:szCs w:val="22"/>
          <w:lang w:val="en-GB"/>
        </w:rPr>
        <w:t xml:space="preserve">used in the reports from CSES 2004 </w:t>
      </w:r>
      <w:r>
        <w:rPr>
          <w:szCs w:val="22"/>
          <w:lang w:val="en-GB"/>
        </w:rPr>
        <w:t xml:space="preserve">have been </w:t>
      </w:r>
      <w:r w:rsidRPr="0047091D">
        <w:rPr>
          <w:szCs w:val="22"/>
          <w:lang w:val="en-GB"/>
        </w:rPr>
        <w:t xml:space="preserve">adjusted </w:t>
      </w:r>
      <w:r>
        <w:rPr>
          <w:szCs w:val="22"/>
          <w:lang w:val="en-GB"/>
        </w:rPr>
        <w:t>according to the</w:t>
      </w:r>
      <w:r w:rsidRPr="0047091D">
        <w:rPr>
          <w:szCs w:val="22"/>
          <w:lang w:val="en-GB"/>
        </w:rPr>
        <w:t xml:space="preserve"> 2008 Population Census</w:t>
      </w:r>
      <w:r>
        <w:rPr>
          <w:szCs w:val="22"/>
          <w:lang w:val="en-GB"/>
        </w:rPr>
        <w:t xml:space="preserve"> ensuring</w:t>
      </w:r>
      <w:r w:rsidRPr="0047091D">
        <w:rPr>
          <w:szCs w:val="22"/>
          <w:lang w:val="en-GB"/>
        </w:rPr>
        <w:t xml:space="preserve"> comparability between CSES 2004 and onwards.</w:t>
      </w:r>
    </w:p>
    <w:p w:rsidR="00B13BDE" w:rsidRPr="0047091D" w:rsidRDefault="00B13BDE" w:rsidP="00B13BDE">
      <w:pPr>
        <w:pStyle w:val="NISHeading2"/>
        <w:spacing w:before="240" w:after="240"/>
        <w:rPr>
          <w:lang w:val="en-GB"/>
        </w:rPr>
      </w:pPr>
      <w:bookmarkStart w:id="220" w:name="_Toc309379361"/>
      <w:bookmarkStart w:id="221" w:name="_Toc309379720"/>
      <w:r w:rsidRPr="0047091D">
        <w:rPr>
          <w:lang w:val="en-GB"/>
        </w:rPr>
        <w:t>10.</w:t>
      </w:r>
      <w:r>
        <w:rPr>
          <w:lang w:val="en-GB"/>
        </w:rPr>
        <w:t>10.</w:t>
      </w:r>
      <w:r w:rsidRPr="0047091D">
        <w:rPr>
          <w:lang w:val="en-GB"/>
        </w:rPr>
        <w:t xml:space="preserve"> Definitions</w:t>
      </w:r>
      <w:bookmarkEnd w:id="220"/>
      <w:bookmarkEnd w:id="221"/>
      <w:r>
        <w:rPr>
          <w:lang w:val="en-GB"/>
        </w:rPr>
        <w:t xml:space="preserve"> and Classifications</w:t>
      </w:r>
    </w:p>
    <w:p w:rsidR="00B13BDE" w:rsidRPr="00A21AC1" w:rsidRDefault="00B13BDE" w:rsidP="00B13BDE">
      <w:pPr>
        <w:pStyle w:val="NISHeading2"/>
        <w:spacing w:after="120"/>
        <w:rPr>
          <w:sz w:val="22"/>
          <w:lang w:val="en-GB"/>
        </w:rPr>
      </w:pPr>
      <w:bookmarkStart w:id="222" w:name="_Toc280707982"/>
      <w:bookmarkStart w:id="223" w:name="_Toc280714382"/>
      <w:bookmarkStart w:id="224" w:name="_Toc280867091"/>
      <w:bookmarkStart w:id="225" w:name="_Toc280867358"/>
      <w:bookmarkStart w:id="226" w:name="_Toc280885824"/>
      <w:bookmarkStart w:id="227" w:name="_Toc280886032"/>
      <w:r>
        <w:rPr>
          <w:sz w:val="22"/>
          <w:lang w:val="en-GB"/>
        </w:rPr>
        <w:t xml:space="preserve">10.10.1. </w:t>
      </w:r>
      <w:r w:rsidRPr="00A21AC1">
        <w:rPr>
          <w:sz w:val="22"/>
          <w:lang w:val="en-GB"/>
        </w:rPr>
        <w:t>Geographical levels of disaggregation</w:t>
      </w:r>
      <w:bookmarkEnd w:id="222"/>
      <w:bookmarkEnd w:id="223"/>
      <w:bookmarkEnd w:id="224"/>
      <w:bookmarkEnd w:id="225"/>
      <w:bookmarkEnd w:id="226"/>
      <w:bookmarkEnd w:id="227"/>
    </w:p>
    <w:p w:rsidR="00B13BDE" w:rsidRDefault="00B13BDE" w:rsidP="00B13BDE">
      <w:pPr>
        <w:pStyle w:val="NISBodytext2"/>
        <w:jc w:val="both"/>
        <w:rPr>
          <w:lang w:val="en-GB"/>
        </w:rPr>
      </w:pPr>
      <w:r w:rsidRPr="00A66FAC">
        <w:rPr>
          <w:lang w:val="en-GB"/>
        </w:rPr>
        <w:t xml:space="preserve">Besides presentations for Cambodia as a whole this report contains different levels of geographical </w:t>
      </w:r>
      <w:r>
        <w:rPr>
          <w:lang w:val="en-GB"/>
        </w:rPr>
        <w:t>disaggregation</w:t>
      </w:r>
      <w:r w:rsidRPr="00A66FAC">
        <w:rPr>
          <w:lang w:val="en-GB"/>
        </w:rPr>
        <w:t>.</w:t>
      </w:r>
    </w:p>
    <w:p w:rsidR="00B13BDE" w:rsidRDefault="00B13BDE" w:rsidP="00B13BDE">
      <w:pPr>
        <w:pStyle w:val="NISBodytext2"/>
        <w:jc w:val="both"/>
        <w:rPr>
          <w:lang w:val="en-GB"/>
        </w:rPr>
      </w:pPr>
      <w:r>
        <w:rPr>
          <w:lang w:val="en-GB"/>
        </w:rPr>
        <w:t>The geographical disaggregation relates to the disaggregation used in the Census 2008</w:t>
      </w:r>
      <w:r>
        <w:rPr>
          <w:rStyle w:val="FootnoteReference"/>
          <w:lang w:val="en-GB"/>
        </w:rPr>
        <w:footnoteReference w:id="10"/>
      </w:r>
      <w:r>
        <w:rPr>
          <w:lang w:val="en-GB"/>
        </w:rPr>
        <w:t>. For the2008 Census the following criteria to every commune treated as urban was applied:</w:t>
      </w:r>
    </w:p>
    <w:p w:rsidR="00B13BDE" w:rsidRPr="00444906" w:rsidRDefault="00B13BDE" w:rsidP="00CB088F">
      <w:pPr>
        <w:pStyle w:val="NISBodytext2"/>
        <w:numPr>
          <w:ilvl w:val="0"/>
          <w:numId w:val="22"/>
        </w:numPr>
        <w:spacing w:after="0"/>
        <w:jc w:val="both"/>
        <w:rPr>
          <w:lang w:val="en-GB"/>
        </w:rPr>
      </w:pPr>
      <w:r>
        <w:rPr>
          <w:lang w:val="en-GB"/>
        </w:rPr>
        <w:t>Population density exceeding 200 per km</w:t>
      </w:r>
      <w:r w:rsidRPr="00444906">
        <w:rPr>
          <w:vertAlign w:val="superscript"/>
          <w:lang w:val="en-GB"/>
        </w:rPr>
        <w:t>2</w:t>
      </w:r>
      <w:r w:rsidRPr="006C76A0">
        <w:rPr>
          <w:lang w:val="en-GB"/>
        </w:rPr>
        <w:t>.</w:t>
      </w:r>
    </w:p>
    <w:p w:rsidR="00B13BDE" w:rsidRDefault="00B13BDE" w:rsidP="00CB088F">
      <w:pPr>
        <w:pStyle w:val="NISBodytext2"/>
        <w:numPr>
          <w:ilvl w:val="0"/>
          <w:numId w:val="22"/>
        </w:numPr>
        <w:spacing w:after="0"/>
        <w:jc w:val="both"/>
        <w:rPr>
          <w:lang w:val="en-GB"/>
        </w:rPr>
      </w:pPr>
      <w:r w:rsidRPr="00444906">
        <w:rPr>
          <w:lang w:val="en-GB"/>
        </w:rPr>
        <w:t>Percentage of male</w:t>
      </w:r>
      <w:r>
        <w:rPr>
          <w:lang w:val="en-GB"/>
        </w:rPr>
        <w:t xml:space="preserve"> employment in agriculture below 50 percent.</w:t>
      </w:r>
    </w:p>
    <w:p w:rsidR="00B13BDE" w:rsidRPr="00A21AC1" w:rsidRDefault="00B13BDE" w:rsidP="00B64BCF">
      <w:pPr>
        <w:pStyle w:val="NISBodytext2"/>
        <w:numPr>
          <w:ilvl w:val="0"/>
          <w:numId w:val="22"/>
        </w:numPr>
        <w:spacing w:after="240"/>
        <w:ind w:left="714" w:hanging="357"/>
        <w:jc w:val="both"/>
        <w:rPr>
          <w:lang w:val="en-GB"/>
        </w:rPr>
      </w:pPr>
      <w:r>
        <w:rPr>
          <w:lang w:val="en-GB"/>
        </w:rPr>
        <w:t>Total population of the commune should exceed 2,000.</w:t>
      </w:r>
    </w:p>
    <w:p w:rsidR="00B13BDE" w:rsidRPr="0045608A" w:rsidRDefault="00B13BDE" w:rsidP="00B13BDE">
      <w:pPr>
        <w:pStyle w:val="Heading3"/>
        <w:jc w:val="both"/>
        <w:rPr>
          <w:rFonts w:ascii="Arial" w:hAnsi="Arial"/>
          <w:sz w:val="20"/>
          <w:lang w:val="en-GB"/>
        </w:rPr>
      </w:pPr>
      <w:bookmarkStart w:id="228" w:name="_Toc280707983"/>
      <w:bookmarkStart w:id="229" w:name="_Toc280714383"/>
      <w:bookmarkStart w:id="230" w:name="_Toc280867092"/>
      <w:bookmarkStart w:id="231" w:name="_Toc280867359"/>
      <w:bookmarkStart w:id="232" w:name="_Toc280885825"/>
      <w:bookmarkStart w:id="233" w:name="_Toc280886033"/>
      <w:r w:rsidRPr="0045608A">
        <w:rPr>
          <w:rFonts w:ascii="Arial" w:hAnsi="Arial"/>
          <w:sz w:val="20"/>
          <w:lang w:val="en-GB"/>
        </w:rPr>
        <w:t>Degree of urbanisation</w:t>
      </w:r>
      <w:bookmarkEnd w:id="228"/>
      <w:bookmarkEnd w:id="229"/>
      <w:bookmarkEnd w:id="230"/>
      <w:bookmarkEnd w:id="231"/>
      <w:bookmarkEnd w:id="232"/>
      <w:bookmarkEnd w:id="233"/>
    </w:p>
    <w:p w:rsidR="00B13BDE" w:rsidRPr="0047091D" w:rsidRDefault="00B13BDE" w:rsidP="00B13BDE">
      <w:pPr>
        <w:overflowPunct/>
        <w:jc w:val="both"/>
        <w:textAlignment w:val="auto"/>
        <w:rPr>
          <w:rFonts w:eastAsia="MS Mincho"/>
          <w:color w:val="000000"/>
          <w:szCs w:val="22"/>
          <w:lang w:val="en-GB" w:eastAsia="ja-JP"/>
        </w:rPr>
      </w:pPr>
      <w:r w:rsidRPr="0047091D">
        <w:rPr>
          <w:rFonts w:eastAsia="MS Mincho"/>
          <w:color w:val="000000"/>
          <w:szCs w:val="22"/>
          <w:lang w:val="en-GB" w:eastAsia="ja-JP"/>
        </w:rPr>
        <w:t xml:space="preserve">The most overarching decomposition next to the country as a whole is disaggregation in two parts, so to speak degree of urbanization; </w:t>
      </w:r>
    </w:p>
    <w:p w:rsidR="00B13BDE" w:rsidRPr="0047091D" w:rsidRDefault="00B13BDE" w:rsidP="00CB088F">
      <w:pPr>
        <w:numPr>
          <w:ilvl w:val="0"/>
          <w:numId w:val="10"/>
        </w:numPr>
        <w:overflowPunct/>
        <w:spacing w:after="0"/>
        <w:jc w:val="both"/>
        <w:textAlignment w:val="auto"/>
        <w:rPr>
          <w:rFonts w:eastAsia="MS Mincho"/>
          <w:color w:val="000000"/>
          <w:szCs w:val="22"/>
          <w:lang w:val="en-GB" w:eastAsia="ja-JP"/>
        </w:rPr>
      </w:pPr>
      <w:r w:rsidRPr="0047091D">
        <w:rPr>
          <w:rFonts w:eastAsia="MS Mincho"/>
          <w:color w:val="000000"/>
          <w:szCs w:val="22"/>
          <w:lang w:val="en-GB" w:eastAsia="ja-JP"/>
        </w:rPr>
        <w:t xml:space="preserve">Urban </w:t>
      </w:r>
    </w:p>
    <w:p w:rsidR="00B13BDE" w:rsidRPr="0047091D" w:rsidRDefault="00B13BDE" w:rsidP="00C20360">
      <w:pPr>
        <w:numPr>
          <w:ilvl w:val="0"/>
          <w:numId w:val="10"/>
        </w:numPr>
        <w:overflowPunct/>
        <w:spacing w:after="240"/>
        <w:ind w:left="714" w:hanging="357"/>
        <w:jc w:val="both"/>
        <w:textAlignment w:val="auto"/>
        <w:rPr>
          <w:rFonts w:eastAsia="MS Mincho"/>
          <w:color w:val="000000"/>
          <w:szCs w:val="22"/>
          <w:lang w:val="en-GB" w:eastAsia="ja-JP"/>
        </w:rPr>
      </w:pPr>
      <w:r w:rsidRPr="0047091D">
        <w:rPr>
          <w:rFonts w:eastAsia="MS Mincho"/>
          <w:color w:val="000000"/>
          <w:szCs w:val="22"/>
          <w:lang w:val="en-GB" w:eastAsia="ja-JP"/>
        </w:rPr>
        <w:t xml:space="preserve">Rural </w:t>
      </w:r>
    </w:p>
    <w:p w:rsidR="00B13BDE" w:rsidRPr="0045608A" w:rsidRDefault="00B13BDE" w:rsidP="00B13BDE">
      <w:pPr>
        <w:pStyle w:val="Heading3"/>
        <w:jc w:val="both"/>
        <w:rPr>
          <w:rFonts w:ascii="Arial" w:hAnsi="Arial"/>
          <w:sz w:val="20"/>
          <w:lang w:val="en-GB"/>
        </w:rPr>
      </w:pPr>
      <w:r w:rsidRPr="0045608A">
        <w:rPr>
          <w:rFonts w:ascii="Arial" w:hAnsi="Arial"/>
          <w:sz w:val="20"/>
          <w:lang w:val="en-GB"/>
        </w:rPr>
        <w:lastRenderedPageBreak/>
        <w:t xml:space="preserve">Geographical domains </w:t>
      </w:r>
    </w:p>
    <w:p w:rsidR="00B13BDE" w:rsidRPr="0047091D" w:rsidRDefault="00B13BDE" w:rsidP="00B13BDE">
      <w:pPr>
        <w:overflowPunct/>
        <w:jc w:val="both"/>
        <w:textAlignment w:val="auto"/>
        <w:rPr>
          <w:rFonts w:eastAsia="MS Mincho"/>
          <w:color w:val="000000"/>
          <w:szCs w:val="22"/>
          <w:lang w:val="en-GB" w:eastAsia="ja-JP"/>
        </w:rPr>
      </w:pPr>
      <w:r w:rsidRPr="0047091D">
        <w:rPr>
          <w:rFonts w:eastAsia="MS Mincho"/>
          <w:color w:val="000000"/>
          <w:szCs w:val="22"/>
          <w:lang w:val="en-GB" w:eastAsia="ja-JP"/>
        </w:rPr>
        <w:t xml:space="preserve">The most frequent “geographical” decomposition used in this report is into geographical domains that is; </w:t>
      </w:r>
    </w:p>
    <w:p w:rsidR="00B13BDE" w:rsidRPr="0047091D" w:rsidRDefault="00B13BDE" w:rsidP="00CB088F">
      <w:pPr>
        <w:numPr>
          <w:ilvl w:val="0"/>
          <w:numId w:val="11"/>
        </w:numPr>
        <w:overflowPunct/>
        <w:spacing w:after="0"/>
        <w:jc w:val="both"/>
        <w:textAlignment w:val="auto"/>
        <w:rPr>
          <w:rFonts w:eastAsia="MS Mincho"/>
          <w:color w:val="000000"/>
          <w:szCs w:val="22"/>
          <w:lang w:val="en-GB" w:eastAsia="ja-JP"/>
        </w:rPr>
      </w:pPr>
      <w:r w:rsidRPr="0047091D">
        <w:rPr>
          <w:rFonts w:eastAsia="MS Mincho"/>
          <w:color w:val="000000"/>
          <w:szCs w:val="22"/>
          <w:lang w:val="en-GB" w:eastAsia="ja-JP"/>
        </w:rPr>
        <w:t xml:space="preserve">Phnom Penh </w:t>
      </w:r>
    </w:p>
    <w:p w:rsidR="00B13BDE" w:rsidRPr="0047091D" w:rsidRDefault="00B13BDE" w:rsidP="00CB088F">
      <w:pPr>
        <w:numPr>
          <w:ilvl w:val="0"/>
          <w:numId w:val="11"/>
        </w:numPr>
        <w:overflowPunct/>
        <w:spacing w:after="0"/>
        <w:jc w:val="both"/>
        <w:textAlignment w:val="auto"/>
        <w:rPr>
          <w:rFonts w:eastAsia="MS Mincho"/>
          <w:color w:val="000000"/>
          <w:szCs w:val="22"/>
          <w:lang w:val="en-GB" w:eastAsia="ja-JP"/>
        </w:rPr>
      </w:pPr>
      <w:r w:rsidRPr="0047091D">
        <w:rPr>
          <w:rFonts w:eastAsia="MS Mincho"/>
          <w:color w:val="000000"/>
          <w:szCs w:val="22"/>
          <w:lang w:val="en-GB" w:eastAsia="ja-JP"/>
        </w:rPr>
        <w:t xml:space="preserve">Other urban </w:t>
      </w:r>
    </w:p>
    <w:p w:rsidR="00B13BDE" w:rsidRPr="0047091D" w:rsidRDefault="00B13BDE" w:rsidP="00CB088F">
      <w:pPr>
        <w:numPr>
          <w:ilvl w:val="0"/>
          <w:numId w:val="11"/>
        </w:numPr>
        <w:overflowPunct/>
        <w:jc w:val="both"/>
        <w:textAlignment w:val="auto"/>
        <w:rPr>
          <w:rFonts w:eastAsia="MS Mincho"/>
          <w:color w:val="000000"/>
          <w:szCs w:val="22"/>
          <w:lang w:val="en-GB" w:eastAsia="ja-JP"/>
        </w:rPr>
      </w:pPr>
      <w:r w:rsidRPr="0047091D">
        <w:rPr>
          <w:rFonts w:eastAsia="MS Mincho"/>
          <w:color w:val="000000"/>
          <w:szCs w:val="22"/>
          <w:lang w:val="en-GB" w:eastAsia="ja-JP"/>
        </w:rPr>
        <w:t xml:space="preserve">Other rural, </w:t>
      </w:r>
    </w:p>
    <w:p w:rsidR="00B13BDE" w:rsidRPr="0047091D" w:rsidRDefault="00B13BDE" w:rsidP="00B13BDE">
      <w:pPr>
        <w:overflowPunct/>
        <w:jc w:val="both"/>
        <w:textAlignment w:val="auto"/>
        <w:rPr>
          <w:rFonts w:eastAsia="MS Mincho"/>
          <w:color w:val="000000"/>
          <w:szCs w:val="22"/>
          <w:lang w:val="en-GB" w:eastAsia="ja-JP"/>
        </w:rPr>
      </w:pPr>
      <w:r w:rsidRPr="0047091D">
        <w:rPr>
          <w:rFonts w:eastAsia="MS Mincho"/>
          <w:color w:val="000000"/>
          <w:szCs w:val="22"/>
          <w:lang w:val="en-GB" w:eastAsia="ja-JP"/>
        </w:rPr>
        <w:t xml:space="preserve">where Phnom Penh includes both urban and rural areas. </w:t>
      </w:r>
    </w:p>
    <w:p w:rsidR="00B13BDE" w:rsidRPr="0045608A" w:rsidRDefault="00B13BDE" w:rsidP="00B13BDE">
      <w:pPr>
        <w:pStyle w:val="Heading3"/>
        <w:jc w:val="both"/>
        <w:rPr>
          <w:rFonts w:ascii="Arial" w:hAnsi="Arial"/>
          <w:sz w:val="20"/>
          <w:lang w:val="en-GB"/>
        </w:rPr>
      </w:pPr>
      <w:r w:rsidRPr="0045608A">
        <w:rPr>
          <w:rFonts w:ascii="Arial" w:hAnsi="Arial"/>
          <w:sz w:val="20"/>
          <w:lang w:val="en-GB"/>
        </w:rPr>
        <w:t xml:space="preserve">Zones </w:t>
      </w:r>
    </w:p>
    <w:p w:rsidR="00B13BDE" w:rsidRPr="0047091D" w:rsidRDefault="00B13BDE" w:rsidP="00B13BDE">
      <w:pPr>
        <w:overflowPunct/>
        <w:jc w:val="both"/>
        <w:textAlignment w:val="auto"/>
        <w:rPr>
          <w:rFonts w:eastAsia="MS Mincho"/>
          <w:color w:val="000000"/>
          <w:szCs w:val="22"/>
          <w:lang w:val="en-GB" w:eastAsia="ja-JP"/>
        </w:rPr>
      </w:pPr>
      <w:r w:rsidRPr="0047091D">
        <w:rPr>
          <w:rFonts w:eastAsia="MS Mincho"/>
          <w:color w:val="000000"/>
          <w:szCs w:val="22"/>
          <w:lang w:val="en-GB" w:eastAsia="ja-JP"/>
        </w:rPr>
        <w:t xml:space="preserve">The third level rarely used in this report for geographical decomposition next to the country as a whole is disaggregation into zones; </w:t>
      </w:r>
    </w:p>
    <w:p w:rsidR="00B13BDE" w:rsidRPr="006C76A0" w:rsidRDefault="00B13BDE" w:rsidP="00CB088F">
      <w:pPr>
        <w:pStyle w:val="NISBodytext2"/>
        <w:numPr>
          <w:ilvl w:val="0"/>
          <w:numId w:val="12"/>
        </w:numPr>
        <w:tabs>
          <w:tab w:val="left" w:pos="2835"/>
        </w:tabs>
        <w:jc w:val="both"/>
      </w:pPr>
      <w:r w:rsidRPr="006C76A0">
        <w:t>Phnom Penh</w:t>
      </w:r>
      <w:r w:rsidRPr="006C76A0">
        <w:tab/>
        <w:t>Phnom Penh</w:t>
      </w:r>
    </w:p>
    <w:p w:rsidR="00B13BDE" w:rsidRPr="006C76A0" w:rsidRDefault="00B13BDE" w:rsidP="00CB088F">
      <w:pPr>
        <w:pStyle w:val="NISBodytext2"/>
        <w:numPr>
          <w:ilvl w:val="0"/>
          <w:numId w:val="12"/>
        </w:numPr>
        <w:tabs>
          <w:tab w:val="left" w:pos="2835"/>
        </w:tabs>
        <w:jc w:val="both"/>
      </w:pPr>
      <w:r w:rsidRPr="006C76A0">
        <w:t>Plains</w:t>
      </w:r>
      <w:r w:rsidRPr="006C76A0">
        <w:tab/>
        <w:t>Kampong Cham; Kandal; Prey Veng; Svay Rieng; Takeo</w:t>
      </w:r>
    </w:p>
    <w:p w:rsidR="00B13BDE" w:rsidRPr="00A21AC1" w:rsidRDefault="00B13BDE" w:rsidP="00CB088F">
      <w:pPr>
        <w:pStyle w:val="NISBodytext2"/>
        <w:numPr>
          <w:ilvl w:val="0"/>
          <w:numId w:val="12"/>
        </w:numPr>
        <w:tabs>
          <w:tab w:val="left" w:pos="2835"/>
        </w:tabs>
        <w:spacing w:after="0"/>
        <w:ind w:left="714" w:hanging="357"/>
        <w:jc w:val="both"/>
        <w:rPr>
          <w:lang w:val="en-GB"/>
        </w:rPr>
      </w:pPr>
      <w:r w:rsidRPr="00A21AC1">
        <w:rPr>
          <w:lang w:val="en-GB"/>
        </w:rPr>
        <w:t>Tonle Sap</w:t>
      </w:r>
      <w:r w:rsidRPr="00A21AC1">
        <w:rPr>
          <w:lang w:val="en-GB"/>
        </w:rPr>
        <w:tab/>
        <w:t>Banteay Meanchey; Battambang; Kampong Thom; Siem Reap;</w:t>
      </w:r>
    </w:p>
    <w:p w:rsidR="00B13BDE" w:rsidRPr="006C76A0" w:rsidRDefault="00B13BDE" w:rsidP="00B13BDE">
      <w:pPr>
        <w:pStyle w:val="NISBodytext2"/>
        <w:tabs>
          <w:tab w:val="left" w:pos="2835"/>
        </w:tabs>
        <w:ind w:left="720"/>
        <w:jc w:val="both"/>
      </w:pPr>
      <w:r w:rsidRPr="006C76A0">
        <w:t>Kampong Chhnang/Pursat</w:t>
      </w:r>
    </w:p>
    <w:p w:rsidR="00B13BDE" w:rsidRPr="006C76A0" w:rsidRDefault="00B13BDE" w:rsidP="00CB088F">
      <w:pPr>
        <w:pStyle w:val="NISBodytext2"/>
        <w:numPr>
          <w:ilvl w:val="0"/>
          <w:numId w:val="12"/>
        </w:numPr>
        <w:tabs>
          <w:tab w:val="left" w:pos="2835"/>
        </w:tabs>
        <w:jc w:val="both"/>
      </w:pPr>
      <w:r w:rsidRPr="006C76A0">
        <w:t>Coast</w:t>
      </w:r>
      <w:r w:rsidRPr="006C76A0">
        <w:tab/>
        <w:t>Kampot; Other Coastal (</w:t>
      </w:r>
      <w:r w:rsidRPr="006C76A0">
        <w:rPr>
          <w:i/>
        </w:rPr>
        <w:t>Sihanoukville, Kep and Koh Kong</w:t>
      </w:r>
      <w:r w:rsidRPr="006C76A0">
        <w:t>)</w:t>
      </w:r>
    </w:p>
    <w:p w:rsidR="00B13BDE" w:rsidRPr="00A21AC1" w:rsidRDefault="00B13BDE" w:rsidP="00CB088F">
      <w:pPr>
        <w:pStyle w:val="NISBodytext2"/>
        <w:numPr>
          <w:ilvl w:val="0"/>
          <w:numId w:val="12"/>
        </w:numPr>
        <w:tabs>
          <w:tab w:val="left" w:pos="2835"/>
        </w:tabs>
        <w:spacing w:after="0"/>
        <w:jc w:val="both"/>
        <w:rPr>
          <w:lang w:val="en-GB"/>
        </w:rPr>
      </w:pPr>
      <w:r w:rsidRPr="00A21AC1">
        <w:rPr>
          <w:lang w:val="en-GB"/>
        </w:rPr>
        <w:t>Plateau/Mountain</w:t>
      </w:r>
      <w:r w:rsidRPr="00A21AC1">
        <w:rPr>
          <w:lang w:val="en-GB"/>
        </w:rPr>
        <w:tab/>
        <w:t>Kampong Speu; Other Plateau/Mountain (</w:t>
      </w:r>
      <w:r w:rsidRPr="00A21AC1">
        <w:rPr>
          <w:i/>
          <w:lang w:val="en-GB"/>
        </w:rPr>
        <w:t xml:space="preserve">Kratie, </w:t>
      </w:r>
      <w:r>
        <w:rPr>
          <w:i/>
          <w:lang w:val="en-GB"/>
        </w:rPr>
        <w:t>Mondul Kiri,</w:t>
      </w:r>
    </w:p>
    <w:p w:rsidR="00B13BDE" w:rsidRPr="00A21AC1" w:rsidRDefault="00B13BDE" w:rsidP="00B13BDE">
      <w:pPr>
        <w:pStyle w:val="NISBodytext2"/>
        <w:tabs>
          <w:tab w:val="left" w:pos="2835"/>
        </w:tabs>
        <w:spacing w:after="240"/>
        <w:ind w:left="720"/>
        <w:jc w:val="both"/>
        <w:rPr>
          <w:lang w:val="en-GB"/>
        </w:rPr>
      </w:pPr>
      <w:r w:rsidRPr="00A21AC1">
        <w:rPr>
          <w:i/>
          <w:lang w:val="en-GB"/>
        </w:rPr>
        <w:t xml:space="preserve">Preah Vihear, Ratanak Kiri, </w:t>
      </w:r>
      <w:r>
        <w:rPr>
          <w:i/>
          <w:lang w:val="en-GB"/>
        </w:rPr>
        <w:t>Stung Treng</w:t>
      </w:r>
      <w:r w:rsidRPr="005F060C">
        <w:rPr>
          <w:i/>
          <w:lang w:val="en-GB"/>
        </w:rPr>
        <w:t>, Otdar Meanchey and Pailin</w:t>
      </w:r>
      <w:r w:rsidRPr="005F060C">
        <w:rPr>
          <w:lang w:val="en-GB"/>
        </w:rPr>
        <w:t>)</w:t>
      </w:r>
    </w:p>
    <w:p w:rsidR="00B13BDE" w:rsidRPr="0047091D" w:rsidRDefault="00B13BDE" w:rsidP="00B13BDE">
      <w:pPr>
        <w:pStyle w:val="NISHeading3"/>
        <w:spacing w:after="120"/>
        <w:rPr>
          <w:lang w:val="en-GB"/>
        </w:rPr>
      </w:pPr>
      <w:r>
        <w:rPr>
          <w:lang w:val="en-GB"/>
        </w:rPr>
        <w:t xml:space="preserve">10.10.2. </w:t>
      </w:r>
      <w:r w:rsidRPr="0047091D">
        <w:rPr>
          <w:lang w:val="en-GB"/>
        </w:rPr>
        <w:t>Age</w:t>
      </w:r>
    </w:p>
    <w:p w:rsidR="00B13BDE" w:rsidRPr="00797278" w:rsidRDefault="00B13BDE" w:rsidP="00B13BDE">
      <w:pPr>
        <w:overflowPunct/>
        <w:autoSpaceDE/>
        <w:autoSpaceDN/>
        <w:adjustRightInd/>
        <w:spacing w:after="240"/>
        <w:jc w:val="both"/>
        <w:textAlignment w:val="auto"/>
        <w:rPr>
          <w:szCs w:val="22"/>
          <w:u w:val="single"/>
          <w:lang w:val="en-GB"/>
        </w:rPr>
      </w:pPr>
      <w:r w:rsidRPr="0047091D">
        <w:rPr>
          <w:szCs w:val="22"/>
          <w:lang w:val="en-GB"/>
        </w:rPr>
        <w:t xml:space="preserve">Age is defined as completed solar years. It is an estimated or calculated interval of time between the date of birth for each household member and the date of initial visit to the household. The formation on age is collected by asking the date of birth of each household member regarding day, month and year. </w:t>
      </w:r>
    </w:p>
    <w:p w:rsidR="00B13BDE" w:rsidRPr="0047091D" w:rsidRDefault="00B13BDE" w:rsidP="00B13BDE">
      <w:pPr>
        <w:pStyle w:val="NISHeading3"/>
        <w:spacing w:after="120"/>
        <w:rPr>
          <w:szCs w:val="22"/>
          <w:lang w:val="en-GB"/>
        </w:rPr>
      </w:pPr>
      <w:r>
        <w:rPr>
          <w:lang w:val="en-GB"/>
        </w:rPr>
        <w:t xml:space="preserve">10.10.3. </w:t>
      </w:r>
      <w:r w:rsidRPr="0047091D">
        <w:rPr>
          <w:lang w:val="en-GB"/>
        </w:rPr>
        <w:t>Household</w:t>
      </w:r>
    </w:p>
    <w:p w:rsidR="00B13BDE" w:rsidRPr="0047091D" w:rsidRDefault="00B13BDE" w:rsidP="00B13BDE">
      <w:pPr>
        <w:pStyle w:val="Default"/>
        <w:autoSpaceDE/>
        <w:autoSpaceDN/>
        <w:adjustRightInd/>
        <w:spacing w:after="120"/>
        <w:jc w:val="both"/>
        <w:rPr>
          <w:sz w:val="22"/>
          <w:szCs w:val="22"/>
          <w:lang w:val="en-GB"/>
        </w:rPr>
      </w:pPr>
      <w:r w:rsidRPr="0047091D">
        <w:rPr>
          <w:sz w:val="22"/>
          <w:szCs w:val="22"/>
          <w:lang w:val="en-GB"/>
        </w:rPr>
        <w:t xml:space="preserve">The survey covers private households with one or more persons. Nomadic households are included in principal. Households excluded from the survey are: </w:t>
      </w:r>
    </w:p>
    <w:p w:rsidR="00B13BDE" w:rsidRPr="0047091D" w:rsidRDefault="00B13BDE" w:rsidP="00CB088F">
      <w:pPr>
        <w:pStyle w:val="Default"/>
        <w:widowControl/>
        <w:numPr>
          <w:ilvl w:val="0"/>
          <w:numId w:val="8"/>
        </w:numPr>
        <w:jc w:val="both"/>
        <w:rPr>
          <w:sz w:val="22"/>
          <w:szCs w:val="22"/>
          <w:lang w:val="en-GB"/>
        </w:rPr>
      </w:pPr>
      <w:r w:rsidRPr="0047091D">
        <w:rPr>
          <w:sz w:val="22"/>
          <w:szCs w:val="22"/>
          <w:lang w:val="en-GB"/>
        </w:rPr>
        <w:t>People living in institutions such as long term hospitals, prisons, monasteries, military quarters.</w:t>
      </w:r>
    </w:p>
    <w:p w:rsidR="00B13BDE" w:rsidRPr="0047091D" w:rsidRDefault="00B13BDE" w:rsidP="00CB088F">
      <w:pPr>
        <w:pStyle w:val="Default"/>
        <w:widowControl/>
        <w:numPr>
          <w:ilvl w:val="0"/>
          <w:numId w:val="8"/>
        </w:numPr>
        <w:jc w:val="both"/>
        <w:rPr>
          <w:sz w:val="22"/>
          <w:szCs w:val="22"/>
          <w:lang w:val="en-GB"/>
        </w:rPr>
      </w:pPr>
      <w:r w:rsidRPr="0047091D">
        <w:rPr>
          <w:sz w:val="22"/>
          <w:szCs w:val="22"/>
          <w:lang w:val="en-GB"/>
        </w:rPr>
        <w:t xml:space="preserve">Diplomatic and UN households in the country. </w:t>
      </w:r>
    </w:p>
    <w:p w:rsidR="00B13BDE" w:rsidRPr="00797278" w:rsidRDefault="00B13BDE" w:rsidP="00CB088F">
      <w:pPr>
        <w:pStyle w:val="Default"/>
        <w:widowControl/>
        <w:numPr>
          <w:ilvl w:val="0"/>
          <w:numId w:val="8"/>
        </w:numPr>
        <w:spacing w:after="120"/>
        <w:jc w:val="both"/>
        <w:rPr>
          <w:sz w:val="22"/>
          <w:szCs w:val="22"/>
          <w:lang w:val="en-GB"/>
        </w:rPr>
      </w:pPr>
      <w:r w:rsidRPr="0047091D">
        <w:rPr>
          <w:sz w:val="22"/>
          <w:szCs w:val="22"/>
          <w:lang w:val="en-GB"/>
        </w:rPr>
        <w:t xml:space="preserve">Armed forces in military bases. </w:t>
      </w:r>
    </w:p>
    <w:p w:rsidR="00B13BDE" w:rsidRPr="00797278" w:rsidRDefault="00B13BDE" w:rsidP="00B13BDE">
      <w:pPr>
        <w:pStyle w:val="Default"/>
        <w:spacing w:after="240"/>
        <w:jc w:val="both"/>
        <w:rPr>
          <w:sz w:val="22"/>
          <w:szCs w:val="22"/>
          <w:lang w:val="en-GB"/>
        </w:rPr>
      </w:pPr>
      <w:r w:rsidRPr="0047091D">
        <w:rPr>
          <w:sz w:val="22"/>
          <w:szCs w:val="22"/>
          <w:lang w:val="en-GB"/>
        </w:rPr>
        <w:t xml:space="preserve">A household is defined as a group of persons, or a single person, who usually live together and have a common arrangements for food, such as using a common kitchen or a common food budget. The persons may be related to each other or may be non-relatives, including servants or other employees, staying with the employer. </w:t>
      </w:r>
    </w:p>
    <w:p w:rsidR="00B13BDE" w:rsidRPr="00D057A6" w:rsidRDefault="00B13BDE" w:rsidP="00C20360">
      <w:pPr>
        <w:pStyle w:val="NISHeading2"/>
        <w:spacing w:after="120"/>
        <w:rPr>
          <w:sz w:val="22"/>
          <w:lang w:val="en-GB"/>
        </w:rPr>
      </w:pPr>
      <w:bookmarkStart w:id="234" w:name="_Toc280707989"/>
      <w:bookmarkStart w:id="235" w:name="_Toc280714389"/>
      <w:bookmarkStart w:id="236" w:name="_Toc280867098"/>
      <w:bookmarkStart w:id="237" w:name="_Toc280867365"/>
      <w:bookmarkStart w:id="238" w:name="_Toc280885831"/>
      <w:bookmarkStart w:id="239" w:name="_Toc280886039"/>
      <w:r w:rsidRPr="00D057A6">
        <w:rPr>
          <w:sz w:val="22"/>
          <w:lang w:val="en-GB"/>
        </w:rPr>
        <w:t>10.</w:t>
      </w:r>
      <w:r>
        <w:rPr>
          <w:sz w:val="22"/>
          <w:lang w:val="en-GB"/>
        </w:rPr>
        <w:t>10.4.</w:t>
      </w:r>
      <w:r w:rsidRPr="00D057A6">
        <w:rPr>
          <w:sz w:val="22"/>
          <w:lang w:val="en-GB"/>
        </w:rPr>
        <w:t xml:space="preserve"> Labour Market</w:t>
      </w:r>
      <w:bookmarkEnd w:id="234"/>
      <w:bookmarkEnd w:id="235"/>
      <w:bookmarkEnd w:id="236"/>
      <w:bookmarkEnd w:id="237"/>
      <w:bookmarkEnd w:id="238"/>
      <w:bookmarkEnd w:id="239"/>
      <w:r w:rsidRPr="00D057A6">
        <w:rPr>
          <w:sz w:val="22"/>
          <w:lang w:val="en-GB"/>
        </w:rPr>
        <w:t xml:space="preserve"> </w:t>
      </w:r>
    </w:p>
    <w:p w:rsidR="00B13BDE" w:rsidRPr="0045608A" w:rsidRDefault="00B13BDE" w:rsidP="00B13BDE">
      <w:pPr>
        <w:pStyle w:val="Heading3"/>
        <w:rPr>
          <w:rFonts w:ascii="Arial" w:hAnsi="Arial"/>
          <w:sz w:val="20"/>
          <w:lang w:val="en-GB"/>
        </w:rPr>
      </w:pPr>
      <w:bookmarkStart w:id="240" w:name="_Toc280707990"/>
      <w:bookmarkStart w:id="241" w:name="_Toc280714390"/>
      <w:bookmarkStart w:id="242" w:name="_Toc280867099"/>
      <w:bookmarkStart w:id="243" w:name="_Toc280867366"/>
      <w:bookmarkStart w:id="244" w:name="_Toc280885832"/>
      <w:bookmarkStart w:id="245" w:name="_Toc280886040"/>
      <w:r w:rsidRPr="0045608A">
        <w:rPr>
          <w:rFonts w:ascii="Arial" w:hAnsi="Arial"/>
          <w:sz w:val="20"/>
          <w:lang w:val="en-GB"/>
        </w:rPr>
        <w:t>Working age population</w:t>
      </w:r>
      <w:bookmarkEnd w:id="240"/>
      <w:bookmarkEnd w:id="241"/>
      <w:bookmarkEnd w:id="242"/>
      <w:bookmarkEnd w:id="243"/>
      <w:bookmarkEnd w:id="244"/>
      <w:bookmarkEnd w:id="245"/>
    </w:p>
    <w:p w:rsidR="00B13BDE" w:rsidRDefault="00B13BDE" w:rsidP="00B13BDE">
      <w:pPr>
        <w:pStyle w:val="NISBodytext2"/>
        <w:jc w:val="both"/>
        <w:rPr>
          <w:lang w:val="en-GB"/>
        </w:rPr>
      </w:pPr>
      <w:r w:rsidRPr="00A66FAC">
        <w:rPr>
          <w:lang w:val="en-GB"/>
        </w:rPr>
        <w:t xml:space="preserve">In CSES 2009 the </w:t>
      </w:r>
      <w:r w:rsidRPr="00A66FAC">
        <w:rPr>
          <w:i/>
          <w:lang w:val="en-GB"/>
        </w:rPr>
        <w:t>working age population</w:t>
      </w:r>
      <w:r w:rsidRPr="00A66FAC">
        <w:rPr>
          <w:lang w:val="en-GB"/>
        </w:rPr>
        <w:t xml:space="preserve"> is defined as all persons in the age of 15</w:t>
      </w:r>
      <w:r>
        <w:rPr>
          <w:lang w:val="en-GB"/>
        </w:rPr>
        <w:t>-</w:t>
      </w:r>
      <w:r w:rsidRPr="00A66FAC">
        <w:rPr>
          <w:lang w:val="en-GB"/>
        </w:rPr>
        <w:t xml:space="preserve">64 years. </w:t>
      </w:r>
    </w:p>
    <w:p w:rsidR="00B13BDE" w:rsidRPr="0045608A" w:rsidRDefault="00B13BDE" w:rsidP="00B13BDE">
      <w:pPr>
        <w:pStyle w:val="Heading3"/>
        <w:rPr>
          <w:rFonts w:ascii="Arial" w:hAnsi="Arial"/>
          <w:sz w:val="20"/>
          <w:lang w:val="en-GB"/>
        </w:rPr>
      </w:pPr>
      <w:bookmarkStart w:id="246" w:name="_Toc280707991"/>
      <w:bookmarkStart w:id="247" w:name="_Toc280714391"/>
      <w:bookmarkStart w:id="248" w:name="_Toc280867100"/>
      <w:bookmarkStart w:id="249" w:name="_Toc280867367"/>
      <w:bookmarkStart w:id="250" w:name="_Toc280885833"/>
      <w:bookmarkStart w:id="251" w:name="_Toc280886041"/>
      <w:r w:rsidRPr="0045608A">
        <w:rPr>
          <w:rFonts w:ascii="Arial" w:hAnsi="Arial"/>
          <w:sz w:val="20"/>
          <w:lang w:val="en-GB"/>
        </w:rPr>
        <w:t>Economically active population</w:t>
      </w:r>
      <w:bookmarkEnd w:id="246"/>
      <w:bookmarkEnd w:id="247"/>
      <w:bookmarkEnd w:id="248"/>
      <w:bookmarkEnd w:id="249"/>
      <w:bookmarkEnd w:id="250"/>
      <w:bookmarkEnd w:id="251"/>
    </w:p>
    <w:p w:rsidR="00B13BDE" w:rsidRPr="00A66FAC" w:rsidRDefault="00B13BDE" w:rsidP="00B13BDE">
      <w:pPr>
        <w:jc w:val="both"/>
        <w:rPr>
          <w:lang w:val="en-GB"/>
        </w:rPr>
      </w:pPr>
      <w:r w:rsidRPr="00A66FAC">
        <w:rPr>
          <w:lang w:val="en-GB"/>
        </w:rPr>
        <w:t>The</w:t>
      </w:r>
      <w:r w:rsidRPr="00A66FAC">
        <w:rPr>
          <w:b/>
          <w:lang w:val="en-GB"/>
        </w:rPr>
        <w:t xml:space="preserve"> </w:t>
      </w:r>
      <w:r w:rsidRPr="00A66FAC">
        <w:rPr>
          <w:i/>
          <w:lang w:val="en-GB"/>
        </w:rPr>
        <w:t>economically active population</w:t>
      </w:r>
      <w:r w:rsidRPr="00A66FAC">
        <w:rPr>
          <w:lang w:val="en-GB"/>
        </w:rPr>
        <w:t xml:space="preserve"> comprises all persons who furnish the supply of labour for the production of economic goods and services as defined by the United Nations systems of national accounts and balances during a specified time-reference period. According to these systems the production of economic goods and services includes all production and processing of primary products whether for the market, for barter or for own consumption, the production of all other goods and </w:t>
      </w:r>
      <w:r w:rsidRPr="00A66FAC">
        <w:rPr>
          <w:lang w:val="en-GB"/>
        </w:rPr>
        <w:lastRenderedPageBreak/>
        <w:t>services for the market and, in the case of households which produce such goods and services for the market, the corresponding production for own consumption.</w:t>
      </w:r>
    </w:p>
    <w:p w:rsidR="00B13BDE" w:rsidRPr="00A66FAC" w:rsidRDefault="00B13BDE" w:rsidP="00B13BDE">
      <w:pPr>
        <w:jc w:val="both"/>
        <w:rPr>
          <w:lang w:val="en-GB"/>
        </w:rPr>
      </w:pPr>
      <w:r w:rsidRPr="00A66FAC">
        <w:rPr>
          <w:lang w:val="en-GB"/>
        </w:rPr>
        <w:t>The international manual</w:t>
      </w:r>
      <w:r w:rsidRPr="00A66FAC">
        <w:rPr>
          <w:rStyle w:val="FootnoteReference"/>
          <w:lang w:val="en-GB"/>
        </w:rPr>
        <w:footnoteReference w:id="11"/>
      </w:r>
      <w:r w:rsidRPr="00A66FAC">
        <w:rPr>
          <w:lang w:val="en-GB"/>
        </w:rPr>
        <w:t xml:space="preserve"> for labour statistics uses two concepts of the economically active population.</w:t>
      </w:r>
    </w:p>
    <w:p w:rsidR="00B13BDE" w:rsidRPr="00A66FAC" w:rsidRDefault="00B13BDE" w:rsidP="00CB088F">
      <w:pPr>
        <w:numPr>
          <w:ilvl w:val="0"/>
          <w:numId w:val="23"/>
        </w:numPr>
        <w:spacing w:after="0"/>
        <w:jc w:val="both"/>
        <w:rPr>
          <w:lang w:val="en-GB"/>
        </w:rPr>
      </w:pPr>
      <w:r w:rsidRPr="00A66FAC">
        <w:rPr>
          <w:lang w:val="en-GB"/>
        </w:rPr>
        <w:t xml:space="preserve">The </w:t>
      </w:r>
      <w:r w:rsidRPr="00A66FAC">
        <w:rPr>
          <w:i/>
          <w:lang w:val="en-GB"/>
        </w:rPr>
        <w:t>usually active population</w:t>
      </w:r>
      <w:r w:rsidRPr="00A66FAC">
        <w:rPr>
          <w:lang w:val="en-GB"/>
        </w:rPr>
        <w:t xml:space="preserve"> measured in relation to a long reference period, such as one year.</w:t>
      </w:r>
    </w:p>
    <w:p w:rsidR="00B13BDE" w:rsidRPr="00A66FAC" w:rsidRDefault="00B13BDE" w:rsidP="00CB088F">
      <w:pPr>
        <w:numPr>
          <w:ilvl w:val="0"/>
          <w:numId w:val="23"/>
        </w:numPr>
        <w:jc w:val="both"/>
        <w:rPr>
          <w:lang w:val="en-GB"/>
        </w:rPr>
      </w:pPr>
      <w:r w:rsidRPr="00A66FAC">
        <w:rPr>
          <w:lang w:val="en-GB"/>
        </w:rPr>
        <w:t xml:space="preserve">The </w:t>
      </w:r>
      <w:r w:rsidRPr="00A66FAC">
        <w:rPr>
          <w:i/>
          <w:lang w:val="en-GB"/>
        </w:rPr>
        <w:t>currently active population</w:t>
      </w:r>
      <w:r w:rsidRPr="00A66FAC">
        <w:rPr>
          <w:lang w:val="en-GB"/>
        </w:rPr>
        <w:t xml:space="preserve"> or equivalently the </w:t>
      </w:r>
      <w:r w:rsidRPr="00A66FAC">
        <w:rPr>
          <w:b/>
          <w:lang w:val="en-GB"/>
        </w:rPr>
        <w:t>“</w:t>
      </w:r>
      <w:r w:rsidRPr="00A66FAC">
        <w:rPr>
          <w:lang w:val="en-GB"/>
        </w:rPr>
        <w:t>labour force”, measured in relation to a short reference period of one week or one day.</w:t>
      </w:r>
    </w:p>
    <w:p w:rsidR="00B13BDE" w:rsidRPr="00A66FAC" w:rsidRDefault="00B13BDE" w:rsidP="00B13BDE">
      <w:pPr>
        <w:jc w:val="both"/>
        <w:rPr>
          <w:lang w:val="en-GB"/>
        </w:rPr>
      </w:pPr>
      <w:r w:rsidRPr="00A66FAC">
        <w:rPr>
          <w:lang w:val="en-GB"/>
        </w:rPr>
        <w:t xml:space="preserve">In the CSESs the concept “currently active population” is used with reference period “the past seven days”. In the recently published results from the Population Census </w:t>
      </w:r>
      <w:r>
        <w:rPr>
          <w:lang w:val="en-GB"/>
        </w:rPr>
        <w:t>2008</w:t>
      </w:r>
      <w:r>
        <w:rPr>
          <w:rStyle w:val="FootnoteReference"/>
          <w:lang w:val="en-GB"/>
        </w:rPr>
        <w:footnoteReference w:id="12"/>
      </w:r>
      <w:r>
        <w:rPr>
          <w:lang w:val="en-GB"/>
        </w:rPr>
        <w:t xml:space="preserve"> </w:t>
      </w:r>
      <w:r w:rsidRPr="00A66FAC">
        <w:rPr>
          <w:lang w:val="en-GB"/>
        </w:rPr>
        <w:t>the concept “usually active population” with reference period “the last 12 months“ is used.</w:t>
      </w:r>
    </w:p>
    <w:p w:rsidR="00B13BDE" w:rsidRPr="0045608A" w:rsidRDefault="00B13BDE" w:rsidP="00B13BDE">
      <w:pPr>
        <w:pStyle w:val="Heading3"/>
        <w:jc w:val="both"/>
        <w:rPr>
          <w:rFonts w:ascii="Arial" w:hAnsi="Arial"/>
          <w:sz w:val="20"/>
          <w:lang w:val="en-GB"/>
        </w:rPr>
      </w:pPr>
      <w:bookmarkStart w:id="252" w:name="_Toc280707992"/>
      <w:bookmarkStart w:id="253" w:name="_Toc280714392"/>
      <w:bookmarkStart w:id="254" w:name="_Toc280867101"/>
      <w:bookmarkStart w:id="255" w:name="_Toc280867368"/>
      <w:bookmarkStart w:id="256" w:name="_Toc280885834"/>
      <w:bookmarkStart w:id="257" w:name="_Toc280886042"/>
      <w:r w:rsidRPr="0045608A">
        <w:rPr>
          <w:rFonts w:ascii="Arial" w:hAnsi="Arial"/>
          <w:sz w:val="20"/>
          <w:lang w:val="en-GB"/>
        </w:rPr>
        <w:t>Economically inactive population</w:t>
      </w:r>
      <w:bookmarkEnd w:id="252"/>
      <w:bookmarkEnd w:id="253"/>
      <w:bookmarkEnd w:id="254"/>
      <w:bookmarkEnd w:id="255"/>
      <w:bookmarkEnd w:id="256"/>
      <w:bookmarkEnd w:id="257"/>
    </w:p>
    <w:p w:rsidR="00B13BDE" w:rsidRPr="00A66FAC" w:rsidRDefault="00B13BDE" w:rsidP="00B13BDE">
      <w:pPr>
        <w:jc w:val="both"/>
        <w:rPr>
          <w:lang w:val="en-GB"/>
        </w:rPr>
      </w:pPr>
      <w:r w:rsidRPr="00A66FAC">
        <w:rPr>
          <w:lang w:val="en-GB"/>
        </w:rPr>
        <w:t>The</w:t>
      </w:r>
      <w:r w:rsidRPr="00A66FAC">
        <w:rPr>
          <w:b/>
          <w:lang w:val="en-GB"/>
        </w:rPr>
        <w:t xml:space="preserve"> </w:t>
      </w:r>
      <w:r w:rsidRPr="00A66FAC">
        <w:rPr>
          <w:i/>
          <w:lang w:val="en-GB"/>
        </w:rPr>
        <w:t>economically inactive population</w:t>
      </w:r>
      <w:r w:rsidRPr="00A66FAC">
        <w:rPr>
          <w:lang w:val="en-GB"/>
        </w:rPr>
        <w:t xml:space="preserve"> comprises all persons in the working age population who were not </w:t>
      </w:r>
      <w:r w:rsidRPr="00A66FAC">
        <w:rPr>
          <w:b/>
          <w:lang w:val="en-GB"/>
        </w:rPr>
        <w:t>“</w:t>
      </w:r>
      <w:r w:rsidRPr="00A66FAC">
        <w:rPr>
          <w:lang w:val="en-GB"/>
        </w:rPr>
        <w:t>economically active”, as defined above.</w:t>
      </w:r>
    </w:p>
    <w:p w:rsidR="00B13BDE" w:rsidRPr="00A66FAC" w:rsidRDefault="00B13BDE" w:rsidP="00B13BDE">
      <w:pPr>
        <w:jc w:val="both"/>
        <w:rPr>
          <w:lang w:val="en-GB"/>
        </w:rPr>
      </w:pPr>
      <w:r w:rsidRPr="00A66FAC">
        <w:rPr>
          <w:lang w:val="en-GB"/>
        </w:rPr>
        <w:t xml:space="preserve">The persons not in the labour force, or equivalently, </w:t>
      </w:r>
      <w:r w:rsidRPr="00A66FAC">
        <w:rPr>
          <w:i/>
          <w:lang w:val="en-GB"/>
        </w:rPr>
        <w:t>population not currently active</w:t>
      </w:r>
      <w:r w:rsidRPr="00A66FAC">
        <w:rPr>
          <w:lang w:val="en-GB"/>
        </w:rPr>
        <w:t>, comprises all persons who neither were employed nor unemployed during the brief reference period and hence not currently active because of attendance at educational institutions, engagement in household duties, retirement or old age, or other reasons such as infirmity or disablement, which may be specified.</w:t>
      </w:r>
    </w:p>
    <w:p w:rsidR="00B13BDE" w:rsidRPr="0045608A" w:rsidRDefault="00B13BDE" w:rsidP="00B13BDE">
      <w:pPr>
        <w:pStyle w:val="Heading3"/>
        <w:jc w:val="both"/>
        <w:rPr>
          <w:rFonts w:ascii="Arial" w:hAnsi="Arial"/>
          <w:sz w:val="20"/>
          <w:lang w:val="en-GB"/>
        </w:rPr>
      </w:pPr>
      <w:bookmarkStart w:id="258" w:name="_Toc280707993"/>
      <w:bookmarkStart w:id="259" w:name="_Toc280714393"/>
      <w:bookmarkStart w:id="260" w:name="_Toc280867102"/>
      <w:bookmarkStart w:id="261" w:name="_Toc280867369"/>
      <w:bookmarkStart w:id="262" w:name="_Toc280885835"/>
      <w:bookmarkStart w:id="263" w:name="_Toc280886043"/>
      <w:r w:rsidRPr="0045608A">
        <w:rPr>
          <w:rFonts w:ascii="Arial" w:hAnsi="Arial"/>
          <w:sz w:val="20"/>
          <w:lang w:val="en-GB"/>
        </w:rPr>
        <w:t>The labour force (the currently active population)</w:t>
      </w:r>
      <w:bookmarkEnd w:id="258"/>
      <w:bookmarkEnd w:id="259"/>
      <w:bookmarkEnd w:id="260"/>
      <w:bookmarkEnd w:id="261"/>
      <w:bookmarkEnd w:id="262"/>
      <w:bookmarkEnd w:id="263"/>
    </w:p>
    <w:p w:rsidR="00B13BDE" w:rsidRPr="00A66FAC" w:rsidRDefault="00B13BDE" w:rsidP="00B13BDE">
      <w:pPr>
        <w:jc w:val="both"/>
        <w:rPr>
          <w:lang w:val="en-GB"/>
        </w:rPr>
      </w:pPr>
      <w:r w:rsidRPr="00A66FAC">
        <w:rPr>
          <w:lang w:val="en-GB"/>
        </w:rPr>
        <w:t xml:space="preserve">The labour force (i.e. the currently active population) comprises all persons who are </w:t>
      </w:r>
      <w:r w:rsidRPr="00A66FAC">
        <w:rPr>
          <w:i/>
          <w:lang w:val="en-GB"/>
        </w:rPr>
        <w:t>employed</w:t>
      </w:r>
      <w:r w:rsidRPr="00A66FAC">
        <w:rPr>
          <w:b/>
          <w:lang w:val="en-GB"/>
        </w:rPr>
        <w:t xml:space="preserve"> </w:t>
      </w:r>
      <w:r w:rsidRPr="00A66FAC">
        <w:rPr>
          <w:lang w:val="en-GB"/>
        </w:rPr>
        <w:t xml:space="preserve">or </w:t>
      </w:r>
      <w:r w:rsidRPr="00A66FAC">
        <w:rPr>
          <w:i/>
          <w:lang w:val="en-GB"/>
        </w:rPr>
        <w:t>unemployed</w:t>
      </w:r>
      <w:r w:rsidRPr="00A66FAC">
        <w:rPr>
          <w:lang w:val="en-GB"/>
        </w:rPr>
        <w:t>.</w:t>
      </w:r>
    </w:p>
    <w:p w:rsidR="00B13BDE" w:rsidRPr="0045608A" w:rsidRDefault="00B13BDE" w:rsidP="00B13BDE">
      <w:pPr>
        <w:pStyle w:val="Heading3"/>
        <w:jc w:val="both"/>
        <w:rPr>
          <w:rFonts w:ascii="Arial" w:hAnsi="Arial"/>
          <w:sz w:val="20"/>
          <w:lang w:val="en-GB"/>
        </w:rPr>
      </w:pPr>
      <w:bookmarkStart w:id="264" w:name="_Toc280707994"/>
      <w:bookmarkStart w:id="265" w:name="_Toc280714394"/>
      <w:bookmarkStart w:id="266" w:name="_Toc280867103"/>
      <w:bookmarkStart w:id="267" w:name="_Toc280867370"/>
      <w:bookmarkStart w:id="268" w:name="_Toc280885836"/>
      <w:bookmarkStart w:id="269" w:name="_Toc280886044"/>
      <w:r w:rsidRPr="0045608A">
        <w:rPr>
          <w:rFonts w:ascii="Arial" w:hAnsi="Arial"/>
          <w:sz w:val="20"/>
          <w:lang w:val="en-GB"/>
        </w:rPr>
        <w:t>Employed</w:t>
      </w:r>
      <w:bookmarkEnd w:id="264"/>
      <w:bookmarkEnd w:id="265"/>
      <w:bookmarkEnd w:id="266"/>
      <w:bookmarkEnd w:id="267"/>
      <w:bookmarkEnd w:id="268"/>
      <w:bookmarkEnd w:id="269"/>
    </w:p>
    <w:p w:rsidR="00B13BDE" w:rsidRPr="00D057A6" w:rsidRDefault="00B13BDE" w:rsidP="00B13BDE">
      <w:pPr>
        <w:jc w:val="both"/>
        <w:rPr>
          <w:lang w:val="en-GB"/>
        </w:rPr>
      </w:pPr>
      <w:r w:rsidRPr="00A66FAC">
        <w:rPr>
          <w:lang w:val="en-GB"/>
        </w:rPr>
        <w:t>All persons who worked at least one hour during the reference period, the past seven days, or had a job/economic activity from which they were temporary absent are</w:t>
      </w:r>
      <w:r w:rsidRPr="00A66FAC">
        <w:rPr>
          <w:szCs w:val="22"/>
          <w:lang w:val="en-GB"/>
        </w:rPr>
        <w:t xml:space="preserve"> </w:t>
      </w:r>
      <w:r w:rsidRPr="00A66FAC">
        <w:rPr>
          <w:i/>
          <w:szCs w:val="22"/>
          <w:lang w:val="en-GB"/>
        </w:rPr>
        <w:t>employed</w:t>
      </w:r>
      <w:r w:rsidRPr="00A66FAC">
        <w:rPr>
          <w:szCs w:val="22"/>
          <w:lang w:val="en-GB"/>
        </w:rPr>
        <w:t>.</w:t>
      </w:r>
      <w:r w:rsidRPr="00A66FAC">
        <w:rPr>
          <w:lang w:val="en-GB"/>
        </w:rPr>
        <w:t xml:space="preserve"> Unpaid family workers are included in employed.</w:t>
      </w:r>
    </w:p>
    <w:p w:rsidR="00B13BDE" w:rsidRPr="0045608A" w:rsidRDefault="00B13BDE" w:rsidP="00B13BDE">
      <w:pPr>
        <w:pStyle w:val="Heading3"/>
        <w:jc w:val="both"/>
        <w:rPr>
          <w:rFonts w:ascii="Arial" w:hAnsi="Arial"/>
          <w:sz w:val="20"/>
          <w:lang w:val="en-GB"/>
        </w:rPr>
      </w:pPr>
      <w:bookmarkStart w:id="270" w:name="_Toc280707995"/>
      <w:bookmarkStart w:id="271" w:name="_Toc280714395"/>
      <w:bookmarkStart w:id="272" w:name="_Toc280867104"/>
      <w:bookmarkStart w:id="273" w:name="_Toc280867371"/>
      <w:bookmarkStart w:id="274" w:name="_Toc280885837"/>
      <w:bookmarkStart w:id="275" w:name="_Toc280886045"/>
      <w:r w:rsidRPr="0045608A">
        <w:rPr>
          <w:rFonts w:ascii="Arial" w:hAnsi="Arial"/>
          <w:sz w:val="20"/>
          <w:lang w:val="en-GB"/>
        </w:rPr>
        <w:t>Status in employment</w:t>
      </w:r>
      <w:bookmarkEnd w:id="270"/>
      <w:bookmarkEnd w:id="271"/>
      <w:bookmarkEnd w:id="272"/>
      <w:bookmarkEnd w:id="273"/>
      <w:bookmarkEnd w:id="274"/>
      <w:bookmarkEnd w:id="275"/>
    </w:p>
    <w:p w:rsidR="00B13BDE" w:rsidRPr="00A66FAC" w:rsidRDefault="00B13BDE" w:rsidP="00B13BDE">
      <w:pPr>
        <w:pStyle w:val="NISBodytext2"/>
        <w:jc w:val="both"/>
        <w:rPr>
          <w:lang w:val="en-GB"/>
        </w:rPr>
      </w:pPr>
      <w:r w:rsidRPr="00A66FAC">
        <w:rPr>
          <w:lang w:val="en-GB"/>
        </w:rPr>
        <w:t>Status in employment refers to the status of an economically active person with respect to his or her employment. That is, whether he or she is an employer, own-account worker, employee, unpaid family worker or other.</w:t>
      </w:r>
    </w:p>
    <w:p w:rsidR="00B13BDE" w:rsidRPr="0045608A" w:rsidRDefault="00B13BDE" w:rsidP="00B13BDE">
      <w:pPr>
        <w:pStyle w:val="Heading3"/>
        <w:jc w:val="both"/>
        <w:rPr>
          <w:rFonts w:ascii="Arial" w:hAnsi="Arial"/>
          <w:sz w:val="20"/>
          <w:lang w:val="en-GB"/>
        </w:rPr>
      </w:pPr>
      <w:bookmarkStart w:id="276" w:name="_Toc280707996"/>
      <w:bookmarkStart w:id="277" w:name="_Toc280714396"/>
      <w:bookmarkStart w:id="278" w:name="_Toc280867105"/>
      <w:bookmarkStart w:id="279" w:name="_Toc280867372"/>
      <w:bookmarkStart w:id="280" w:name="_Toc280885838"/>
      <w:bookmarkStart w:id="281" w:name="_Toc280886046"/>
      <w:r w:rsidRPr="0045608A">
        <w:rPr>
          <w:rFonts w:ascii="Arial" w:hAnsi="Arial"/>
          <w:sz w:val="20"/>
          <w:lang w:val="en-GB"/>
        </w:rPr>
        <w:t>Main and secondary occupation</w:t>
      </w:r>
      <w:bookmarkEnd w:id="276"/>
      <w:bookmarkEnd w:id="277"/>
      <w:bookmarkEnd w:id="278"/>
      <w:bookmarkEnd w:id="279"/>
      <w:bookmarkEnd w:id="280"/>
      <w:bookmarkEnd w:id="281"/>
    </w:p>
    <w:p w:rsidR="00B13BDE" w:rsidRDefault="00B13BDE" w:rsidP="00B13BDE">
      <w:pPr>
        <w:jc w:val="both"/>
        <w:rPr>
          <w:lang w:val="en-GB"/>
        </w:rPr>
      </w:pPr>
      <w:r w:rsidRPr="00A66FAC">
        <w:rPr>
          <w:lang w:val="en-GB"/>
        </w:rPr>
        <w:t>Two occupations can be reported for the reference period in the CSES, the main occupation and the secondary occupation. In this report occupation, industrial sector and employment status are mainly based on the main occupation.</w:t>
      </w:r>
    </w:p>
    <w:p w:rsidR="00B13BDE" w:rsidRPr="0045608A" w:rsidRDefault="00B13BDE" w:rsidP="00B13BDE">
      <w:pPr>
        <w:pStyle w:val="Heading3"/>
        <w:jc w:val="both"/>
        <w:rPr>
          <w:rFonts w:ascii="Arial" w:hAnsi="Arial"/>
          <w:sz w:val="20"/>
          <w:lang w:val="en-GB"/>
        </w:rPr>
      </w:pPr>
      <w:r w:rsidRPr="0045608A">
        <w:rPr>
          <w:rFonts w:ascii="Arial" w:hAnsi="Arial"/>
          <w:sz w:val="20"/>
          <w:lang w:val="en-GB"/>
        </w:rPr>
        <w:t>Unemployed</w:t>
      </w:r>
    </w:p>
    <w:p w:rsidR="00B13BDE" w:rsidRPr="00A66FAC" w:rsidRDefault="00B13BDE" w:rsidP="00B13BDE">
      <w:pPr>
        <w:jc w:val="both"/>
        <w:rPr>
          <w:lang w:val="en-GB"/>
        </w:rPr>
      </w:pPr>
      <w:r w:rsidRPr="00A66FAC">
        <w:rPr>
          <w:lang w:val="en-GB"/>
        </w:rPr>
        <w:t>According to the international definition</w:t>
      </w:r>
      <w:r>
        <w:rPr>
          <w:rStyle w:val="FootnoteReference"/>
          <w:lang w:val="en-GB"/>
        </w:rPr>
        <w:footnoteReference w:id="13"/>
      </w:r>
      <w:r w:rsidRPr="00A66FAC">
        <w:rPr>
          <w:lang w:val="en-GB"/>
        </w:rPr>
        <w:t xml:space="preserve"> the unemployed comprises all persons who during the reference period, the past seven days, were without work, were currently available for work and were actively seeking work. All three criteria must be fulfilled simultaneously.</w:t>
      </w:r>
    </w:p>
    <w:p w:rsidR="00B13BDE" w:rsidRPr="0045608A" w:rsidRDefault="00B13BDE" w:rsidP="00B13BDE">
      <w:pPr>
        <w:pStyle w:val="Heading3"/>
        <w:jc w:val="both"/>
        <w:rPr>
          <w:rFonts w:ascii="Arial" w:hAnsi="Arial"/>
          <w:sz w:val="20"/>
          <w:lang w:val="en-GB"/>
        </w:rPr>
      </w:pPr>
      <w:bookmarkStart w:id="282" w:name="_Toc280707997"/>
      <w:bookmarkStart w:id="283" w:name="_Toc280714397"/>
      <w:bookmarkStart w:id="284" w:name="_Toc280867106"/>
      <w:bookmarkStart w:id="285" w:name="_Toc280867373"/>
      <w:bookmarkStart w:id="286" w:name="_Toc280885839"/>
      <w:bookmarkStart w:id="287" w:name="_Toc280886047"/>
      <w:r w:rsidRPr="0045608A">
        <w:rPr>
          <w:rFonts w:ascii="Arial" w:hAnsi="Arial"/>
          <w:sz w:val="20"/>
          <w:lang w:val="en-GB"/>
        </w:rPr>
        <w:lastRenderedPageBreak/>
        <w:t>Not in the labour force (the currently inactive population)</w:t>
      </w:r>
      <w:bookmarkEnd w:id="282"/>
      <w:bookmarkEnd w:id="283"/>
      <w:bookmarkEnd w:id="284"/>
      <w:bookmarkEnd w:id="285"/>
      <w:bookmarkEnd w:id="286"/>
      <w:bookmarkEnd w:id="287"/>
    </w:p>
    <w:p w:rsidR="00B13BDE" w:rsidRPr="00A66FAC" w:rsidRDefault="00175107" w:rsidP="00B13BDE">
      <w:pPr>
        <w:jc w:val="both"/>
        <w:rPr>
          <w:lang w:val="en-GB"/>
        </w:rPr>
      </w:pPr>
      <w:r w:rsidRPr="00A66FAC">
        <w:rPr>
          <w:lang w:val="en-GB"/>
        </w:rPr>
        <w:t xml:space="preserve">People </w:t>
      </w:r>
      <w:r>
        <w:rPr>
          <w:lang w:val="en-GB"/>
        </w:rPr>
        <w:t xml:space="preserve">not </w:t>
      </w:r>
      <w:r w:rsidRPr="00A66FAC">
        <w:rPr>
          <w:lang w:val="en-GB"/>
        </w:rPr>
        <w:t xml:space="preserve">belonging </w:t>
      </w:r>
      <w:r>
        <w:rPr>
          <w:lang w:val="en-GB"/>
        </w:rPr>
        <w:t>to</w:t>
      </w:r>
      <w:r w:rsidRPr="00A66FAC">
        <w:rPr>
          <w:lang w:val="en-GB"/>
        </w:rPr>
        <w:t xml:space="preserve"> the labour force (i.e. the currently inactive population) comprise all persons who are neither </w:t>
      </w:r>
      <w:r w:rsidRPr="00A66FAC">
        <w:rPr>
          <w:i/>
          <w:lang w:val="en-GB"/>
        </w:rPr>
        <w:t>employed</w:t>
      </w:r>
      <w:r w:rsidRPr="00A66FAC">
        <w:rPr>
          <w:b/>
          <w:lang w:val="en-GB"/>
        </w:rPr>
        <w:t xml:space="preserve"> </w:t>
      </w:r>
      <w:r w:rsidRPr="00A66FAC">
        <w:rPr>
          <w:lang w:val="en-GB"/>
        </w:rPr>
        <w:t xml:space="preserve">nor </w:t>
      </w:r>
      <w:r w:rsidRPr="00A66FAC">
        <w:rPr>
          <w:i/>
          <w:lang w:val="en-GB"/>
        </w:rPr>
        <w:t xml:space="preserve">unemployed, </w:t>
      </w:r>
      <w:r w:rsidRPr="00A66FAC">
        <w:rPr>
          <w:lang w:val="en-GB"/>
        </w:rPr>
        <w:t xml:space="preserve">i.e. do not belong to the labour force. </w:t>
      </w:r>
      <w:r w:rsidR="00B13BDE" w:rsidRPr="00A66FAC">
        <w:rPr>
          <w:lang w:val="en-GB"/>
        </w:rPr>
        <w:t>(For example a full time student, homemakers, retired persons etc.)</w:t>
      </w:r>
    </w:p>
    <w:p w:rsidR="00B13BDE" w:rsidRPr="0045608A" w:rsidRDefault="00B13BDE" w:rsidP="00B13BDE">
      <w:pPr>
        <w:pStyle w:val="Heading3"/>
        <w:jc w:val="both"/>
        <w:rPr>
          <w:rFonts w:ascii="Arial" w:hAnsi="Arial"/>
          <w:sz w:val="20"/>
          <w:lang w:val="en-GB"/>
        </w:rPr>
      </w:pPr>
      <w:r w:rsidRPr="0045608A">
        <w:rPr>
          <w:rFonts w:ascii="Arial" w:hAnsi="Arial"/>
          <w:sz w:val="20"/>
          <w:lang w:val="en-GB"/>
        </w:rPr>
        <w:t>Labour force participation rate</w:t>
      </w:r>
    </w:p>
    <w:p w:rsidR="00B13BDE" w:rsidRPr="00A66FAC" w:rsidRDefault="00B13BDE" w:rsidP="00B13BDE">
      <w:pPr>
        <w:jc w:val="both"/>
        <w:rPr>
          <w:lang w:val="en-GB"/>
        </w:rPr>
      </w:pPr>
      <w:r w:rsidRPr="00A66FAC">
        <w:rPr>
          <w:lang w:val="en-GB"/>
        </w:rPr>
        <w:t>The</w:t>
      </w:r>
      <w:r w:rsidRPr="00A66FAC">
        <w:rPr>
          <w:b/>
          <w:bCs/>
          <w:lang w:val="en-GB"/>
        </w:rPr>
        <w:t xml:space="preserve"> </w:t>
      </w:r>
      <w:r w:rsidRPr="00A66FAC">
        <w:rPr>
          <w:bCs/>
          <w:i/>
          <w:lang w:val="en-GB"/>
        </w:rPr>
        <w:t>labour force participation rate</w:t>
      </w:r>
      <w:r w:rsidRPr="00A66FAC">
        <w:rPr>
          <w:lang w:val="en-GB"/>
        </w:rPr>
        <w:t xml:space="preserve"> is defined as the labour force as a percentage of the working age population in the same age group.</w:t>
      </w:r>
    </w:p>
    <w:p w:rsidR="00B13BDE" w:rsidRPr="0045608A" w:rsidRDefault="00B13BDE" w:rsidP="00B13BDE">
      <w:pPr>
        <w:pStyle w:val="Heading3"/>
        <w:rPr>
          <w:rFonts w:ascii="Arial" w:hAnsi="Arial"/>
          <w:sz w:val="20"/>
          <w:lang w:val="en-GB"/>
        </w:rPr>
      </w:pPr>
      <w:r w:rsidRPr="0045608A">
        <w:rPr>
          <w:rFonts w:ascii="Arial" w:hAnsi="Arial"/>
          <w:sz w:val="20"/>
          <w:lang w:val="en-GB"/>
        </w:rPr>
        <w:t>Employment rate</w:t>
      </w:r>
    </w:p>
    <w:p w:rsidR="00B13BDE" w:rsidRPr="00A66FAC" w:rsidRDefault="00B13BDE" w:rsidP="00B13BDE">
      <w:pPr>
        <w:jc w:val="both"/>
        <w:rPr>
          <w:lang w:val="en-GB"/>
        </w:rPr>
      </w:pPr>
      <w:r w:rsidRPr="00A66FAC">
        <w:rPr>
          <w:bCs/>
          <w:lang w:val="en-GB"/>
        </w:rPr>
        <w:t>The</w:t>
      </w:r>
      <w:r w:rsidRPr="00A66FAC">
        <w:rPr>
          <w:b/>
          <w:bCs/>
          <w:lang w:val="en-GB"/>
        </w:rPr>
        <w:t xml:space="preserve"> </w:t>
      </w:r>
      <w:r w:rsidRPr="00A66FAC">
        <w:rPr>
          <w:bCs/>
          <w:i/>
          <w:lang w:val="en-GB"/>
        </w:rPr>
        <w:t>employment rate</w:t>
      </w:r>
      <w:r w:rsidRPr="00A66FAC">
        <w:rPr>
          <w:lang w:val="en-GB"/>
        </w:rPr>
        <w:t xml:space="preserve"> is defined as the share of the employed population in relation to the working age population.</w:t>
      </w:r>
    </w:p>
    <w:p w:rsidR="00B13BDE" w:rsidRPr="0045608A" w:rsidRDefault="00B13BDE" w:rsidP="00B13BDE">
      <w:pPr>
        <w:pStyle w:val="Heading3"/>
        <w:rPr>
          <w:rFonts w:ascii="Arial" w:hAnsi="Arial"/>
          <w:sz w:val="20"/>
          <w:lang w:val="en-GB"/>
        </w:rPr>
      </w:pPr>
      <w:bookmarkStart w:id="288" w:name="_Toc280707998"/>
      <w:bookmarkStart w:id="289" w:name="_Toc280714398"/>
      <w:bookmarkStart w:id="290" w:name="_Toc280867107"/>
      <w:bookmarkStart w:id="291" w:name="_Toc280867374"/>
      <w:bookmarkStart w:id="292" w:name="_Toc280885840"/>
      <w:bookmarkStart w:id="293" w:name="_Toc280886048"/>
      <w:r w:rsidRPr="0045608A">
        <w:rPr>
          <w:rFonts w:ascii="Arial" w:hAnsi="Arial"/>
          <w:sz w:val="20"/>
          <w:lang w:val="en-GB"/>
        </w:rPr>
        <w:t>Unemployment rate</w:t>
      </w:r>
      <w:bookmarkEnd w:id="288"/>
      <w:bookmarkEnd w:id="289"/>
      <w:bookmarkEnd w:id="290"/>
      <w:bookmarkEnd w:id="291"/>
      <w:bookmarkEnd w:id="292"/>
      <w:bookmarkEnd w:id="293"/>
    </w:p>
    <w:p w:rsidR="00B13BDE" w:rsidRPr="00A66FAC" w:rsidRDefault="00B13BDE" w:rsidP="00B13BDE">
      <w:pPr>
        <w:spacing w:after="240"/>
        <w:jc w:val="both"/>
        <w:rPr>
          <w:lang w:val="en-GB"/>
        </w:rPr>
      </w:pPr>
      <w:r w:rsidRPr="00A66FAC">
        <w:rPr>
          <w:bCs/>
          <w:lang w:val="en-GB"/>
        </w:rPr>
        <w:t xml:space="preserve">The </w:t>
      </w:r>
      <w:r w:rsidRPr="00A66FAC">
        <w:rPr>
          <w:bCs/>
          <w:i/>
          <w:lang w:val="en-GB"/>
        </w:rPr>
        <w:t>unemployment rate</w:t>
      </w:r>
      <w:r w:rsidRPr="00A66FAC">
        <w:rPr>
          <w:lang w:val="en-GB"/>
        </w:rPr>
        <w:t xml:space="preserve"> is defined as the share of the unemployed population i</w:t>
      </w:r>
      <w:r>
        <w:rPr>
          <w:lang w:val="en-GB"/>
        </w:rPr>
        <w:t>n relation to the labour force.</w:t>
      </w:r>
    </w:p>
    <w:p w:rsidR="00B13BDE" w:rsidRDefault="00B13BDE" w:rsidP="00B13BDE">
      <w:pPr>
        <w:pStyle w:val="NISHeading2"/>
        <w:spacing w:after="120"/>
        <w:rPr>
          <w:sz w:val="22"/>
          <w:lang w:val="en-GB"/>
        </w:rPr>
      </w:pPr>
      <w:bookmarkStart w:id="294" w:name="_Toc280707999"/>
      <w:bookmarkStart w:id="295" w:name="_Toc280714399"/>
      <w:bookmarkStart w:id="296" w:name="_Toc280867108"/>
      <w:bookmarkStart w:id="297" w:name="_Toc280867375"/>
      <w:bookmarkStart w:id="298" w:name="_Toc280885841"/>
      <w:bookmarkStart w:id="299" w:name="_Toc280886049"/>
      <w:r w:rsidRPr="00D057A6">
        <w:rPr>
          <w:sz w:val="22"/>
          <w:lang w:val="en-GB"/>
        </w:rPr>
        <w:t>10.</w:t>
      </w:r>
      <w:r>
        <w:rPr>
          <w:sz w:val="22"/>
          <w:lang w:val="en-GB"/>
        </w:rPr>
        <w:t>10.5.</w:t>
      </w:r>
      <w:r w:rsidRPr="00D057A6">
        <w:rPr>
          <w:sz w:val="22"/>
          <w:lang w:val="en-GB"/>
        </w:rPr>
        <w:t xml:space="preserve"> Income</w:t>
      </w:r>
      <w:bookmarkEnd w:id="294"/>
      <w:bookmarkEnd w:id="295"/>
      <w:bookmarkEnd w:id="296"/>
      <w:bookmarkEnd w:id="297"/>
      <w:bookmarkEnd w:id="298"/>
      <w:bookmarkEnd w:id="299"/>
      <w:r w:rsidRPr="00D057A6">
        <w:rPr>
          <w:sz w:val="22"/>
          <w:lang w:val="en-GB"/>
        </w:rPr>
        <w:t xml:space="preserve"> </w:t>
      </w:r>
    </w:p>
    <w:p w:rsidR="00B13BDE" w:rsidRPr="006F2828" w:rsidRDefault="00B13BDE" w:rsidP="00B13BDE">
      <w:pPr>
        <w:pStyle w:val="Heading3"/>
        <w:rPr>
          <w:rFonts w:ascii="Arial" w:hAnsi="Arial"/>
          <w:sz w:val="20"/>
          <w:lang w:val="en-GB"/>
        </w:rPr>
      </w:pPr>
      <w:r w:rsidRPr="006F2828">
        <w:rPr>
          <w:rFonts w:ascii="Arial" w:hAnsi="Arial"/>
          <w:sz w:val="20"/>
          <w:lang w:val="en-GB"/>
        </w:rPr>
        <w:t xml:space="preserve">Income concepts </w:t>
      </w:r>
    </w:p>
    <w:p w:rsidR="00B13BDE" w:rsidRPr="00A66FAC" w:rsidRDefault="00B13BDE" w:rsidP="00B13BDE">
      <w:pPr>
        <w:pStyle w:val="NISBodytext2"/>
        <w:jc w:val="both"/>
        <w:rPr>
          <w:lang w:val="en-GB"/>
        </w:rPr>
      </w:pPr>
      <w:r w:rsidRPr="00F02D23">
        <w:rPr>
          <w:lang w:val="en-GB"/>
        </w:rPr>
        <w:t>The main base to define income composition and income distribution for household has been Recommendations on Household Income Statistics from Canberra Expert Group published in 2001. The recommendations from the Canberra group have also been an essential background for other countries and organizations in their ways to try to harmonize methods and definitions for statistics on household income and distribution.</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 xml:space="preserve">Employee income </w:t>
      </w:r>
    </w:p>
    <w:p w:rsidR="00B13BDE" w:rsidRPr="00A66FAC" w:rsidRDefault="00B13BDE" w:rsidP="00B13BDE">
      <w:pPr>
        <w:pStyle w:val="NISTableheading"/>
        <w:spacing w:after="120"/>
        <w:jc w:val="both"/>
        <w:rPr>
          <w:rFonts w:ascii="Times New Roman" w:hAnsi="Times New Roman"/>
          <w:b w:val="0"/>
          <w:sz w:val="22"/>
          <w:lang w:val="en-GB"/>
        </w:rPr>
      </w:pPr>
      <w:r w:rsidRPr="00D70F30">
        <w:rPr>
          <w:rFonts w:ascii="Times New Roman" w:hAnsi="Times New Roman"/>
          <w:b w:val="0"/>
          <w:sz w:val="22"/>
          <w:lang w:val="en-GB"/>
        </w:rPr>
        <w:t>Employee income deals with wages and salaries. Most of the values are given in cash amounts but to some extent there exists payment in kind. In CSES the interviewer will ask for both cash and non-cash payments.</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Income from self-employment</w:t>
      </w:r>
    </w:p>
    <w:p w:rsidR="00B13BDE" w:rsidRPr="0085400E" w:rsidRDefault="00B13BDE" w:rsidP="00B13BDE">
      <w:pPr>
        <w:pStyle w:val="NISBodytext2"/>
        <w:jc w:val="both"/>
        <w:rPr>
          <w:lang w:val="en-GB"/>
        </w:rPr>
      </w:pPr>
      <w:r w:rsidRPr="0085400E">
        <w:rPr>
          <w:lang w:val="en-GB"/>
        </w:rPr>
        <w:t xml:space="preserve">Income from self-employment is the largest income among </w:t>
      </w:r>
      <w:r>
        <w:rPr>
          <w:lang w:val="en-GB"/>
        </w:rPr>
        <w:t xml:space="preserve">the </w:t>
      </w:r>
      <w:r w:rsidRPr="0085400E">
        <w:rPr>
          <w:lang w:val="en-GB"/>
        </w:rPr>
        <w:t>household</w:t>
      </w:r>
      <w:r>
        <w:rPr>
          <w:lang w:val="en-GB"/>
        </w:rPr>
        <w:t>s</w:t>
      </w:r>
      <w:r w:rsidRPr="0085400E">
        <w:rPr>
          <w:lang w:val="en-GB"/>
        </w:rPr>
        <w:t xml:space="preserve"> in Cambodia. It might also be the income for which it is most difficult to get a reliable estimate. </w:t>
      </w:r>
      <w:r w:rsidR="00175107" w:rsidRPr="0085400E">
        <w:rPr>
          <w:lang w:val="en-GB"/>
        </w:rPr>
        <w:t>This income is divided into three compone</w:t>
      </w:r>
      <w:r w:rsidR="00175107">
        <w:rPr>
          <w:lang w:val="en-GB"/>
        </w:rPr>
        <w:t>nts: income from agriculture, from non-agriculture and from o</w:t>
      </w:r>
      <w:r w:rsidR="00175107" w:rsidRPr="0085400E">
        <w:rPr>
          <w:lang w:val="en-GB"/>
        </w:rPr>
        <w:t xml:space="preserve">wner occupied houses. </w:t>
      </w:r>
      <w:r w:rsidRPr="0085400E">
        <w:rPr>
          <w:lang w:val="en-GB"/>
        </w:rPr>
        <w:t xml:space="preserve">The problems in all three components are in both estimating the revenue and the costs for the activity. </w:t>
      </w:r>
    </w:p>
    <w:p w:rsidR="00B13BDE" w:rsidRPr="0085400E" w:rsidRDefault="00B13BDE" w:rsidP="00B13BDE">
      <w:pPr>
        <w:pStyle w:val="NISBodytext2"/>
        <w:jc w:val="both"/>
        <w:rPr>
          <w:lang w:val="en-GB"/>
        </w:rPr>
      </w:pPr>
      <w:r w:rsidRPr="0085400E">
        <w:rPr>
          <w:lang w:val="en-GB"/>
        </w:rPr>
        <w:t>Calculation of self-employment comes from the view of unincorporated enterprises surplus or deficit from inputs and outputs. For this reason one would look upon the flows of expenditure and receipts in this business. Since there are no bookkeeping in the households one has to rely on data from the interviews of both receipts/inc</w:t>
      </w:r>
      <w:r>
        <w:rPr>
          <w:lang w:val="en-GB"/>
        </w:rPr>
        <w:t>ome and expenditure</w:t>
      </w:r>
      <w:r w:rsidRPr="006E65E8">
        <w:rPr>
          <w:sz w:val="20"/>
          <w:lang w:val="en-GB"/>
        </w:rPr>
        <w:t>/</w:t>
      </w:r>
      <w:r w:rsidRPr="0085400E">
        <w:rPr>
          <w:lang w:val="en-GB"/>
        </w:rPr>
        <w:t xml:space="preserve">costs for the households as a business. </w:t>
      </w:r>
    </w:p>
    <w:p w:rsidR="00B13BDE" w:rsidRPr="0085400E" w:rsidRDefault="00B13BDE" w:rsidP="00B13BDE">
      <w:pPr>
        <w:pStyle w:val="NISBodytext2"/>
        <w:jc w:val="both"/>
        <w:rPr>
          <w:lang w:val="en-GB"/>
        </w:rPr>
      </w:pPr>
      <w:r w:rsidRPr="0085400E">
        <w:rPr>
          <w:lang w:val="en-GB"/>
        </w:rPr>
        <w:t xml:space="preserve">One of the main problems is how to get a proper value of own consumption of goods produced in own production. The quantities as well as the value/price of these quantities are very hard to estimate. </w:t>
      </w:r>
    </w:p>
    <w:p w:rsidR="00B13BDE" w:rsidRPr="0085400E" w:rsidRDefault="00B13BDE" w:rsidP="00B13BDE">
      <w:pPr>
        <w:pStyle w:val="NISBodytext2"/>
        <w:jc w:val="both"/>
        <w:rPr>
          <w:lang w:val="en-GB"/>
        </w:rPr>
      </w:pPr>
      <w:r w:rsidRPr="0085400E">
        <w:rPr>
          <w:lang w:val="en-GB"/>
        </w:rPr>
        <w:t xml:space="preserve">It is also a problem with expenditure for investments. There are no rules for depreciations, i.e. how to make expenditures for investments divided into several years. Thus, one will find that for several households expenditures for one year might be higher than receipts and estimated value of own consumption of own production. In these cases one can talk about deficit or negative income. </w:t>
      </w:r>
    </w:p>
    <w:p w:rsidR="00B13BDE" w:rsidRPr="0085400E" w:rsidRDefault="00B13BDE" w:rsidP="00B13BDE">
      <w:pPr>
        <w:pStyle w:val="NISBodytext2"/>
        <w:jc w:val="both"/>
        <w:rPr>
          <w:lang w:val="en-GB"/>
        </w:rPr>
      </w:pPr>
      <w:r w:rsidRPr="0085400E">
        <w:rPr>
          <w:lang w:val="en-GB"/>
        </w:rPr>
        <w:t>A special problem arises how to estimate income from owner-occupied dwellings and houses (imputed rent). The theory behind income from owner-occupied house is that a household who is living in a mortgage-free house has a higher level of living (financially), than an otherwise identical household who rents their accommodation. The proper way is to estimate imputed rent for a dwelling</w:t>
      </w:r>
      <w:r w:rsidRPr="00A66FAC">
        <w:rPr>
          <w:lang w:val="en-GB"/>
        </w:rPr>
        <w:t xml:space="preserve"> </w:t>
      </w:r>
      <w:r w:rsidRPr="0085400E">
        <w:rPr>
          <w:lang w:val="en-GB"/>
        </w:rPr>
        <w:t xml:space="preserve">or house and from this imputed rent to withdraw expenses connected to the object. Since it is obvious that data are missing to make a fair calculation one ought to make another alternative for imputed rent less actual costs. The method that is used in CSES originates from the view that income from owner </w:t>
      </w:r>
      <w:r w:rsidRPr="0085400E">
        <w:rPr>
          <w:lang w:val="en-GB"/>
        </w:rPr>
        <w:lastRenderedPageBreak/>
        <w:t>occupied house can be treated as an investment and that one can look for an alternative investment of the capital in the owner occupied house. This alternative investment can be the long-term return from Government bonds. Income from owner-occupied dwellings and houses is calculated by subtract the remaining debt from the market value of the dwelling. This value is multiplied by the long-term interest for Government bonds.</w:t>
      </w:r>
      <w:r>
        <w:rPr>
          <w:lang w:val="en-GB"/>
        </w:rPr>
        <w:t xml:space="preserve"> </w:t>
      </w:r>
      <w:r w:rsidRPr="00A66FAC">
        <w:rPr>
          <w:lang w:val="en-GB"/>
        </w:rPr>
        <w:t>A problem with this method is that it can yield unreasonable high estimates of imputed rent in large cities with high land values. In Cambodia this is the case in Phnom Penh. To prevent unreasonable high values of imputed rent to distort the results, imputed rent is limited to a maximum 12 million Riels per year</w:t>
      </w:r>
      <w:r w:rsidRPr="00444906">
        <w:rPr>
          <w:vertAlign w:val="superscript"/>
          <w:lang w:val="en-GB"/>
        </w:rPr>
        <w:footnoteReference w:id="14"/>
      </w:r>
      <w:r w:rsidRPr="00A66FAC">
        <w:rPr>
          <w:lang w:val="en-GB"/>
        </w:rPr>
        <w:t xml:space="preserve">. </w:t>
      </w:r>
      <w:r w:rsidRPr="0085400E">
        <w:rPr>
          <w:lang w:val="en-GB"/>
        </w:rPr>
        <w:t xml:space="preserve"> </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Property income</w:t>
      </w:r>
    </w:p>
    <w:p w:rsidR="00B13BDE" w:rsidRPr="006E65E8" w:rsidRDefault="00B13BDE" w:rsidP="00B13BDE">
      <w:pPr>
        <w:pStyle w:val="NISBodytext2"/>
        <w:jc w:val="both"/>
        <w:rPr>
          <w:lang w:val="en-GB"/>
        </w:rPr>
      </w:pPr>
      <w:r w:rsidRPr="006E65E8">
        <w:rPr>
          <w:lang w:val="en-GB"/>
        </w:rPr>
        <w:t xml:space="preserve">The capital market for household seems very small in Cambodia. Income less expenses from rentals has been included in property income. The guidelines from Canberra group make this as an option. </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 xml:space="preserve">Current transfers received </w:t>
      </w:r>
    </w:p>
    <w:p w:rsidR="00B13BDE" w:rsidRPr="00C627A7" w:rsidRDefault="00B13BDE" w:rsidP="00B13BDE">
      <w:pPr>
        <w:pStyle w:val="NISBodytext2"/>
        <w:jc w:val="both"/>
        <w:rPr>
          <w:lang w:val="en-GB"/>
        </w:rPr>
      </w:pPr>
      <w:r w:rsidRPr="00C627A7">
        <w:rPr>
          <w:lang w:val="en-GB"/>
        </w:rPr>
        <w:t>In Cambodia there are very small amounts for social insurance or universal or means-tested social benefits from the government. In the interview there are questions about other transfers f</w:t>
      </w:r>
      <w:r>
        <w:rPr>
          <w:lang w:val="en-GB"/>
        </w:rPr>
        <w:t>rom private households or from non-governmental organizations (</w:t>
      </w:r>
      <w:r w:rsidRPr="00C627A7">
        <w:rPr>
          <w:lang w:val="en-GB"/>
        </w:rPr>
        <w:t>NGOs</w:t>
      </w:r>
      <w:r>
        <w:rPr>
          <w:lang w:val="en-GB"/>
        </w:rPr>
        <w:t>)</w:t>
      </w:r>
      <w:r w:rsidRPr="00C627A7">
        <w:rPr>
          <w:lang w:val="en-GB"/>
        </w:rPr>
        <w:t>. The main source is private transfers from other households both domestic and abroad. No social insurance benefits from employers’ schemes are reported.</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Total income</w:t>
      </w:r>
    </w:p>
    <w:p w:rsidR="00B13BDE" w:rsidRPr="00006CC1" w:rsidRDefault="00B13BDE" w:rsidP="00B13BDE">
      <w:pPr>
        <w:pStyle w:val="NISBodytext2"/>
        <w:jc w:val="both"/>
        <w:rPr>
          <w:rFonts w:ascii="Arial" w:hAnsi="Arial" w:cs="Arial"/>
          <w:sz w:val="20"/>
          <w:lang w:val="en-GB"/>
        </w:rPr>
      </w:pPr>
      <w:r w:rsidRPr="00006CC1">
        <w:rPr>
          <w:rFonts w:ascii="Arial" w:hAnsi="Arial" w:cs="Arial"/>
          <w:sz w:val="20"/>
          <w:lang w:val="en-GB"/>
        </w:rPr>
        <w:t>T</w:t>
      </w:r>
      <w:r w:rsidRPr="00E71801">
        <w:rPr>
          <w:lang w:val="en-GB"/>
        </w:rPr>
        <w:t>otal income is the sum from all different primary incomes and different transfers.</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Current transfers paid</w:t>
      </w:r>
    </w:p>
    <w:p w:rsidR="00B13BDE" w:rsidRPr="00E71801" w:rsidRDefault="00B13BDE" w:rsidP="00B13BDE">
      <w:pPr>
        <w:pStyle w:val="NISBodytext2"/>
        <w:jc w:val="both"/>
        <w:rPr>
          <w:lang w:val="en-GB"/>
        </w:rPr>
      </w:pPr>
      <w:r w:rsidRPr="00E71801">
        <w:rPr>
          <w:lang w:val="en-GB"/>
        </w:rPr>
        <w:t>Current transfers paid should include different taxes on income and regular cash transfers to private households and for charities. Most of transfers paid are reported as transfers for charities. Social insurance contributions are not reported, either from employer or from employees.</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Disposable income</w:t>
      </w:r>
    </w:p>
    <w:p w:rsidR="00B13BDE" w:rsidRDefault="00B13BDE" w:rsidP="00B13BDE">
      <w:pPr>
        <w:pStyle w:val="NISBodytext2"/>
        <w:spacing w:after="240"/>
        <w:jc w:val="both"/>
        <w:rPr>
          <w:lang w:val="en-GB"/>
        </w:rPr>
      </w:pPr>
      <w:r w:rsidRPr="00E71801">
        <w:rPr>
          <w:lang w:val="en-GB"/>
        </w:rPr>
        <w:t>Disposable income is the result when transfers paid, sometimes mentioned as negative transfers, has been withdrawn from the total income.</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Equalization of income</w:t>
      </w:r>
    </w:p>
    <w:p w:rsidR="00B13BDE" w:rsidRDefault="00B13BDE" w:rsidP="00B13BDE">
      <w:pPr>
        <w:pStyle w:val="NISBodytext2"/>
        <w:spacing w:after="0"/>
        <w:jc w:val="both"/>
        <w:rPr>
          <w:lang w:val="en-GB"/>
        </w:rPr>
      </w:pPr>
      <w:r w:rsidRPr="00EE561B">
        <w:rPr>
          <w:lang w:val="en-GB"/>
        </w:rPr>
        <w:t>To get a fair picture on the economic well-being you must collect data for households. It is obvious that all persons don’t have an income by themselves but rely on income from other people in the household. This is certainly the case for children and elderly. This is true for any country. Therefore we collect income data for the household. However, there is a problem comparing households with different size and composition as a large household in fact have a lower standard with the same income as a smaller household. The economic well-being might also be influenced by how many adults and how many children there are in each household. One can argue that children cost less than adult to maintain. Furthermore, one can argue that there ought to be some economies of scale in households. A two-person household may not pay twice the amount compared to an one-person household for their living if one takes into account that in the two-person household share some of the consumption of durable goods like TV, mopeds, cars and alike. In this report we equalize the income per capita. This means that there are no economies of scales in the household and that children will cost as much as adult to maintain.</w:t>
      </w:r>
    </w:p>
    <w:p w:rsidR="00B13BDE" w:rsidRPr="00AE689C" w:rsidRDefault="00B13BDE" w:rsidP="00B13BDE">
      <w:pPr>
        <w:pStyle w:val="NISHeading2"/>
        <w:spacing w:after="120"/>
        <w:jc w:val="both"/>
        <w:rPr>
          <w:lang w:val="en-US"/>
        </w:rPr>
      </w:pPr>
      <w:r w:rsidRPr="00D057A6">
        <w:rPr>
          <w:sz w:val="22"/>
          <w:lang w:val="en-GB"/>
        </w:rPr>
        <w:lastRenderedPageBreak/>
        <w:t>10.</w:t>
      </w:r>
      <w:r>
        <w:rPr>
          <w:sz w:val="22"/>
          <w:lang w:val="en-GB"/>
        </w:rPr>
        <w:t>10.6.</w:t>
      </w:r>
      <w:r w:rsidRPr="00D057A6">
        <w:rPr>
          <w:sz w:val="22"/>
          <w:lang w:val="en-GB"/>
        </w:rPr>
        <w:t xml:space="preserve"> </w:t>
      </w:r>
      <w:r>
        <w:rPr>
          <w:sz w:val="22"/>
          <w:lang w:val="en-GB"/>
        </w:rPr>
        <w:t>Method of consumption</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Consumption concept</w:t>
      </w:r>
    </w:p>
    <w:p w:rsidR="00B13BDE" w:rsidRPr="00A66FAC" w:rsidRDefault="00B13BDE" w:rsidP="00B13BDE">
      <w:pPr>
        <w:pStyle w:val="NISBodytext2"/>
        <w:jc w:val="both"/>
        <w:rPr>
          <w:lang w:val="en-GB"/>
        </w:rPr>
      </w:pPr>
      <w:r w:rsidRPr="000774AB">
        <w:rPr>
          <w:lang w:val="en-GB"/>
        </w:rPr>
        <w:t xml:space="preserve">The result presented in this chapter is compiled from recall data. The household questionnaire had two sets of questions, one for food expenditure/consumption and one set for non-food expenditure. The questionnaire is designed to collect data on purchase in cash, consumption of own production, consumption of items received as wages in kind. It also includes gifts, free collection and barter, and in kind expenditure. The food section comprised 20 items covering all food, including alcoholic, tobacco, and food taken away from home, and prepared meals bought outside and eaten at home. The non-food section comprised 13 items covering all non-food expenditure except housing. Expenditure on housing is collected in the Housing module. The reference period for food items was the last seven days. For non-food items the reference period varies from last month to last 12 month (see the </w:t>
      </w:r>
      <w:r>
        <w:rPr>
          <w:lang w:val="en-GB"/>
        </w:rPr>
        <w:t>Household q</w:t>
      </w:r>
      <w:r w:rsidRPr="000774AB">
        <w:rPr>
          <w:lang w:val="en-GB"/>
        </w:rPr>
        <w:t xml:space="preserve">uestionnaire in </w:t>
      </w:r>
      <w:r w:rsidR="002A1241">
        <w:rPr>
          <w:lang w:val="en-GB"/>
        </w:rPr>
        <w:t>Appendix 4</w:t>
      </w:r>
      <w:r w:rsidRPr="000774AB">
        <w:rPr>
          <w:lang w:val="en-GB"/>
        </w:rPr>
        <w:t>).</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Housing</w:t>
      </w:r>
    </w:p>
    <w:p w:rsidR="00B13BDE" w:rsidRDefault="00B13BDE" w:rsidP="00B13BDE">
      <w:pPr>
        <w:pStyle w:val="NISBodytext2"/>
        <w:jc w:val="both"/>
        <w:rPr>
          <w:lang w:val="en-GB"/>
        </w:rPr>
      </w:pPr>
      <w:r w:rsidRPr="008E4F5E">
        <w:rPr>
          <w:lang w:val="en-GB"/>
        </w:rPr>
        <w:t>For “Housing” charges on water, sewage, wastewater disposal, garbage collection and fuel for lighting and cooking are included as well as paid rent. For owner occupied houses the household was asked to estimate the value for rent of a similar house. Expenditure spent on maintenance and minor repairs is also included. All</w:t>
      </w:r>
      <w:r>
        <w:rPr>
          <w:lang w:val="en-GB"/>
        </w:rPr>
        <w:t xml:space="preserve"> this data is collected in the h</w:t>
      </w:r>
      <w:r w:rsidRPr="008E4F5E">
        <w:rPr>
          <w:lang w:val="en-GB"/>
        </w:rPr>
        <w:t>ousing module.</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Food consumption</w:t>
      </w:r>
    </w:p>
    <w:p w:rsidR="00B13BDE" w:rsidRDefault="00B13BDE" w:rsidP="00B13BDE">
      <w:pPr>
        <w:jc w:val="both"/>
        <w:rPr>
          <w:lang w:val="en-GB"/>
        </w:rPr>
      </w:pPr>
      <w:r w:rsidRPr="0097336E">
        <w:rPr>
          <w:lang w:val="en-GB"/>
        </w:rPr>
        <w:t>Includes all food that the household bought or consumed from own production. Food taken away from i.e. meals at work, school, restaurants etc and prepared meals bought outside and eaten at home are also included as well as non-alcoholic and alcoholic beverages.</w:t>
      </w:r>
    </w:p>
    <w:p w:rsidR="00B13BDE" w:rsidRPr="006F2828" w:rsidRDefault="00B13BDE" w:rsidP="00B13BDE">
      <w:pPr>
        <w:pStyle w:val="Heading3"/>
        <w:jc w:val="both"/>
        <w:rPr>
          <w:rFonts w:ascii="Arial" w:hAnsi="Arial"/>
          <w:sz w:val="20"/>
          <w:lang w:val="en-GB"/>
        </w:rPr>
      </w:pPr>
      <w:r w:rsidRPr="006F2828">
        <w:rPr>
          <w:rFonts w:ascii="Arial" w:hAnsi="Arial"/>
          <w:sz w:val="20"/>
          <w:lang w:val="en-GB"/>
        </w:rPr>
        <w:t>Total consumption</w:t>
      </w:r>
    </w:p>
    <w:p w:rsidR="00B13BDE" w:rsidRPr="00DB4132" w:rsidRDefault="00B13BDE" w:rsidP="00B13BDE">
      <w:pPr>
        <w:jc w:val="both"/>
        <w:rPr>
          <w:lang w:val="en-GB"/>
        </w:rPr>
      </w:pPr>
      <w:r w:rsidRPr="00DB4132">
        <w:rPr>
          <w:lang w:val="en-GB"/>
        </w:rPr>
        <w:t>Total consumption includes food non-alcoholic and alcoholic beverages, tobacco and non-food.</w:t>
      </w:r>
    </w:p>
    <w:p w:rsidR="00B13BDE" w:rsidRPr="009E609B" w:rsidRDefault="00B13BDE" w:rsidP="00B13BDE">
      <w:pPr>
        <w:pStyle w:val="Heading3"/>
        <w:jc w:val="both"/>
        <w:rPr>
          <w:rFonts w:ascii="Arial" w:hAnsi="Arial" w:cs="Arial"/>
          <w:sz w:val="20"/>
          <w:lang w:val="en-US"/>
        </w:rPr>
      </w:pPr>
      <w:r w:rsidRPr="009E609B">
        <w:rPr>
          <w:rFonts w:ascii="Arial" w:hAnsi="Arial" w:cs="Arial"/>
          <w:sz w:val="20"/>
          <w:lang w:val="en-US"/>
        </w:rPr>
        <w:t>Food share</w:t>
      </w:r>
    </w:p>
    <w:p w:rsidR="00B13BDE" w:rsidRDefault="00B13BDE" w:rsidP="00B13BDE">
      <w:pPr>
        <w:pStyle w:val="NISBodytext2"/>
        <w:jc w:val="both"/>
        <w:rPr>
          <w:lang w:val="en-GB"/>
        </w:rPr>
      </w:pPr>
      <w:r w:rsidRPr="00DD6757">
        <w:rPr>
          <w:lang w:val="en-GB"/>
        </w:rPr>
        <w:t>Food share are calculated as the share of total consumption. Food includes all food items, non-</w:t>
      </w:r>
      <w:r w:rsidRPr="00DB4132">
        <w:rPr>
          <w:lang w:val="en-GB"/>
        </w:rPr>
        <w:t>alcoholic and alcoholic beverages.</w:t>
      </w:r>
      <w:bookmarkStart w:id="300" w:name="_Toc280708008"/>
      <w:bookmarkStart w:id="301" w:name="_Toc280714408"/>
      <w:bookmarkStart w:id="302" w:name="_Toc280867117"/>
      <w:bookmarkStart w:id="303" w:name="_Toc280867384"/>
      <w:bookmarkStart w:id="304" w:name="_Toc280885850"/>
      <w:bookmarkStart w:id="305" w:name="_Toc280886058"/>
      <w:r>
        <w:rPr>
          <w:lang w:val="en-GB"/>
        </w:rPr>
        <w:t xml:space="preserve"> </w:t>
      </w:r>
    </w:p>
    <w:p w:rsidR="00B13BDE" w:rsidRPr="0019387B" w:rsidRDefault="00B13BDE" w:rsidP="00B13BDE">
      <w:pPr>
        <w:pStyle w:val="NISHeading2"/>
        <w:spacing w:after="120"/>
        <w:jc w:val="both"/>
        <w:rPr>
          <w:sz w:val="22"/>
          <w:lang w:val="en-GB"/>
        </w:rPr>
      </w:pPr>
      <w:r w:rsidRPr="0019387B">
        <w:rPr>
          <w:sz w:val="22"/>
          <w:lang w:val="en-GB"/>
        </w:rPr>
        <w:t>10.10.7. Classifications</w:t>
      </w:r>
      <w:bookmarkStart w:id="306" w:name="_Toc280708009"/>
      <w:bookmarkStart w:id="307" w:name="_Toc280714409"/>
      <w:bookmarkStart w:id="308" w:name="_Toc280867118"/>
      <w:bookmarkStart w:id="309" w:name="_Toc280867385"/>
      <w:bookmarkStart w:id="310" w:name="_Toc280885851"/>
      <w:bookmarkStart w:id="311" w:name="_Toc280886059"/>
      <w:bookmarkEnd w:id="300"/>
      <w:bookmarkEnd w:id="301"/>
      <w:bookmarkEnd w:id="302"/>
      <w:bookmarkEnd w:id="303"/>
      <w:bookmarkEnd w:id="304"/>
      <w:bookmarkEnd w:id="305"/>
    </w:p>
    <w:p w:rsidR="00B13BDE" w:rsidRPr="009E609B" w:rsidRDefault="00B13BDE" w:rsidP="00B13BDE">
      <w:pPr>
        <w:pStyle w:val="Heading3"/>
        <w:jc w:val="both"/>
        <w:rPr>
          <w:rFonts w:ascii="Arial" w:hAnsi="Arial" w:cs="Arial"/>
          <w:sz w:val="20"/>
          <w:lang w:val="en-US"/>
        </w:rPr>
      </w:pPr>
      <w:r w:rsidRPr="009E609B">
        <w:rPr>
          <w:rFonts w:ascii="Arial" w:hAnsi="Arial" w:cs="Arial"/>
          <w:sz w:val="20"/>
          <w:lang w:val="en-US"/>
        </w:rPr>
        <w:t>Educational attainment</w:t>
      </w:r>
      <w:bookmarkEnd w:id="306"/>
      <w:bookmarkEnd w:id="307"/>
      <w:bookmarkEnd w:id="308"/>
      <w:bookmarkEnd w:id="309"/>
      <w:bookmarkEnd w:id="310"/>
      <w:bookmarkEnd w:id="311"/>
    </w:p>
    <w:p w:rsidR="00B13BDE" w:rsidRPr="00A66FAC" w:rsidRDefault="00B13BDE" w:rsidP="00B13BDE">
      <w:pPr>
        <w:jc w:val="both"/>
        <w:rPr>
          <w:lang w:val="en-GB"/>
        </w:rPr>
      </w:pPr>
      <w:r w:rsidRPr="00A66FAC">
        <w:rPr>
          <w:lang w:val="en-GB"/>
        </w:rPr>
        <w:t>Education concerns the highest level of education successfully completed aggregated to the classification of educational attainment used in the 2008 Population Census</w:t>
      </w:r>
      <w:r w:rsidRPr="00A66FAC">
        <w:rPr>
          <w:rStyle w:val="FootnoteReference"/>
          <w:lang w:val="en-GB"/>
        </w:rPr>
        <w:footnoteReference w:id="15"/>
      </w:r>
      <w:r w:rsidRPr="00A66FAC">
        <w:rPr>
          <w:lang w:val="en-GB"/>
        </w:rPr>
        <w:t>, i.e.</w:t>
      </w:r>
    </w:p>
    <w:p w:rsidR="00B13BDE" w:rsidRPr="00A66FAC" w:rsidRDefault="00B13BDE" w:rsidP="00CB088F">
      <w:pPr>
        <w:pStyle w:val="NISBodytext2"/>
        <w:numPr>
          <w:ilvl w:val="0"/>
          <w:numId w:val="5"/>
        </w:numPr>
        <w:spacing w:after="0"/>
        <w:ind w:left="714" w:hanging="357"/>
        <w:jc w:val="both"/>
        <w:rPr>
          <w:lang w:val="en-GB"/>
        </w:rPr>
      </w:pPr>
      <w:r w:rsidRPr="00A66FAC">
        <w:rPr>
          <w:lang w:val="en-GB"/>
        </w:rPr>
        <w:t xml:space="preserve">No or only some education: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Pre-school/Kindergarten,</w:t>
      </w:r>
    </w:p>
    <w:p w:rsidR="00B13BDE" w:rsidRPr="00A66FAC" w:rsidRDefault="00B13BDE" w:rsidP="00CB088F">
      <w:pPr>
        <w:pStyle w:val="NISBodytext2"/>
        <w:numPr>
          <w:ilvl w:val="1"/>
          <w:numId w:val="4"/>
        </w:numPr>
        <w:jc w:val="both"/>
        <w:rPr>
          <w:lang w:val="en-GB"/>
        </w:rPr>
      </w:pPr>
      <w:r w:rsidRPr="00A66FAC">
        <w:rPr>
          <w:lang w:val="en-GB"/>
        </w:rPr>
        <w:t xml:space="preserve">No class completed/Never attended school </w:t>
      </w:r>
    </w:p>
    <w:p w:rsidR="00B13BDE" w:rsidRPr="00A66FAC" w:rsidRDefault="00B13BDE" w:rsidP="00CB088F">
      <w:pPr>
        <w:pStyle w:val="NISBodytext2"/>
        <w:numPr>
          <w:ilvl w:val="0"/>
          <w:numId w:val="5"/>
        </w:numPr>
        <w:spacing w:after="0"/>
        <w:ind w:left="714" w:hanging="357"/>
        <w:jc w:val="both"/>
        <w:rPr>
          <w:lang w:val="en-GB"/>
        </w:rPr>
      </w:pPr>
      <w:r w:rsidRPr="00A66FAC">
        <w:rPr>
          <w:lang w:val="en-GB"/>
        </w:rPr>
        <w:t>Primary school not completed:</w:t>
      </w:r>
    </w:p>
    <w:p w:rsidR="00B13BDE" w:rsidRPr="00A66FAC" w:rsidRDefault="00B13BDE" w:rsidP="00CB088F">
      <w:pPr>
        <w:pStyle w:val="NISBodytext2"/>
        <w:numPr>
          <w:ilvl w:val="1"/>
          <w:numId w:val="4"/>
        </w:numPr>
        <w:jc w:val="both"/>
        <w:rPr>
          <w:lang w:val="en-GB"/>
        </w:rPr>
      </w:pPr>
      <w:r w:rsidRPr="00A66FAC">
        <w:rPr>
          <w:lang w:val="en-GB"/>
        </w:rPr>
        <w:t>Class one to five completed</w:t>
      </w:r>
    </w:p>
    <w:p w:rsidR="00B13BDE" w:rsidRPr="00A66FAC" w:rsidRDefault="00B13BDE" w:rsidP="00CB088F">
      <w:pPr>
        <w:pStyle w:val="NISBodytext2"/>
        <w:numPr>
          <w:ilvl w:val="0"/>
          <w:numId w:val="5"/>
        </w:numPr>
        <w:spacing w:after="0"/>
        <w:ind w:left="714" w:hanging="357"/>
        <w:jc w:val="both"/>
        <w:rPr>
          <w:lang w:val="en-GB"/>
        </w:rPr>
      </w:pPr>
      <w:r w:rsidRPr="00A66FAC">
        <w:rPr>
          <w:lang w:val="en-GB"/>
        </w:rPr>
        <w:t>Primary school completed:</w:t>
      </w:r>
    </w:p>
    <w:p w:rsidR="00B13BDE" w:rsidRPr="00A66FAC" w:rsidRDefault="00B13BDE" w:rsidP="00CB088F">
      <w:pPr>
        <w:pStyle w:val="NISBodytext2"/>
        <w:numPr>
          <w:ilvl w:val="1"/>
          <w:numId w:val="4"/>
        </w:numPr>
        <w:jc w:val="both"/>
        <w:rPr>
          <w:lang w:val="en-GB"/>
        </w:rPr>
      </w:pPr>
      <w:r w:rsidRPr="00A66FAC">
        <w:rPr>
          <w:lang w:val="en-GB"/>
        </w:rPr>
        <w:t>Class six to eight completed</w:t>
      </w:r>
    </w:p>
    <w:p w:rsidR="00B13BDE" w:rsidRPr="00A66FAC" w:rsidRDefault="00B13BDE" w:rsidP="00CB088F">
      <w:pPr>
        <w:pStyle w:val="NISBodytext2"/>
        <w:numPr>
          <w:ilvl w:val="0"/>
          <w:numId w:val="5"/>
        </w:numPr>
        <w:spacing w:after="0"/>
        <w:ind w:left="714" w:hanging="357"/>
        <w:jc w:val="both"/>
        <w:rPr>
          <w:lang w:val="en-GB"/>
        </w:rPr>
      </w:pPr>
      <w:r w:rsidRPr="00A66FAC">
        <w:rPr>
          <w:lang w:val="en-GB"/>
        </w:rPr>
        <w:t>Lower secondary school completed:</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Class nine to eleven completed,</w:t>
      </w:r>
    </w:p>
    <w:p w:rsidR="00B13BDE" w:rsidRPr="00A66FAC" w:rsidRDefault="00B13BDE" w:rsidP="00CB088F">
      <w:pPr>
        <w:pStyle w:val="NISBodytext2"/>
        <w:numPr>
          <w:ilvl w:val="1"/>
          <w:numId w:val="4"/>
        </w:numPr>
        <w:jc w:val="both"/>
        <w:rPr>
          <w:lang w:val="en-GB"/>
        </w:rPr>
      </w:pPr>
      <w:r w:rsidRPr="00A66FAC">
        <w:rPr>
          <w:lang w:val="en-GB"/>
        </w:rPr>
        <w:t>Lower secondary school certificate</w:t>
      </w:r>
    </w:p>
    <w:p w:rsidR="00B13BDE" w:rsidRPr="00A66FAC" w:rsidRDefault="00B13BDE" w:rsidP="00CB088F">
      <w:pPr>
        <w:pStyle w:val="NISBodytext2"/>
        <w:numPr>
          <w:ilvl w:val="0"/>
          <w:numId w:val="5"/>
        </w:numPr>
        <w:spacing w:after="0"/>
        <w:ind w:left="714" w:hanging="357"/>
        <w:jc w:val="both"/>
        <w:rPr>
          <w:lang w:val="en-GB"/>
        </w:rPr>
      </w:pPr>
      <w:r w:rsidRPr="00A66FAC">
        <w:rPr>
          <w:lang w:val="en-GB"/>
        </w:rPr>
        <w:lastRenderedPageBreak/>
        <w:t>Upper secondary school completed:</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Class twelve completed,</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Upper secondary school certificate,</w:t>
      </w:r>
    </w:p>
    <w:p w:rsidR="00B13BDE" w:rsidRPr="00A66FAC" w:rsidRDefault="00B13BDE" w:rsidP="00CB088F">
      <w:pPr>
        <w:pStyle w:val="NISBodytext2"/>
        <w:numPr>
          <w:ilvl w:val="1"/>
          <w:numId w:val="4"/>
        </w:numPr>
        <w:jc w:val="both"/>
        <w:rPr>
          <w:lang w:val="en-GB"/>
        </w:rPr>
      </w:pPr>
      <w:r w:rsidRPr="00A66FAC">
        <w:rPr>
          <w:lang w:val="en-GB"/>
        </w:rPr>
        <w:t>Technical/vocational pre-secondary diploma/certificate</w:t>
      </w:r>
    </w:p>
    <w:p w:rsidR="00B13BDE" w:rsidRPr="00A66FAC" w:rsidRDefault="00B13BDE" w:rsidP="00CB088F">
      <w:pPr>
        <w:pStyle w:val="NISBodytext2"/>
        <w:numPr>
          <w:ilvl w:val="0"/>
          <w:numId w:val="5"/>
        </w:numPr>
        <w:spacing w:after="0"/>
        <w:ind w:left="714" w:hanging="357"/>
        <w:jc w:val="both"/>
        <w:rPr>
          <w:lang w:val="en-GB"/>
        </w:rPr>
      </w:pPr>
      <w:r w:rsidRPr="00A66FAC">
        <w:rPr>
          <w:lang w:val="en-GB"/>
        </w:rPr>
        <w:t>Post-secondary education:</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Technical/vocational post-secondary diploma/certificate,</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College/university undergraduate,</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Bachelor degree (B.A., BSc),</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Masters degree (M.A., MSc),</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Doctorate degree (PhD)</w:t>
      </w:r>
    </w:p>
    <w:p w:rsidR="00B13BDE" w:rsidRPr="00A66FAC" w:rsidRDefault="00B13BDE" w:rsidP="00CB088F">
      <w:pPr>
        <w:pStyle w:val="NISBodytext2"/>
        <w:numPr>
          <w:ilvl w:val="1"/>
          <w:numId w:val="4"/>
        </w:numPr>
        <w:jc w:val="both"/>
        <w:rPr>
          <w:lang w:val="en-GB"/>
        </w:rPr>
      </w:pPr>
      <w:r w:rsidRPr="00A66FAC">
        <w:rPr>
          <w:lang w:val="en-GB"/>
        </w:rPr>
        <w:t>Other</w:t>
      </w:r>
    </w:p>
    <w:p w:rsidR="00B13BDE" w:rsidRPr="000652E5" w:rsidRDefault="00B13BDE" w:rsidP="00B13BDE">
      <w:pPr>
        <w:pStyle w:val="Heading3"/>
        <w:jc w:val="both"/>
        <w:rPr>
          <w:rFonts w:ascii="Arial" w:hAnsi="Arial" w:cs="Arial"/>
          <w:sz w:val="20"/>
        </w:rPr>
      </w:pPr>
      <w:bookmarkStart w:id="312" w:name="_Toc280708010"/>
      <w:bookmarkStart w:id="313" w:name="_Toc280714410"/>
      <w:bookmarkStart w:id="314" w:name="_Toc280867119"/>
      <w:bookmarkStart w:id="315" w:name="_Toc280867386"/>
      <w:bookmarkStart w:id="316" w:name="_Toc280885852"/>
      <w:bookmarkStart w:id="317" w:name="_Toc280886060"/>
      <w:r w:rsidRPr="000652E5">
        <w:rPr>
          <w:rFonts w:ascii="Arial" w:hAnsi="Arial" w:cs="Arial"/>
          <w:sz w:val="20"/>
        </w:rPr>
        <w:t>Occupation</w:t>
      </w:r>
      <w:bookmarkEnd w:id="312"/>
      <w:bookmarkEnd w:id="313"/>
      <w:bookmarkEnd w:id="314"/>
      <w:bookmarkEnd w:id="315"/>
      <w:bookmarkEnd w:id="316"/>
      <w:bookmarkEnd w:id="317"/>
      <w:r w:rsidRPr="000652E5">
        <w:rPr>
          <w:rFonts w:ascii="Arial" w:hAnsi="Arial" w:cs="Arial"/>
          <w:sz w:val="20"/>
        </w:rPr>
        <w:t xml:space="preserve"> </w:t>
      </w:r>
    </w:p>
    <w:p w:rsidR="00B13BDE" w:rsidRPr="00A66FAC" w:rsidRDefault="00B13BDE" w:rsidP="00B13BDE">
      <w:pPr>
        <w:pStyle w:val="NISBodytext2"/>
        <w:jc w:val="both"/>
        <w:rPr>
          <w:lang w:val="en-GB"/>
        </w:rPr>
      </w:pPr>
      <w:r w:rsidRPr="00A66FAC">
        <w:rPr>
          <w:i/>
          <w:lang w:val="en-GB"/>
        </w:rPr>
        <w:t>Occupation</w:t>
      </w:r>
      <w:r w:rsidRPr="00A66FAC">
        <w:rPr>
          <w:lang w:val="en-GB"/>
        </w:rPr>
        <w:t xml:space="preserve"> refers to the kind of work done during the reference period, the last seven days. Information on occupation provides a description of a person's job. To classify this information, the International Standard Classification of Occupations, ISCO-88</w:t>
      </w:r>
      <w:r w:rsidRPr="00A66FAC">
        <w:rPr>
          <w:rStyle w:val="FootnoteReference"/>
          <w:lang w:val="en-GB"/>
        </w:rPr>
        <w:footnoteReference w:id="16"/>
      </w:r>
      <w:r w:rsidRPr="00A66FAC">
        <w:rPr>
          <w:lang w:val="en-GB"/>
        </w:rPr>
        <w:t>, was used.</w:t>
      </w:r>
    </w:p>
    <w:p w:rsidR="00B13BDE" w:rsidRPr="009E609B" w:rsidRDefault="00B13BDE" w:rsidP="00B13BDE">
      <w:pPr>
        <w:pStyle w:val="Heading3"/>
        <w:jc w:val="both"/>
        <w:rPr>
          <w:rFonts w:ascii="Arial" w:hAnsi="Arial" w:cs="Arial"/>
          <w:sz w:val="20"/>
          <w:lang w:val="en-US"/>
        </w:rPr>
      </w:pPr>
      <w:bookmarkStart w:id="318" w:name="_Toc280708011"/>
      <w:bookmarkStart w:id="319" w:name="_Toc280714411"/>
      <w:bookmarkStart w:id="320" w:name="_Toc280867120"/>
      <w:bookmarkStart w:id="321" w:name="_Toc280867387"/>
      <w:bookmarkStart w:id="322" w:name="_Toc280885853"/>
      <w:bookmarkStart w:id="323" w:name="_Toc280886061"/>
      <w:r w:rsidRPr="009E609B">
        <w:rPr>
          <w:rFonts w:ascii="Arial" w:hAnsi="Arial" w:cs="Arial"/>
          <w:sz w:val="20"/>
          <w:lang w:val="en-US"/>
        </w:rPr>
        <w:t>Industry</w:t>
      </w:r>
      <w:bookmarkEnd w:id="318"/>
      <w:bookmarkEnd w:id="319"/>
      <w:bookmarkEnd w:id="320"/>
      <w:bookmarkEnd w:id="321"/>
      <w:bookmarkEnd w:id="322"/>
      <w:bookmarkEnd w:id="323"/>
    </w:p>
    <w:p w:rsidR="00B13BDE" w:rsidRPr="00A66FAC" w:rsidRDefault="00B13BDE" w:rsidP="00B13BDE">
      <w:pPr>
        <w:pStyle w:val="NISBodytext2"/>
        <w:jc w:val="both"/>
        <w:rPr>
          <w:lang w:val="en-GB"/>
        </w:rPr>
      </w:pPr>
      <w:r w:rsidRPr="00A66FAC">
        <w:rPr>
          <w:lang w:val="en-GB"/>
        </w:rPr>
        <w:t>The International Standard Industrial Classification of All Economic Activities, ISIC Rev.4.0, was used in the 2009 survey. The International Standard Industrial Classification of All Economic Activities, ISIC rev. 4.0 is considerably changed compared to the former ISIC rev. 3.1.  ISIC now comprises 21 sections, which are then further subdivided into a total of 88 divisions, 238 groups and 419 classes. The added detail has increased the number of these categories considerably compared with ISIC, Rev.3.1. The reason for most of these changes, however, can be roughly divided into three categories:</w:t>
      </w:r>
    </w:p>
    <w:p w:rsidR="00B13BDE" w:rsidRPr="00A66FAC" w:rsidRDefault="00B13BDE" w:rsidP="00CB088F">
      <w:pPr>
        <w:pStyle w:val="NISBodytext2"/>
        <w:numPr>
          <w:ilvl w:val="0"/>
          <w:numId w:val="24"/>
        </w:numPr>
        <w:spacing w:after="0"/>
        <w:jc w:val="both"/>
        <w:rPr>
          <w:lang w:val="en-GB"/>
        </w:rPr>
      </w:pPr>
      <w:r w:rsidRPr="00A66FAC">
        <w:rPr>
          <w:lang w:val="en-GB"/>
        </w:rPr>
        <w:t>the introduction of new concepts at higher levels (e.g., “information and communication” or “waste management and remediation activities”)</w:t>
      </w:r>
    </w:p>
    <w:p w:rsidR="00B13BDE" w:rsidRPr="00A66FAC" w:rsidRDefault="00B13BDE" w:rsidP="00CB088F">
      <w:pPr>
        <w:pStyle w:val="NISBodytext2"/>
        <w:numPr>
          <w:ilvl w:val="0"/>
          <w:numId w:val="24"/>
        </w:numPr>
        <w:spacing w:after="0"/>
        <w:jc w:val="both"/>
        <w:rPr>
          <w:lang w:val="en-GB"/>
        </w:rPr>
      </w:pPr>
      <w:r w:rsidRPr="00A66FAC">
        <w:rPr>
          <w:lang w:val="en-GB"/>
        </w:rPr>
        <w:t>necessary changes to regroup activities that are residuals of the previous type of changes</w:t>
      </w:r>
    </w:p>
    <w:p w:rsidR="00B13BDE" w:rsidRPr="00A66FAC" w:rsidRDefault="00B13BDE" w:rsidP="00CB088F">
      <w:pPr>
        <w:pStyle w:val="NISBodytext2"/>
        <w:numPr>
          <w:ilvl w:val="0"/>
          <w:numId w:val="24"/>
        </w:numPr>
        <w:jc w:val="both"/>
        <w:rPr>
          <w:lang w:val="en-GB"/>
        </w:rPr>
      </w:pPr>
      <w:r w:rsidRPr="00A66FAC">
        <w:rPr>
          <w:lang w:val="en-GB"/>
        </w:rPr>
        <w:t xml:space="preserve">smaller adjustments and clarifications of concepts at lower levels, typically driven by efforts to enhance comparability. </w:t>
      </w:r>
    </w:p>
    <w:p w:rsidR="00B13BDE" w:rsidRPr="00A66FAC" w:rsidRDefault="00B13BDE" w:rsidP="00B13BDE">
      <w:pPr>
        <w:pStyle w:val="NISBodytext2"/>
        <w:jc w:val="both"/>
        <w:rPr>
          <w:i/>
          <w:lang w:val="en-GB"/>
        </w:rPr>
      </w:pPr>
      <w:r w:rsidRPr="00A66FAC">
        <w:rPr>
          <w:lang w:val="en-GB"/>
        </w:rPr>
        <w:t>All changes and adjustments make comparability between the two classification versions almost impossible even though headings and sections seem to be alike.</w:t>
      </w:r>
      <w:r w:rsidRPr="00A66FAC">
        <w:rPr>
          <w:rStyle w:val="FootnoteReference"/>
          <w:lang w:val="en-GB"/>
        </w:rPr>
        <w:footnoteReference w:id="17"/>
      </w:r>
      <w:r w:rsidRPr="00A66FAC">
        <w:rPr>
          <w:lang w:val="en-GB"/>
        </w:rPr>
        <w:t xml:space="preserve"> </w:t>
      </w:r>
    </w:p>
    <w:p w:rsidR="00B13BDE" w:rsidRPr="00A66FAC" w:rsidRDefault="00B13BDE" w:rsidP="00B13BDE">
      <w:pPr>
        <w:pStyle w:val="NISBodytext2"/>
        <w:jc w:val="both"/>
        <w:rPr>
          <w:lang w:val="en-GB"/>
        </w:rPr>
      </w:pPr>
      <w:r w:rsidRPr="00A66FAC">
        <w:rPr>
          <w:lang w:val="en-GB"/>
        </w:rPr>
        <w:t xml:space="preserve">Industry refers to the kind of economic activity of the workplace or enterprise where a person worked during the reference period, the last seven days. </w:t>
      </w:r>
    </w:p>
    <w:p w:rsidR="00B13BDE" w:rsidRPr="00A66FAC" w:rsidRDefault="00B13BDE" w:rsidP="00B13BDE">
      <w:pPr>
        <w:pStyle w:val="NISBodytext2"/>
        <w:jc w:val="both"/>
        <w:rPr>
          <w:lang w:val="en-GB"/>
        </w:rPr>
      </w:pPr>
      <w:r w:rsidRPr="00A66FAC">
        <w:rPr>
          <w:lang w:val="en-GB"/>
        </w:rPr>
        <w:t>The main industries are grouped into three sectors for which results are presented:</w:t>
      </w:r>
    </w:p>
    <w:p w:rsidR="00B13BDE" w:rsidRPr="00A66FAC" w:rsidRDefault="00B13BDE" w:rsidP="00CB088F">
      <w:pPr>
        <w:pStyle w:val="NISBodytext2"/>
        <w:numPr>
          <w:ilvl w:val="0"/>
          <w:numId w:val="5"/>
        </w:numPr>
        <w:spacing w:after="0"/>
        <w:ind w:left="714" w:hanging="357"/>
        <w:jc w:val="both"/>
        <w:rPr>
          <w:lang w:val="en-GB"/>
        </w:rPr>
      </w:pPr>
      <w:r w:rsidRPr="00A66FAC">
        <w:rPr>
          <w:lang w:val="en-GB"/>
        </w:rPr>
        <w:t xml:space="preserve">Agricultural sector (section A in ISIC, Rev.4) (Primary); </w:t>
      </w:r>
    </w:p>
    <w:p w:rsidR="00B13BDE" w:rsidRPr="00A66FAC" w:rsidRDefault="00B13BDE" w:rsidP="00CB088F">
      <w:pPr>
        <w:pStyle w:val="NISBodytext2"/>
        <w:numPr>
          <w:ilvl w:val="1"/>
          <w:numId w:val="4"/>
        </w:numPr>
        <w:jc w:val="both"/>
        <w:rPr>
          <w:lang w:val="en-GB"/>
        </w:rPr>
      </w:pPr>
      <w:r w:rsidRPr="00A66FAC">
        <w:rPr>
          <w:lang w:val="en-GB"/>
        </w:rPr>
        <w:t>Agriculture, forestry and fishing</w:t>
      </w:r>
    </w:p>
    <w:p w:rsidR="00B13BDE" w:rsidRPr="00A66FAC" w:rsidRDefault="00B13BDE" w:rsidP="00CB088F">
      <w:pPr>
        <w:pStyle w:val="NISBodytext2"/>
        <w:numPr>
          <w:ilvl w:val="0"/>
          <w:numId w:val="5"/>
        </w:numPr>
        <w:spacing w:after="0"/>
        <w:ind w:left="714" w:hanging="357"/>
        <w:jc w:val="both"/>
        <w:rPr>
          <w:lang w:val="en-GB"/>
        </w:rPr>
      </w:pPr>
      <w:r w:rsidRPr="00A66FAC">
        <w:rPr>
          <w:lang w:val="en-GB"/>
        </w:rPr>
        <w:t>Industrial sector (sections B</w:t>
      </w:r>
      <w:r>
        <w:rPr>
          <w:lang w:val="en-GB"/>
        </w:rPr>
        <w:t>–</w:t>
      </w:r>
      <w:r w:rsidRPr="00A66FAC">
        <w:rPr>
          <w:lang w:val="en-GB"/>
        </w:rPr>
        <w:t>F in ISIC, Rev.4) (Secondary)</w:t>
      </w:r>
      <w:r w:rsidRPr="00A66FAC">
        <w:rPr>
          <w:rFonts w:ascii="Arial" w:hAnsi="Arial" w:cs="Arial"/>
          <w:sz w:val="14"/>
          <w:szCs w:val="14"/>
          <w:lang w:val="en-GB"/>
        </w:rPr>
        <w:t xml:space="preserve">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Mining and quarrying,</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Manufacturing,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Electricity, gas, steam and air conditioning supply,</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Water supply; sewerage, waste management and remediation activities,</w:t>
      </w:r>
    </w:p>
    <w:p w:rsidR="00B13BDE" w:rsidRPr="00A66FAC" w:rsidRDefault="00B13BDE" w:rsidP="00CB088F">
      <w:pPr>
        <w:pStyle w:val="NISBodytext2"/>
        <w:numPr>
          <w:ilvl w:val="1"/>
          <w:numId w:val="4"/>
        </w:numPr>
        <w:jc w:val="both"/>
        <w:rPr>
          <w:lang w:val="en-GB"/>
        </w:rPr>
      </w:pPr>
      <w:r w:rsidRPr="00A66FAC">
        <w:rPr>
          <w:lang w:val="en-GB"/>
        </w:rPr>
        <w:t>Construction</w:t>
      </w:r>
    </w:p>
    <w:p w:rsidR="00B13BDE" w:rsidRPr="00A66FAC" w:rsidRDefault="00B13BDE" w:rsidP="00CB088F">
      <w:pPr>
        <w:pStyle w:val="NISBodytext2"/>
        <w:numPr>
          <w:ilvl w:val="0"/>
          <w:numId w:val="5"/>
        </w:numPr>
        <w:spacing w:after="0"/>
        <w:ind w:left="714" w:hanging="357"/>
        <w:jc w:val="both"/>
        <w:rPr>
          <w:rFonts w:cs="Arial"/>
          <w:szCs w:val="22"/>
          <w:lang w:val="en-GB"/>
        </w:rPr>
      </w:pPr>
      <w:r w:rsidRPr="00A66FAC">
        <w:rPr>
          <w:lang w:val="en-GB"/>
        </w:rPr>
        <w:lastRenderedPageBreak/>
        <w:t>Service sector (sections G</w:t>
      </w:r>
      <w:r>
        <w:rPr>
          <w:lang w:val="en-GB"/>
        </w:rPr>
        <w:t>–</w:t>
      </w:r>
      <w:r w:rsidRPr="00A66FAC">
        <w:rPr>
          <w:lang w:val="en-GB"/>
        </w:rPr>
        <w:t>U in ISIC, Rev.4) (Tertiary)</w:t>
      </w:r>
      <w:r w:rsidRPr="00A66FAC">
        <w:rPr>
          <w:rFonts w:ascii="Arial" w:hAnsi="Arial" w:cs="Arial"/>
          <w:sz w:val="14"/>
          <w:szCs w:val="14"/>
          <w:lang w:val="en-GB"/>
        </w:rPr>
        <w:t xml:space="preserve">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Wholesale and retail trade; repair of motor vehicles etc.,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Transportation and storage,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Accommodation and food service activities,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Information and communication,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Financial and insurance activities,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Real estate activities,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Professional, scientific and technical activities,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Administrative and support service activities,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Public administration and defence; compulsory social security,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Education,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Human health and social work activities,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Arts, entertainment and recreation,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 xml:space="preserve">Other service activities,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Activities of households as employers,</w:t>
      </w:r>
    </w:p>
    <w:p w:rsidR="00B13BDE" w:rsidRDefault="00B13BDE" w:rsidP="00CB088F">
      <w:pPr>
        <w:pStyle w:val="NISBodytext2"/>
        <w:numPr>
          <w:ilvl w:val="1"/>
          <w:numId w:val="4"/>
        </w:numPr>
        <w:jc w:val="both"/>
        <w:rPr>
          <w:lang w:val="en-GB"/>
        </w:rPr>
      </w:pPr>
      <w:r w:rsidRPr="00A66FAC">
        <w:rPr>
          <w:lang w:val="en-GB"/>
        </w:rPr>
        <w:t>Activities of extraterritorial organizations and bodies.</w:t>
      </w:r>
    </w:p>
    <w:p w:rsidR="00B13BDE" w:rsidRPr="009E609B" w:rsidRDefault="00B13BDE" w:rsidP="00B13BDE">
      <w:pPr>
        <w:pStyle w:val="Heading3"/>
        <w:jc w:val="both"/>
        <w:rPr>
          <w:rFonts w:ascii="Arial" w:hAnsi="Arial" w:cs="Arial"/>
          <w:sz w:val="20"/>
          <w:lang w:val="en-US"/>
        </w:rPr>
      </w:pPr>
      <w:bookmarkStart w:id="324" w:name="_Toc280708012"/>
      <w:bookmarkStart w:id="325" w:name="_Toc280714412"/>
      <w:bookmarkStart w:id="326" w:name="_Toc280867121"/>
      <w:bookmarkStart w:id="327" w:name="_Toc280867388"/>
      <w:bookmarkStart w:id="328" w:name="_Toc280885854"/>
      <w:bookmarkStart w:id="329" w:name="_Toc280886062"/>
      <w:r w:rsidRPr="009E609B">
        <w:rPr>
          <w:rFonts w:ascii="Arial" w:hAnsi="Arial" w:cs="Arial"/>
          <w:sz w:val="20"/>
          <w:lang w:val="en-US"/>
        </w:rPr>
        <w:t>Health provider</w:t>
      </w:r>
      <w:bookmarkEnd w:id="324"/>
      <w:bookmarkEnd w:id="325"/>
      <w:bookmarkEnd w:id="326"/>
      <w:bookmarkEnd w:id="327"/>
      <w:bookmarkEnd w:id="328"/>
      <w:bookmarkEnd w:id="329"/>
    </w:p>
    <w:p w:rsidR="00B13BDE" w:rsidRPr="00A66FAC" w:rsidRDefault="00B13BDE" w:rsidP="00B13BDE">
      <w:pPr>
        <w:pStyle w:val="NISBodytext2"/>
        <w:jc w:val="both"/>
        <w:rPr>
          <w:lang w:val="en-GB"/>
        </w:rPr>
      </w:pPr>
      <w:r w:rsidRPr="00A66FAC">
        <w:rPr>
          <w:lang w:val="en-GB"/>
        </w:rPr>
        <w:t>Refers to the first provider that was consulted due to health reasons and if more than one consultation was done in the past 30 days it refers to the last/most recent provider.</w:t>
      </w:r>
    </w:p>
    <w:p w:rsidR="00B13BDE" w:rsidRPr="00A66FAC" w:rsidRDefault="00B13BDE" w:rsidP="00B13BDE">
      <w:pPr>
        <w:pStyle w:val="NISBodytext2"/>
        <w:jc w:val="both"/>
        <w:rPr>
          <w:lang w:val="en-GB"/>
        </w:rPr>
      </w:pPr>
      <w:r w:rsidRPr="00A66FAC">
        <w:rPr>
          <w:lang w:val="en-GB"/>
        </w:rPr>
        <w:t>Health providers are aggregated into the four following groups</w:t>
      </w:r>
    </w:p>
    <w:p w:rsidR="00B13BDE" w:rsidRPr="00A66FAC" w:rsidRDefault="00B13BDE" w:rsidP="00CB088F">
      <w:pPr>
        <w:pStyle w:val="NISBodytext2"/>
        <w:numPr>
          <w:ilvl w:val="0"/>
          <w:numId w:val="3"/>
        </w:numPr>
        <w:spacing w:after="0"/>
        <w:ind w:left="714" w:hanging="357"/>
        <w:jc w:val="both"/>
        <w:rPr>
          <w:lang w:val="en-GB"/>
        </w:rPr>
      </w:pPr>
      <w:r w:rsidRPr="00A66FAC">
        <w:rPr>
          <w:lang w:val="en-GB"/>
        </w:rPr>
        <w:t xml:space="preserve">Public care: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National hospital (PP)</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Provincial hospital (RH)</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District hospital (RH)</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Health centre</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Health post</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Provincial or Community based rehabilitation centre</w:t>
      </w:r>
    </w:p>
    <w:p w:rsidR="00B13BDE" w:rsidRPr="00A66FAC" w:rsidRDefault="00B13BDE" w:rsidP="00CB088F">
      <w:pPr>
        <w:pStyle w:val="NISBodytext2"/>
        <w:numPr>
          <w:ilvl w:val="1"/>
          <w:numId w:val="4"/>
        </w:numPr>
        <w:jc w:val="both"/>
        <w:rPr>
          <w:lang w:val="en-GB"/>
        </w:rPr>
      </w:pPr>
      <w:r w:rsidRPr="00A66FAC">
        <w:rPr>
          <w:lang w:val="en-GB"/>
        </w:rPr>
        <w:t>Other public</w:t>
      </w:r>
    </w:p>
    <w:p w:rsidR="00B13BDE" w:rsidRPr="00A66FAC" w:rsidRDefault="00B13BDE" w:rsidP="00CB088F">
      <w:pPr>
        <w:pStyle w:val="NISBodytext2"/>
        <w:numPr>
          <w:ilvl w:val="0"/>
          <w:numId w:val="3"/>
        </w:numPr>
        <w:spacing w:after="0"/>
        <w:ind w:left="714" w:hanging="357"/>
        <w:jc w:val="both"/>
        <w:rPr>
          <w:lang w:val="en-GB"/>
        </w:rPr>
      </w:pPr>
      <w:r w:rsidRPr="00A66FAC">
        <w:rPr>
          <w:lang w:val="en-GB"/>
        </w:rPr>
        <w:t xml:space="preserve">Private care: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Private hospital</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Private clinic</w:t>
      </w:r>
    </w:p>
    <w:p w:rsidR="00B13BDE" w:rsidRPr="00A66FAC" w:rsidRDefault="00B13BDE" w:rsidP="00CB088F">
      <w:pPr>
        <w:pStyle w:val="NISBodytext2"/>
        <w:numPr>
          <w:ilvl w:val="1"/>
          <w:numId w:val="4"/>
        </w:numPr>
        <w:jc w:val="both"/>
        <w:rPr>
          <w:lang w:val="en-GB"/>
        </w:rPr>
      </w:pPr>
      <w:r w:rsidRPr="00A66FAC">
        <w:rPr>
          <w:lang w:val="en-GB"/>
        </w:rPr>
        <w:t>Private pharmacy</w:t>
      </w:r>
    </w:p>
    <w:p w:rsidR="00B13BDE" w:rsidRPr="00A66FAC" w:rsidRDefault="00B13BDE" w:rsidP="00CB088F">
      <w:pPr>
        <w:pStyle w:val="NISBodytext2"/>
        <w:numPr>
          <w:ilvl w:val="0"/>
          <w:numId w:val="3"/>
        </w:numPr>
        <w:spacing w:after="0"/>
        <w:ind w:left="714" w:hanging="357"/>
        <w:jc w:val="both"/>
        <w:rPr>
          <w:lang w:val="en-GB"/>
        </w:rPr>
      </w:pPr>
      <w:r w:rsidRPr="00A66FAC">
        <w:rPr>
          <w:lang w:val="en-GB"/>
        </w:rPr>
        <w:t xml:space="preserve">Self care: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Visit in Home/Office of trained health worker/nurse</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Visit of trained health worker/nurse</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Other private medical</w:t>
      </w:r>
    </w:p>
    <w:p w:rsidR="00B13BDE" w:rsidRPr="00A66FAC" w:rsidRDefault="00B13BDE" w:rsidP="00CB088F">
      <w:pPr>
        <w:pStyle w:val="NISBodytext2"/>
        <w:numPr>
          <w:ilvl w:val="1"/>
          <w:numId w:val="4"/>
        </w:numPr>
        <w:jc w:val="both"/>
        <w:rPr>
          <w:lang w:val="en-GB"/>
        </w:rPr>
      </w:pPr>
      <w:r w:rsidRPr="00A66FAC">
        <w:rPr>
          <w:lang w:val="en-GB"/>
        </w:rPr>
        <w:t>Shop selling drugs/market</w:t>
      </w:r>
    </w:p>
    <w:p w:rsidR="00B13BDE" w:rsidRPr="00A66FAC" w:rsidRDefault="00B13BDE" w:rsidP="00CB088F">
      <w:pPr>
        <w:pStyle w:val="NISBodytext2"/>
        <w:numPr>
          <w:ilvl w:val="0"/>
          <w:numId w:val="3"/>
        </w:numPr>
        <w:spacing w:after="0"/>
        <w:ind w:left="714" w:hanging="357"/>
        <w:jc w:val="both"/>
        <w:rPr>
          <w:lang w:val="en-GB"/>
        </w:rPr>
      </w:pPr>
      <w:r w:rsidRPr="00A66FAC">
        <w:rPr>
          <w:lang w:val="en-GB"/>
        </w:rPr>
        <w:t xml:space="preserve">Traditional care: </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Kruk Khmer/Magician</w:t>
      </w:r>
    </w:p>
    <w:p w:rsidR="00B13BDE" w:rsidRPr="00A66FAC" w:rsidRDefault="00B13BDE" w:rsidP="00CB088F">
      <w:pPr>
        <w:pStyle w:val="NISBodytext2"/>
        <w:numPr>
          <w:ilvl w:val="1"/>
          <w:numId w:val="4"/>
        </w:numPr>
        <w:spacing w:after="0"/>
        <w:ind w:left="1434" w:hanging="357"/>
        <w:jc w:val="both"/>
        <w:rPr>
          <w:lang w:val="en-GB"/>
        </w:rPr>
      </w:pPr>
      <w:r w:rsidRPr="00A66FAC">
        <w:rPr>
          <w:lang w:val="en-GB"/>
        </w:rPr>
        <w:t>Monk/religious leader</w:t>
      </w:r>
    </w:p>
    <w:p w:rsidR="00B13BDE" w:rsidRPr="00D057A6" w:rsidRDefault="00B13BDE" w:rsidP="00CB088F">
      <w:pPr>
        <w:pStyle w:val="NISBodytext2"/>
        <w:numPr>
          <w:ilvl w:val="1"/>
          <w:numId w:val="4"/>
        </w:numPr>
        <w:jc w:val="both"/>
        <w:rPr>
          <w:lang w:val="en-GB"/>
        </w:rPr>
      </w:pPr>
      <w:r w:rsidRPr="00A66FAC">
        <w:rPr>
          <w:lang w:val="en-GB"/>
        </w:rPr>
        <w:t>Traditional birth attendant</w:t>
      </w:r>
    </w:p>
    <w:p w:rsidR="00B13BDE" w:rsidRPr="000652E5" w:rsidRDefault="000760AD" w:rsidP="00B13BDE">
      <w:pPr>
        <w:pStyle w:val="Heading3"/>
        <w:jc w:val="both"/>
        <w:rPr>
          <w:rFonts w:ascii="Arial" w:hAnsi="Arial" w:cs="Arial"/>
          <w:sz w:val="20"/>
        </w:rPr>
      </w:pPr>
      <w:bookmarkStart w:id="330" w:name="_Toc280708013"/>
      <w:bookmarkStart w:id="331" w:name="_Toc280714413"/>
      <w:bookmarkStart w:id="332" w:name="_Toc280867122"/>
      <w:bookmarkStart w:id="333" w:name="_Toc280867389"/>
      <w:bookmarkStart w:id="334" w:name="_Toc280885855"/>
      <w:bookmarkStart w:id="335" w:name="_Toc280886063"/>
      <w:r>
        <w:rPr>
          <w:rFonts w:ascii="Arial" w:hAnsi="Arial" w:cs="Arial"/>
          <w:sz w:val="20"/>
        </w:rPr>
        <w:br w:type="column"/>
      </w:r>
      <w:r w:rsidR="00B13BDE" w:rsidRPr="000652E5">
        <w:rPr>
          <w:rFonts w:ascii="Arial" w:hAnsi="Arial" w:cs="Arial"/>
          <w:sz w:val="20"/>
        </w:rPr>
        <w:lastRenderedPageBreak/>
        <w:t>Crops</w:t>
      </w:r>
      <w:bookmarkEnd w:id="330"/>
      <w:bookmarkEnd w:id="331"/>
      <w:bookmarkEnd w:id="332"/>
      <w:bookmarkEnd w:id="333"/>
      <w:bookmarkEnd w:id="334"/>
      <w:bookmarkEnd w:id="335"/>
    </w:p>
    <w:p w:rsidR="00B13BDE" w:rsidRPr="00A66FAC" w:rsidRDefault="00B13BDE" w:rsidP="00B13BDE">
      <w:pPr>
        <w:pStyle w:val="NISBodytext2"/>
        <w:jc w:val="both"/>
        <w:rPr>
          <w:lang w:val="en-GB"/>
        </w:rPr>
      </w:pPr>
      <w:r w:rsidRPr="00A66FAC">
        <w:rPr>
          <w:lang w:val="en-GB"/>
        </w:rPr>
        <w:t>The NIS classification of crops, based on FAO classification, provides a grouping into 23 groups. However, to get more reliable estimates six main groups are used, namely:</w:t>
      </w:r>
    </w:p>
    <w:p w:rsidR="00B13BDE" w:rsidRPr="00A66FAC" w:rsidRDefault="00B13BDE" w:rsidP="00CB088F">
      <w:pPr>
        <w:pStyle w:val="NISBodytext2"/>
        <w:numPr>
          <w:ilvl w:val="0"/>
          <w:numId w:val="21"/>
        </w:numPr>
        <w:spacing w:after="0"/>
        <w:ind w:left="714" w:hanging="357"/>
        <w:jc w:val="both"/>
        <w:rPr>
          <w:lang w:val="en-GB"/>
        </w:rPr>
      </w:pPr>
      <w:r w:rsidRPr="00A66FAC">
        <w:rPr>
          <w:lang w:val="en-GB"/>
        </w:rPr>
        <w:t>Cereals (including mainly rice and other grains),</w:t>
      </w:r>
    </w:p>
    <w:p w:rsidR="00B13BDE" w:rsidRPr="00A66FAC" w:rsidRDefault="00B13BDE" w:rsidP="00CB088F">
      <w:pPr>
        <w:pStyle w:val="NISBodytext2"/>
        <w:numPr>
          <w:ilvl w:val="0"/>
          <w:numId w:val="21"/>
        </w:numPr>
        <w:spacing w:after="0"/>
        <w:ind w:left="714" w:hanging="357"/>
        <w:jc w:val="both"/>
        <w:rPr>
          <w:szCs w:val="22"/>
          <w:lang w:val="en-GB"/>
        </w:rPr>
      </w:pPr>
      <w:r w:rsidRPr="00A66FAC">
        <w:rPr>
          <w:szCs w:val="22"/>
          <w:lang w:val="en-GB"/>
        </w:rPr>
        <w:t>Tubers and leguminous plants (including tubers, roots and bulk crop, and leguminous</w:t>
      </w:r>
      <w:r w:rsidRPr="00A66FAC">
        <w:rPr>
          <w:szCs w:val="22"/>
          <w:lang w:val="en-GB"/>
        </w:rPr>
        <w:br/>
        <w:t>plants mainly for grain excluding soybean and groundnut),</w:t>
      </w:r>
    </w:p>
    <w:p w:rsidR="00B13BDE" w:rsidRPr="00A66FAC" w:rsidRDefault="00B13BDE" w:rsidP="00CB088F">
      <w:pPr>
        <w:pStyle w:val="NISBodytext2"/>
        <w:numPr>
          <w:ilvl w:val="0"/>
          <w:numId w:val="21"/>
        </w:numPr>
        <w:spacing w:after="0"/>
        <w:ind w:left="714" w:hanging="357"/>
        <w:jc w:val="both"/>
        <w:rPr>
          <w:szCs w:val="22"/>
          <w:lang w:val="en-GB"/>
        </w:rPr>
      </w:pPr>
      <w:r w:rsidRPr="00A66FAC">
        <w:rPr>
          <w:szCs w:val="22"/>
          <w:lang w:val="en-GB"/>
        </w:rPr>
        <w:t>Industrial temporary crops (including sugar crops, oilseed crops, spices, condiments,</w:t>
      </w:r>
      <w:r w:rsidRPr="00A66FAC">
        <w:rPr>
          <w:szCs w:val="22"/>
          <w:lang w:val="en-GB"/>
        </w:rPr>
        <w:br/>
        <w:t>aromatic and medicinal plants, fibre crops, and other industrial crops),</w:t>
      </w:r>
    </w:p>
    <w:p w:rsidR="00B13BDE" w:rsidRPr="00A66FAC" w:rsidRDefault="00B13BDE" w:rsidP="00CB088F">
      <w:pPr>
        <w:pStyle w:val="NISBodytext2"/>
        <w:numPr>
          <w:ilvl w:val="0"/>
          <w:numId w:val="21"/>
        </w:numPr>
        <w:spacing w:after="0"/>
        <w:ind w:left="714" w:hanging="357"/>
        <w:jc w:val="both"/>
        <w:rPr>
          <w:szCs w:val="22"/>
          <w:lang w:val="en-GB"/>
        </w:rPr>
      </w:pPr>
      <w:r w:rsidRPr="00A66FAC">
        <w:rPr>
          <w:szCs w:val="22"/>
          <w:lang w:val="en-GB"/>
        </w:rPr>
        <w:t>Vegetables (including leafy or stem vegetables, fruit-bearing vegetables, root, bulb</w:t>
      </w:r>
      <w:r w:rsidRPr="00A66FAC">
        <w:rPr>
          <w:szCs w:val="22"/>
          <w:lang w:val="en-GB"/>
        </w:rPr>
        <w:br/>
        <w:t>and tuberous vegetables, leguminous vegetables harvested green, other vegetables,</w:t>
      </w:r>
      <w:r w:rsidRPr="00A66FAC">
        <w:rPr>
          <w:szCs w:val="22"/>
          <w:lang w:val="en-GB"/>
        </w:rPr>
        <w:br/>
        <w:t>and special horticultural cultivation),</w:t>
      </w:r>
    </w:p>
    <w:p w:rsidR="00B13BDE" w:rsidRDefault="00B13BDE" w:rsidP="00CB088F">
      <w:pPr>
        <w:pStyle w:val="NISBodytext2"/>
        <w:numPr>
          <w:ilvl w:val="0"/>
          <w:numId w:val="21"/>
        </w:numPr>
        <w:spacing w:after="0"/>
        <w:ind w:left="714" w:hanging="357"/>
        <w:jc w:val="both"/>
        <w:rPr>
          <w:szCs w:val="22"/>
          <w:lang w:val="en-GB"/>
        </w:rPr>
      </w:pPr>
      <w:r w:rsidRPr="00A66FAC">
        <w:rPr>
          <w:szCs w:val="22"/>
          <w:lang w:val="en-GB"/>
        </w:rPr>
        <w:t>Fruits and nuts (including citrus fruit, other cultivate</w:t>
      </w:r>
      <w:r>
        <w:rPr>
          <w:szCs w:val="22"/>
          <w:lang w:val="en-GB"/>
        </w:rPr>
        <w:t>d fruits, and edible nuts)</w:t>
      </w:r>
    </w:p>
    <w:p w:rsidR="00B13BDE" w:rsidRDefault="00B13BDE" w:rsidP="00CB088F">
      <w:pPr>
        <w:pStyle w:val="NISBodytext2"/>
        <w:numPr>
          <w:ilvl w:val="0"/>
          <w:numId w:val="21"/>
        </w:numPr>
        <w:jc w:val="both"/>
        <w:rPr>
          <w:szCs w:val="22"/>
          <w:lang w:val="en-GB"/>
        </w:rPr>
      </w:pPr>
      <w:r w:rsidRPr="00D057A6">
        <w:rPr>
          <w:szCs w:val="22"/>
          <w:lang w:val="en-GB"/>
        </w:rPr>
        <w:t>Industrial permanent crops (including spices and aromatic crops, rubber and tanning</w:t>
      </w:r>
      <w:r>
        <w:rPr>
          <w:szCs w:val="22"/>
          <w:lang w:val="en-GB"/>
        </w:rPr>
        <w:t xml:space="preserve"> </w:t>
      </w:r>
      <w:r w:rsidRPr="00D057A6">
        <w:rPr>
          <w:szCs w:val="22"/>
          <w:lang w:val="en-GB"/>
        </w:rPr>
        <w:t>crops, and flower crops).</w:t>
      </w:r>
    </w:p>
    <w:p w:rsidR="00B13BDE" w:rsidRDefault="00B13BDE" w:rsidP="00E85A60">
      <w:pPr>
        <w:rPr>
          <w:lang w:val="en-GB"/>
        </w:rPr>
      </w:pPr>
    </w:p>
    <w:p w:rsidR="00243AA8" w:rsidRDefault="00E85A60" w:rsidP="00243AA8">
      <w:pPr>
        <w:pStyle w:val="NISHeading1"/>
        <w:tabs>
          <w:tab w:val="left" w:pos="8505"/>
          <w:tab w:val="right" w:leader="dot" w:pos="9072"/>
        </w:tabs>
        <w:spacing w:after="240"/>
        <w:rPr>
          <w:lang w:val="en-GB"/>
        </w:rPr>
      </w:pPr>
      <w:r w:rsidRPr="00B13BDE">
        <w:rPr>
          <w:lang w:val="en-GB"/>
        </w:rPr>
        <w:br w:type="column"/>
      </w:r>
    </w:p>
    <w:p w:rsidR="00243AA8" w:rsidRDefault="00243AA8" w:rsidP="00243AA8">
      <w:pPr>
        <w:pStyle w:val="NISHeading1"/>
        <w:tabs>
          <w:tab w:val="left" w:pos="8505"/>
          <w:tab w:val="right" w:leader="dot" w:pos="9072"/>
        </w:tabs>
        <w:spacing w:after="240"/>
        <w:rPr>
          <w:lang w:val="en-GB"/>
        </w:rPr>
      </w:pPr>
    </w:p>
    <w:p w:rsidR="00243AA8" w:rsidRDefault="00243AA8" w:rsidP="00243AA8">
      <w:pPr>
        <w:pStyle w:val="NISHeading1"/>
        <w:tabs>
          <w:tab w:val="left" w:pos="8505"/>
          <w:tab w:val="right" w:leader="dot" w:pos="9072"/>
        </w:tabs>
        <w:spacing w:after="240"/>
        <w:rPr>
          <w:lang w:val="en-GB"/>
        </w:rPr>
      </w:pPr>
    </w:p>
    <w:p w:rsidR="00243AA8" w:rsidRDefault="00243AA8" w:rsidP="00243AA8">
      <w:pPr>
        <w:pStyle w:val="NISHeading1"/>
        <w:tabs>
          <w:tab w:val="left" w:pos="8505"/>
          <w:tab w:val="right" w:leader="dot" w:pos="9072"/>
        </w:tabs>
        <w:spacing w:after="240"/>
        <w:rPr>
          <w:lang w:val="en-GB"/>
        </w:rPr>
      </w:pPr>
    </w:p>
    <w:p w:rsidR="00243AA8" w:rsidRDefault="00243AA8" w:rsidP="00243AA8">
      <w:pPr>
        <w:pStyle w:val="NISHeading1"/>
        <w:tabs>
          <w:tab w:val="left" w:pos="8505"/>
          <w:tab w:val="right" w:leader="dot" w:pos="9072"/>
        </w:tabs>
        <w:spacing w:after="240"/>
        <w:rPr>
          <w:lang w:val="en-GB"/>
        </w:rPr>
      </w:pPr>
    </w:p>
    <w:p w:rsidR="00243AA8" w:rsidRDefault="00243AA8" w:rsidP="00243AA8">
      <w:pPr>
        <w:pStyle w:val="NISHeading1"/>
        <w:tabs>
          <w:tab w:val="left" w:pos="8505"/>
          <w:tab w:val="right" w:leader="dot" w:pos="9072"/>
        </w:tabs>
        <w:spacing w:after="240"/>
        <w:rPr>
          <w:lang w:val="en-GB"/>
        </w:rPr>
      </w:pPr>
    </w:p>
    <w:p w:rsidR="00243AA8" w:rsidRDefault="00243AA8" w:rsidP="00243AA8">
      <w:pPr>
        <w:pStyle w:val="NISHeading1"/>
        <w:tabs>
          <w:tab w:val="left" w:pos="8505"/>
          <w:tab w:val="right" w:leader="dot" w:pos="9072"/>
        </w:tabs>
        <w:spacing w:after="240"/>
        <w:rPr>
          <w:lang w:val="en-GB"/>
        </w:rPr>
      </w:pPr>
    </w:p>
    <w:p w:rsidR="00243AA8" w:rsidRDefault="00243AA8" w:rsidP="00243AA8">
      <w:pPr>
        <w:pStyle w:val="NISHeading1"/>
        <w:tabs>
          <w:tab w:val="left" w:pos="8505"/>
          <w:tab w:val="right" w:leader="dot" w:pos="9072"/>
        </w:tabs>
        <w:spacing w:after="240"/>
        <w:rPr>
          <w:sz w:val="40"/>
          <w:szCs w:val="40"/>
          <w:lang w:val="en-GB"/>
        </w:rPr>
      </w:pPr>
      <w:r w:rsidRPr="00797278">
        <w:rPr>
          <w:sz w:val="40"/>
          <w:szCs w:val="40"/>
          <w:lang w:val="en-GB"/>
        </w:rPr>
        <w:t>A</w:t>
      </w:r>
      <w:r>
        <w:rPr>
          <w:sz w:val="40"/>
          <w:szCs w:val="40"/>
          <w:lang w:val="en-GB"/>
        </w:rPr>
        <w:t>ppendix</w:t>
      </w:r>
      <w:r w:rsidRPr="00797278">
        <w:rPr>
          <w:sz w:val="40"/>
          <w:szCs w:val="40"/>
          <w:lang w:val="en-GB"/>
        </w:rPr>
        <w:t xml:space="preserve"> 1</w:t>
      </w:r>
      <w:r>
        <w:rPr>
          <w:sz w:val="40"/>
          <w:szCs w:val="40"/>
          <w:lang w:val="en-GB"/>
        </w:rPr>
        <w:t>. Standard errors and confidence intervals for selected estimates</w:t>
      </w:r>
    </w:p>
    <w:p w:rsidR="00E85A60" w:rsidRDefault="00E85A60" w:rsidP="00E85A60">
      <w:pPr>
        <w:rPr>
          <w:lang w:val="en-GB"/>
        </w:rPr>
      </w:pPr>
    </w:p>
    <w:p w:rsidR="00E85A60" w:rsidRDefault="00E85A60" w:rsidP="00E85A60">
      <w:pPr>
        <w:rPr>
          <w:lang w:val="en-GB"/>
        </w:rPr>
      </w:pPr>
    </w:p>
    <w:p w:rsidR="00480DB1" w:rsidRPr="00A66FAC" w:rsidRDefault="00480DB1" w:rsidP="00480DB1">
      <w:pPr>
        <w:pStyle w:val="NISBodytext2"/>
        <w:rPr>
          <w:lang w:val="en-GB"/>
        </w:rPr>
      </w:pPr>
    </w:p>
    <w:p w:rsidR="00912FDB" w:rsidRPr="00711328" w:rsidRDefault="00480DB1" w:rsidP="00243AA8">
      <w:pPr>
        <w:pStyle w:val="NISHeading1"/>
        <w:rPr>
          <w:rFonts w:eastAsia="Arial Unicode MS"/>
          <w:lang w:val="en-GB"/>
        </w:rPr>
      </w:pPr>
      <w:r w:rsidRPr="00A66FAC">
        <w:rPr>
          <w:lang w:val="en-GB"/>
        </w:rPr>
        <w:br w:type="page"/>
      </w:r>
    </w:p>
    <w:tbl>
      <w:tblPr>
        <w:tblW w:w="9088" w:type="dxa"/>
        <w:tblInd w:w="56" w:type="dxa"/>
        <w:tblCellMar>
          <w:left w:w="70" w:type="dxa"/>
          <w:right w:w="70" w:type="dxa"/>
        </w:tblCellMar>
        <w:tblLook w:val="04A0"/>
      </w:tblPr>
      <w:tblGrid>
        <w:gridCol w:w="1301"/>
        <w:gridCol w:w="1511"/>
        <w:gridCol w:w="3156"/>
        <w:gridCol w:w="992"/>
        <w:gridCol w:w="709"/>
        <w:gridCol w:w="709"/>
        <w:gridCol w:w="710"/>
      </w:tblGrid>
      <w:tr w:rsidR="00243AA8" w:rsidRPr="00994421" w:rsidTr="0027492B">
        <w:trPr>
          <w:trHeight w:val="705"/>
          <w:tblHeader/>
        </w:trPr>
        <w:tc>
          <w:tcPr>
            <w:tcW w:w="1301" w:type="dxa"/>
            <w:tcBorders>
              <w:top w:val="single" w:sz="4" w:space="0" w:color="auto"/>
              <w:left w:val="nil"/>
              <w:bottom w:val="single" w:sz="4" w:space="0" w:color="auto"/>
              <w:right w:val="nil"/>
            </w:tcBorders>
            <w:shd w:val="clear" w:color="000000" w:fill="F2F2F2"/>
            <w:vAlign w:val="bottom"/>
            <w:hideMark/>
          </w:tcPr>
          <w:p w:rsidR="00243AA8" w:rsidRPr="00994421" w:rsidRDefault="00243AA8" w:rsidP="00C276EB">
            <w:pPr>
              <w:overflowPunct/>
              <w:autoSpaceDE/>
              <w:autoSpaceDN/>
              <w:adjustRightInd/>
              <w:spacing w:afterLines="60"/>
              <w:textAlignment w:val="auto"/>
              <w:rPr>
                <w:rFonts w:ascii="Arial" w:hAnsi="Arial" w:cs="Arial"/>
                <w:b/>
                <w:bCs/>
                <w:color w:val="000000"/>
                <w:sz w:val="18"/>
                <w:szCs w:val="18"/>
              </w:rPr>
            </w:pPr>
            <w:r w:rsidRPr="00994421">
              <w:rPr>
                <w:rFonts w:ascii="Arial" w:hAnsi="Arial" w:cs="Arial"/>
                <w:b/>
                <w:bCs/>
                <w:color w:val="000000"/>
                <w:sz w:val="18"/>
                <w:szCs w:val="18"/>
              </w:rPr>
              <w:lastRenderedPageBreak/>
              <w:t>Domain</w:t>
            </w:r>
          </w:p>
        </w:tc>
        <w:tc>
          <w:tcPr>
            <w:tcW w:w="1511" w:type="dxa"/>
            <w:tcBorders>
              <w:top w:val="single" w:sz="4" w:space="0" w:color="auto"/>
              <w:left w:val="nil"/>
              <w:bottom w:val="single" w:sz="4" w:space="0" w:color="auto"/>
              <w:right w:val="nil"/>
            </w:tcBorders>
            <w:shd w:val="clear" w:color="000000" w:fill="F2F2F2"/>
            <w:vAlign w:val="bottom"/>
            <w:hideMark/>
          </w:tcPr>
          <w:p w:rsidR="00243AA8" w:rsidRPr="00994421" w:rsidRDefault="00243AA8" w:rsidP="00C276EB">
            <w:pPr>
              <w:overflowPunct/>
              <w:autoSpaceDE/>
              <w:autoSpaceDN/>
              <w:adjustRightInd/>
              <w:spacing w:afterLines="60"/>
              <w:textAlignment w:val="auto"/>
              <w:rPr>
                <w:rFonts w:ascii="Arial" w:hAnsi="Arial" w:cs="Arial"/>
                <w:b/>
                <w:bCs/>
                <w:color w:val="000000"/>
                <w:sz w:val="18"/>
                <w:szCs w:val="18"/>
              </w:rPr>
            </w:pPr>
            <w:r w:rsidRPr="00994421">
              <w:rPr>
                <w:rFonts w:ascii="Arial" w:hAnsi="Arial" w:cs="Arial"/>
                <w:b/>
                <w:bCs/>
                <w:color w:val="000000"/>
                <w:sz w:val="18"/>
                <w:szCs w:val="18"/>
              </w:rPr>
              <w:t>Subgroup</w:t>
            </w:r>
          </w:p>
        </w:tc>
        <w:tc>
          <w:tcPr>
            <w:tcW w:w="3156" w:type="dxa"/>
            <w:tcBorders>
              <w:top w:val="single" w:sz="4" w:space="0" w:color="auto"/>
              <w:left w:val="nil"/>
              <w:bottom w:val="single" w:sz="4" w:space="0" w:color="auto"/>
              <w:right w:val="nil"/>
            </w:tcBorders>
            <w:shd w:val="clear" w:color="000000" w:fill="F2F2F2"/>
            <w:vAlign w:val="bottom"/>
            <w:hideMark/>
          </w:tcPr>
          <w:p w:rsidR="00243AA8" w:rsidRPr="00994421" w:rsidRDefault="00243AA8" w:rsidP="00C276EB">
            <w:pPr>
              <w:overflowPunct/>
              <w:autoSpaceDE/>
              <w:autoSpaceDN/>
              <w:adjustRightInd/>
              <w:spacing w:afterLines="60"/>
              <w:textAlignment w:val="auto"/>
              <w:rPr>
                <w:rFonts w:ascii="Arial" w:hAnsi="Arial" w:cs="Arial"/>
                <w:b/>
                <w:bCs/>
                <w:color w:val="000000"/>
                <w:sz w:val="18"/>
                <w:szCs w:val="18"/>
              </w:rPr>
            </w:pPr>
            <w:r w:rsidRPr="00994421">
              <w:rPr>
                <w:rFonts w:ascii="Arial" w:hAnsi="Arial" w:cs="Arial"/>
                <w:b/>
                <w:bCs/>
                <w:color w:val="000000"/>
                <w:sz w:val="18"/>
                <w:szCs w:val="18"/>
              </w:rPr>
              <w:t>Variable</w:t>
            </w:r>
          </w:p>
        </w:tc>
        <w:tc>
          <w:tcPr>
            <w:tcW w:w="992" w:type="dxa"/>
            <w:tcBorders>
              <w:top w:val="single" w:sz="4" w:space="0" w:color="auto"/>
              <w:left w:val="nil"/>
              <w:bottom w:val="single" w:sz="4" w:space="0" w:color="auto"/>
              <w:right w:val="nil"/>
            </w:tcBorders>
            <w:shd w:val="clear" w:color="000000" w:fill="F2F2F2"/>
            <w:vAlign w:val="bottom"/>
            <w:hideMark/>
          </w:tcPr>
          <w:p w:rsidR="00243AA8" w:rsidRPr="00994421" w:rsidRDefault="00243AA8" w:rsidP="00C276EB">
            <w:pPr>
              <w:overflowPunct/>
              <w:autoSpaceDE/>
              <w:autoSpaceDN/>
              <w:adjustRightInd/>
              <w:spacing w:afterLines="60"/>
              <w:jc w:val="center"/>
              <w:textAlignment w:val="auto"/>
              <w:rPr>
                <w:rFonts w:ascii="Arial" w:hAnsi="Arial" w:cs="Arial"/>
                <w:b/>
                <w:bCs/>
                <w:sz w:val="18"/>
                <w:szCs w:val="18"/>
              </w:rPr>
            </w:pPr>
            <w:r w:rsidRPr="00994421">
              <w:rPr>
                <w:rFonts w:ascii="Arial" w:hAnsi="Arial" w:cs="Arial"/>
                <w:b/>
                <w:bCs/>
                <w:sz w:val="18"/>
                <w:szCs w:val="18"/>
              </w:rPr>
              <w:t>Estimate</w:t>
            </w:r>
          </w:p>
        </w:tc>
        <w:tc>
          <w:tcPr>
            <w:tcW w:w="709" w:type="dxa"/>
            <w:tcBorders>
              <w:top w:val="single" w:sz="4" w:space="0" w:color="auto"/>
              <w:left w:val="nil"/>
              <w:bottom w:val="single" w:sz="4" w:space="0" w:color="auto"/>
              <w:right w:val="nil"/>
            </w:tcBorders>
            <w:shd w:val="clear" w:color="000000" w:fill="F2F2F2"/>
            <w:vAlign w:val="bottom"/>
            <w:hideMark/>
          </w:tcPr>
          <w:p w:rsidR="00243AA8" w:rsidRPr="00994421" w:rsidRDefault="00243AA8" w:rsidP="00C276EB">
            <w:pPr>
              <w:overflowPunct/>
              <w:autoSpaceDE/>
              <w:autoSpaceDN/>
              <w:adjustRightInd/>
              <w:spacing w:afterLines="60"/>
              <w:jc w:val="center"/>
              <w:textAlignment w:val="auto"/>
              <w:rPr>
                <w:rFonts w:ascii="Arial" w:hAnsi="Arial" w:cs="Arial"/>
                <w:b/>
                <w:bCs/>
                <w:sz w:val="18"/>
                <w:szCs w:val="18"/>
              </w:rPr>
            </w:pPr>
            <w:r w:rsidRPr="00994421">
              <w:rPr>
                <w:rFonts w:ascii="Arial" w:hAnsi="Arial" w:cs="Arial"/>
                <w:b/>
                <w:bCs/>
                <w:sz w:val="18"/>
                <w:szCs w:val="18"/>
              </w:rPr>
              <w:t>Stand. error</w:t>
            </w:r>
          </w:p>
        </w:tc>
        <w:tc>
          <w:tcPr>
            <w:tcW w:w="709" w:type="dxa"/>
            <w:tcBorders>
              <w:top w:val="single" w:sz="4" w:space="0" w:color="auto"/>
              <w:left w:val="nil"/>
              <w:bottom w:val="single" w:sz="4" w:space="0" w:color="auto"/>
              <w:right w:val="nil"/>
            </w:tcBorders>
            <w:shd w:val="clear" w:color="000000" w:fill="F2F2F2"/>
            <w:vAlign w:val="bottom"/>
            <w:hideMark/>
          </w:tcPr>
          <w:p w:rsidR="00243AA8" w:rsidRPr="00994421" w:rsidRDefault="00243AA8" w:rsidP="002D0A91">
            <w:pPr>
              <w:overflowPunct/>
              <w:autoSpaceDE/>
              <w:autoSpaceDN/>
              <w:adjustRightInd/>
              <w:spacing w:after="0" w:line="360" w:lineRule="auto"/>
              <w:jc w:val="center"/>
              <w:textAlignment w:val="auto"/>
              <w:rPr>
                <w:rFonts w:ascii="Arial" w:hAnsi="Arial" w:cs="Arial"/>
                <w:b/>
                <w:bCs/>
                <w:sz w:val="16"/>
                <w:szCs w:val="16"/>
              </w:rPr>
            </w:pPr>
            <w:r w:rsidRPr="00994421">
              <w:rPr>
                <w:rFonts w:ascii="Arial" w:hAnsi="Arial" w:cs="Arial"/>
                <w:b/>
                <w:bCs/>
                <w:sz w:val="16"/>
                <w:szCs w:val="16"/>
              </w:rPr>
              <w:t>Confid.    Lower</w:t>
            </w:r>
          </w:p>
        </w:tc>
        <w:tc>
          <w:tcPr>
            <w:tcW w:w="710" w:type="dxa"/>
            <w:tcBorders>
              <w:top w:val="single" w:sz="4" w:space="0" w:color="auto"/>
              <w:left w:val="nil"/>
              <w:bottom w:val="single" w:sz="4" w:space="0" w:color="auto"/>
              <w:right w:val="nil"/>
            </w:tcBorders>
            <w:shd w:val="clear" w:color="000000" w:fill="F2F2F2"/>
            <w:vAlign w:val="bottom"/>
            <w:hideMark/>
          </w:tcPr>
          <w:p w:rsidR="00243AA8" w:rsidRPr="00994421" w:rsidRDefault="00243AA8" w:rsidP="002D0A91">
            <w:pPr>
              <w:overflowPunct/>
              <w:autoSpaceDE/>
              <w:autoSpaceDN/>
              <w:adjustRightInd/>
              <w:spacing w:after="0" w:line="360" w:lineRule="auto"/>
              <w:textAlignment w:val="auto"/>
              <w:rPr>
                <w:rFonts w:ascii="Arial" w:hAnsi="Arial" w:cs="Arial"/>
                <w:b/>
                <w:bCs/>
                <w:sz w:val="16"/>
                <w:szCs w:val="16"/>
              </w:rPr>
            </w:pPr>
            <w:r w:rsidRPr="00994421">
              <w:rPr>
                <w:rFonts w:ascii="Arial" w:hAnsi="Arial" w:cs="Arial"/>
                <w:b/>
                <w:bCs/>
                <w:sz w:val="16"/>
                <w:szCs w:val="16"/>
              </w:rPr>
              <w:t>interval  Upper</w:t>
            </w:r>
          </w:p>
        </w:tc>
      </w:tr>
      <w:tr w:rsidR="00243AA8" w:rsidRPr="00994421" w:rsidTr="00B31C34">
        <w:trPr>
          <w:trHeight w:val="465"/>
        </w:trPr>
        <w:tc>
          <w:tcPr>
            <w:tcW w:w="5968" w:type="dxa"/>
            <w:gridSpan w:val="3"/>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b/>
                <w:bCs/>
                <w:color w:val="000000"/>
                <w:szCs w:val="22"/>
              </w:rPr>
            </w:pPr>
            <w:r w:rsidRPr="00994421">
              <w:rPr>
                <w:rFonts w:ascii="Arial" w:hAnsi="Arial" w:cs="Arial"/>
                <w:b/>
                <w:bCs/>
                <w:color w:val="000000"/>
                <w:szCs w:val="22"/>
              </w:rPr>
              <w:t>Chapter 2. Demographic characteristics</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r>
      <w:tr w:rsidR="00243AA8"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Avearge number of persons per hh</w:t>
            </w:r>
          </w:p>
        </w:tc>
        <w:tc>
          <w:tcPr>
            <w:tcW w:w="992"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7</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9</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8</w:t>
            </w:r>
          </w:p>
        </w:tc>
      </w:tr>
      <w:tr w:rsidR="00243AA8"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6</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15+</w:t>
            </w: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married/living together</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55</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57</w:t>
            </w:r>
            <w:r>
              <w:rPr>
                <w:rFonts w:ascii="Arial" w:hAnsi="Arial" w:cs="Arial"/>
                <w:color w:val="000000"/>
                <w:sz w:val="18"/>
                <w:szCs w:val="18"/>
              </w:rPr>
              <w:t>.</w:t>
            </w:r>
            <w:r w:rsidRPr="00994421">
              <w:rPr>
                <w:rFonts w:ascii="Arial" w:hAnsi="Arial" w:cs="Arial"/>
                <w:color w:val="000000"/>
                <w:sz w:val="18"/>
                <w:szCs w:val="18"/>
              </w:rPr>
              <w:t>7</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divorced/separated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7</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widowed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r>
              <w:rPr>
                <w:rFonts w:ascii="Arial" w:hAnsi="Arial" w:cs="Arial"/>
                <w:color w:val="000000"/>
                <w:sz w:val="18"/>
                <w:szCs w:val="18"/>
              </w:rPr>
              <w:t>.</w:t>
            </w:r>
            <w:r w:rsidRPr="00994421">
              <w:rPr>
                <w:rFonts w:ascii="Arial" w:hAnsi="Arial" w:cs="Arial"/>
                <w:color w:val="000000"/>
                <w:sz w:val="18"/>
                <w:szCs w:val="18"/>
              </w:rPr>
              <w:t>3</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married or lived with a partner</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31</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33</w:t>
            </w:r>
            <w:r>
              <w:rPr>
                <w:rFonts w:ascii="Arial" w:hAnsi="Arial" w:cs="Arial"/>
                <w:color w:val="000000"/>
                <w:sz w:val="18"/>
                <w:szCs w:val="18"/>
              </w:rPr>
              <w:t>.</w:t>
            </w:r>
            <w:r w:rsidRPr="00994421">
              <w:rPr>
                <w:rFonts w:ascii="Arial" w:hAnsi="Arial" w:cs="Arial"/>
                <w:color w:val="000000"/>
                <w:sz w:val="18"/>
                <w:szCs w:val="18"/>
              </w:rPr>
              <w:t>3</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w:t>
            </w:r>
          </w:p>
        </w:tc>
        <w:tc>
          <w:tcPr>
            <w:tcW w:w="3156"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married/living together</w:t>
            </w:r>
          </w:p>
        </w:tc>
        <w:tc>
          <w:tcPr>
            <w:tcW w:w="992"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58</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61</w:t>
            </w:r>
            <w:r>
              <w:rPr>
                <w:rFonts w:ascii="Arial" w:hAnsi="Arial" w:cs="Arial"/>
                <w:color w:val="000000"/>
                <w:sz w:val="18"/>
                <w:szCs w:val="18"/>
              </w:rPr>
              <w:t>.</w:t>
            </w:r>
            <w:r w:rsidRPr="00994421">
              <w:rPr>
                <w:rFonts w:ascii="Arial" w:hAnsi="Arial" w:cs="Arial"/>
                <w:color w:val="000000"/>
                <w:sz w:val="18"/>
                <w:szCs w:val="18"/>
              </w:rPr>
              <w:t>4</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divorced/separated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widowed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married or lived with a partner</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36</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35</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37</w:t>
            </w:r>
            <w:r>
              <w:rPr>
                <w:rFonts w:ascii="Arial" w:hAnsi="Arial" w:cs="Arial"/>
                <w:color w:val="000000"/>
                <w:sz w:val="18"/>
                <w:szCs w:val="18"/>
              </w:rPr>
              <w:t>.</w:t>
            </w:r>
            <w:r w:rsidRPr="00994421">
              <w:rPr>
                <w:rFonts w:ascii="Arial" w:hAnsi="Arial" w:cs="Arial"/>
                <w:color w:val="000000"/>
                <w:sz w:val="18"/>
                <w:szCs w:val="18"/>
              </w:rPr>
              <w:t>8</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w:t>
            </w: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married/living together</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52</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54</w:t>
            </w:r>
            <w:r>
              <w:rPr>
                <w:rFonts w:ascii="Arial" w:hAnsi="Arial" w:cs="Arial"/>
                <w:color w:val="000000"/>
                <w:sz w:val="18"/>
                <w:szCs w:val="18"/>
              </w:rPr>
              <w:t>.</w:t>
            </w:r>
            <w:r w:rsidRPr="00994421">
              <w:rPr>
                <w:rFonts w:ascii="Arial" w:hAnsi="Arial" w:cs="Arial"/>
                <w:color w:val="000000"/>
                <w:sz w:val="18"/>
                <w:szCs w:val="18"/>
              </w:rPr>
              <w:t>8</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divorced/separated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widowed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3</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married or lived with a partner</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28</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29</w:t>
            </w:r>
            <w:r>
              <w:rPr>
                <w:rFonts w:ascii="Arial" w:hAnsi="Arial" w:cs="Arial"/>
                <w:color w:val="000000"/>
                <w:sz w:val="18"/>
                <w:szCs w:val="18"/>
              </w:rPr>
              <w:t>.</w:t>
            </w:r>
            <w:r w:rsidRPr="00994421">
              <w:rPr>
                <w:rFonts w:ascii="Arial" w:hAnsi="Arial" w:cs="Arial"/>
                <w:color w:val="000000"/>
                <w:sz w:val="18"/>
                <w:szCs w:val="18"/>
              </w:rPr>
              <w:t>8</w:t>
            </w:r>
          </w:p>
        </w:tc>
      </w:tr>
      <w:tr w:rsidR="00243AA8"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15+</w:t>
            </w:r>
          </w:p>
        </w:tc>
        <w:tc>
          <w:tcPr>
            <w:tcW w:w="3156"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married/living together</w:t>
            </w:r>
          </w:p>
        </w:tc>
        <w:tc>
          <w:tcPr>
            <w:tcW w:w="992"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47</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52</w:t>
            </w:r>
            <w:r>
              <w:rPr>
                <w:rFonts w:ascii="Arial" w:hAnsi="Arial" w:cs="Arial"/>
                <w:color w:val="000000"/>
                <w:sz w:val="18"/>
                <w:szCs w:val="18"/>
              </w:rPr>
              <w:t>.</w:t>
            </w:r>
            <w:r w:rsidRPr="00994421">
              <w:rPr>
                <w:rFonts w:ascii="Arial" w:hAnsi="Arial" w:cs="Arial"/>
                <w:color w:val="000000"/>
                <w:sz w:val="18"/>
                <w:szCs w:val="18"/>
              </w:rPr>
              <w:t>5</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divorced/separated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8</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widowed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married or lived with a partner</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37</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r>
              <w:rPr>
                <w:rFonts w:ascii="Arial" w:hAnsi="Arial" w:cs="Arial"/>
                <w:color w:val="000000"/>
                <w:sz w:val="18"/>
                <w:szCs w:val="18"/>
              </w:rPr>
              <w:t>.</w:t>
            </w:r>
            <w:r w:rsidRPr="00994421">
              <w:rPr>
                <w:rFonts w:ascii="Arial" w:hAnsi="Arial" w:cs="Arial"/>
                <w:color w:val="000000"/>
                <w:sz w:val="18"/>
                <w:szCs w:val="18"/>
              </w:rPr>
              <w:t>0</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15+</w:t>
            </w: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married/living together</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50</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0</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divorced/separated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r>
              <w:rPr>
                <w:rFonts w:ascii="Arial" w:hAnsi="Arial" w:cs="Arial"/>
                <w:color w:val="000000"/>
                <w:sz w:val="18"/>
                <w:szCs w:val="18"/>
              </w:rPr>
              <w:t>.</w:t>
            </w:r>
            <w:r w:rsidRPr="00994421">
              <w:rPr>
                <w:rFonts w:ascii="Arial" w:hAnsi="Arial" w:cs="Arial"/>
                <w:color w:val="000000"/>
                <w:sz w:val="18"/>
                <w:szCs w:val="18"/>
              </w:rPr>
              <w:t>4</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widowed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r>
              <w:rPr>
                <w:rFonts w:ascii="Arial" w:hAnsi="Arial" w:cs="Arial"/>
                <w:color w:val="000000"/>
                <w:sz w:val="18"/>
                <w:szCs w:val="18"/>
              </w:rPr>
              <w:t>.</w:t>
            </w:r>
            <w:r w:rsidRPr="00994421">
              <w:rPr>
                <w:rFonts w:ascii="Arial" w:hAnsi="Arial" w:cs="Arial"/>
                <w:color w:val="000000"/>
                <w:sz w:val="18"/>
                <w:szCs w:val="18"/>
              </w:rPr>
              <w:t>6</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married or lived with a partner</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34</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37</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15+</w:t>
            </w:r>
          </w:p>
        </w:tc>
        <w:tc>
          <w:tcPr>
            <w:tcW w:w="3156"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married/living together</w:t>
            </w:r>
          </w:p>
        </w:tc>
        <w:tc>
          <w:tcPr>
            <w:tcW w:w="992"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58</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59</w:t>
            </w:r>
            <w:r>
              <w:rPr>
                <w:rFonts w:ascii="Arial" w:hAnsi="Arial" w:cs="Arial"/>
                <w:color w:val="000000"/>
                <w:sz w:val="18"/>
                <w:szCs w:val="18"/>
              </w:rPr>
              <w:t>.</w:t>
            </w:r>
            <w:r w:rsidRPr="00994421">
              <w:rPr>
                <w:rFonts w:ascii="Arial" w:hAnsi="Arial" w:cs="Arial"/>
                <w:color w:val="000000"/>
                <w:sz w:val="18"/>
                <w:szCs w:val="18"/>
              </w:rPr>
              <w:t>3</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divorced/separated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6</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widowed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r>
              <w:rPr>
                <w:rFonts w:ascii="Arial" w:hAnsi="Arial" w:cs="Arial"/>
                <w:color w:val="000000"/>
                <w:sz w:val="18"/>
                <w:szCs w:val="18"/>
              </w:rPr>
              <w:t>.</w:t>
            </w:r>
            <w:r w:rsidRPr="00994421">
              <w:rPr>
                <w:rFonts w:ascii="Arial" w:hAnsi="Arial" w:cs="Arial"/>
                <w:color w:val="000000"/>
                <w:sz w:val="18"/>
                <w:szCs w:val="18"/>
              </w:rPr>
              <w:t>6</w:t>
            </w:r>
          </w:p>
        </w:tc>
      </w:tr>
      <w:tr w:rsidR="00243AA8"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married or lived with a partner</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29</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5+</w:t>
            </w: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within same province</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28</w:t>
            </w:r>
            <w:r>
              <w:rPr>
                <w:rFonts w:ascii="Arial" w:hAnsi="Arial" w:cs="Arial"/>
                <w:color w:val="000000"/>
                <w:sz w:val="18"/>
                <w:szCs w:val="18"/>
              </w:rPr>
              <w:t>.</w:t>
            </w:r>
            <w:r w:rsidRPr="00994421">
              <w:rPr>
                <w:rFonts w:ascii="Arial" w:hAnsi="Arial" w:cs="Arial"/>
                <w:color w:val="000000"/>
                <w:sz w:val="18"/>
                <w:szCs w:val="18"/>
              </w:rPr>
              <w:t>9</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other province</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5</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abroad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migrants</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40</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44</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5+</w:t>
            </w:r>
          </w:p>
        </w:tc>
        <w:tc>
          <w:tcPr>
            <w:tcW w:w="3156"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within same province</w:t>
            </w:r>
          </w:p>
        </w:tc>
        <w:tc>
          <w:tcPr>
            <w:tcW w:w="992"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28</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other province</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abroad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5</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migrants</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39</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44</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5+</w:t>
            </w:r>
          </w:p>
        </w:tc>
        <w:tc>
          <w:tcPr>
            <w:tcW w:w="3156"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within same province</w:t>
            </w:r>
          </w:p>
        </w:tc>
        <w:tc>
          <w:tcPr>
            <w:tcW w:w="992"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29</w:t>
            </w:r>
            <w:r>
              <w:rPr>
                <w:rFonts w:ascii="Arial" w:hAnsi="Arial" w:cs="Arial"/>
                <w:color w:val="000000"/>
                <w:sz w:val="18"/>
                <w:szCs w:val="18"/>
              </w:rPr>
              <w:t>.</w:t>
            </w:r>
            <w:r w:rsidRPr="00994421">
              <w:rPr>
                <w:rFonts w:ascii="Arial" w:hAnsi="Arial" w:cs="Arial"/>
                <w:color w:val="000000"/>
                <w:sz w:val="18"/>
                <w:szCs w:val="18"/>
              </w:rPr>
              <w:t>7</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other province</w:t>
            </w:r>
          </w:p>
        </w:tc>
        <w:tc>
          <w:tcPr>
            <w:tcW w:w="992"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abroad</w:t>
            </w:r>
          </w:p>
        </w:tc>
        <w:tc>
          <w:tcPr>
            <w:tcW w:w="992"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migrants</w:t>
            </w:r>
          </w:p>
        </w:tc>
        <w:tc>
          <w:tcPr>
            <w:tcW w:w="992"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243AA8" w:rsidRPr="00994421" w:rsidRDefault="00243AA8"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44</w:t>
            </w:r>
            <w:r>
              <w:rPr>
                <w:rFonts w:ascii="Arial" w:hAnsi="Arial" w:cs="Arial"/>
                <w:color w:val="000000"/>
                <w:sz w:val="18"/>
                <w:szCs w:val="18"/>
              </w:rPr>
              <w:t>.</w:t>
            </w:r>
            <w:r w:rsidRPr="00994421">
              <w:rPr>
                <w:rFonts w:ascii="Arial" w:hAnsi="Arial" w:cs="Arial"/>
                <w:color w:val="000000"/>
                <w:sz w:val="18"/>
                <w:szCs w:val="18"/>
              </w:rPr>
              <w:t>3</w:t>
            </w:r>
          </w:p>
        </w:tc>
      </w:tr>
      <w:tr w:rsidR="00243AA8"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5+</w:t>
            </w:r>
          </w:p>
        </w:tc>
        <w:tc>
          <w:tcPr>
            <w:tcW w:w="3156"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within same province</w:t>
            </w:r>
          </w:p>
        </w:tc>
        <w:tc>
          <w:tcPr>
            <w:tcW w:w="992"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36</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49</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other province</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29</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34</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abroad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5</w:t>
            </w:r>
          </w:p>
        </w:tc>
      </w:tr>
      <w:tr w:rsidR="00243AA8"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migrants</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72</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68</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76</w:t>
            </w:r>
            <w:r>
              <w:rPr>
                <w:rFonts w:ascii="Arial" w:hAnsi="Arial" w:cs="Arial"/>
                <w:color w:val="000000"/>
                <w:sz w:val="18"/>
                <w:szCs w:val="18"/>
              </w:rPr>
              <w:t>.</w:t>
            </w:r>
            <w:r w:rsidRPr="00994421">
              <w:rPr>
                <w:rFonts w:ascii="Arial" w:hAnsi="Arial" w:cs="Arial"/>
                <w:color w:val="000000"/>
                <w:sz w:val="18"/>
                <w:szCs w:val="18"/>
              </w:rPr>
              <w:t>5</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5+</w:t>
            </w: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within same province</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30</w:t>
            </w:r>
            <w:r>
              <w:rPr>
                <w:rFonts w:ascii="Arial" w:hAnsi="Arial" w:cs="Arial"/>
                <w:color w:val="000000"/>
                <w:sz w:val="18"/>
                <w:szCs w:val="18"/>
              </w:rPr>
              <w:t>.</w:t>
            </w:r>
            <w:r w:rsidRPr="00994421">
              <w:rPr>
                <w:rFonts w:ascii="Arial" w:hAnsi="Arial" w:cs="Arial"/>
                <w:color w:val="000000"/>
                <w:sz w:val="18"/>
                <w:szCs w:val="18"/>
              </w:rPr>
              <w:t>8</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other province</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30</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abroad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migrants</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48</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58</w:t>
            </w:r>
            <w:r>
              <w:rPr>
                <w:rFonts w:ascii="Arial" w:hAnsi="Arial" w:cs="Arial"/>
                <w:color w:val="000000"/>
                <w:sz w:val="18"/>
                <w:szCs w:val="18"/>
              </w:rPr>
              <w:t>.</w:t>
            </w:r>
            <w:r w:rsidRPr="00994421">
              <w:rPr>
                <w:rFonts w:ascii="Arial" w:hAnsi="Arial" w:cs="Arial"/>
                <w:color w:val="000000"/>
                <w:sz w:val="18"/>
                <w:szCs w:val="18"/>
              </w:rPr>
              <w:t>4</w:t>
            </w:r>
          </w:p>
        </w:tc>
      </w:tr>
      <w:tr w:rsidR="00243AA8"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5+</w:t>
            </w:r>
          </w:p>
        </w:tc>
        <w:tc>
          <w:tcPr>
            <w:tcW w:w="3156"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within same province</w:t>
            </w:r>
          </w:p>
        </w:tc>
        <w:tc>
          <w:tcPr>
            <w:tcW w:w="992"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w:t>
            </w:r>
            <w:r>
              <w:rPr>
                <w:rFonts w:ascii="Arial" w:hAnsi="Arial" w:cs="Arial"/>
                <w:color w:val="000000"/>
                <w:sz w:val="18"/>
                <w:szCs w:val="18"/>
              </w:rPr>
              <w:t>.</w:t>
            </w:r>
            <w:r w:rsidRPr="00994421">
              <w:rPr>
                <w:rFonts w:ascii="Arial" w:hAnsi="Arial" w:cs="Arial"/>
                <w:color w:val="000000"/>
                <w:sz w:val="18"/>
                <w:szCs w:val="18"/>
              </w:rPr>
              <w:t>3</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other province</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moved in from abroad</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7</w:t>
            </w:r>
          </w:p>
        </w:tc>
      </w:tr>
      <w:tr w:rsidR="00243AA8"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migrants</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36</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34</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39</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465"/>
        </w:trPr>
        <w:tc>
          <w:tcPr>
            <w:tcW w:w="2812" w:type="dxa"/>
            <w:gridSpan w:val="2"/>
            <w:tcBorders>
              <w:top w:val="single" w:sz="4" w:space="0" w:color="auto"/>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b/>
                <w:bCs/>
                <w:color w:val="000000"/>
                <w:szCs w:val="22"/>
              </w:rPr>
            </w:pPr>
            <w:r w:rsidRPr="00994421">
              <w:rPr>
                <w:rFonts w:ascii="Arial" w:hAnsi="Arial" w:cs="Arial"/>
                <w:b/>
                <w:bCs/>
                <w:color w:val="000000"/>
                <w:szCs w:val="22"/>
              </w:rPr>
              <w:t>Chapter 3. Housing</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with roof of hard/permanent </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86</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84</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87</w:t>
            </w:r>
            <w:r>
              <w:rPr>
                <w:rFonts w:ascii="Arial" w:hAnsi="Arial" w:cs="Arial"/>
                <w:color w:val="000000"/>
                <w:sz w:val="18"/>
                <w:szCs w:val="18"/>
              </w:rPr>
              <w:t>.</w:t>
            </w:r>
            <w:r w:rsidRPr="00994421">
              <w:rPr>
                <w:rFonts w:ascii="Arial" w:hAnsi="Arial" w:cs="Arial"/>
                <w:color w:val="000000"/>
                <w:sz w:val="18"/>
                <w:szCs w:val="18"/>
              </w:rPr>
              <w:t>9</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material</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99</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99</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100</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96</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94</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98</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83</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80</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85</w:t>
            </w:r>
            <w:r>
              <w:rPr>
                <w:rFonts w:ascii="Arial" w:hAnsi="Arial" w:cs="Arial"/>
                <w:color w:val="000000"/>
                <w:sz w:val="18"/>
                <w:szCs w:val="18"/>
              </w:rPr>
              <w:t>.</w:t>
            </w:r>
            <w:r w:rsidRPr="00994421">
              <w:rPr>
                <w:rFonts w:ascii="Arial" w:hAnsi="Arial" w:cs="Arial"/>
                <w:color w:val="000000"/>
                <w:sz w:val="18"/>
                <w:szCs w:val="18"/>
              </w:rPr>
              <w:t>5</w:t>
            </w:r>
          </w:p>
        </w:tc>
      </w:tr>
      <w:tr w:rsidR="00243AA8"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with walls of hard/permanent </w:t>
            </w:r>
          </w:p>
        </w:tc>
        <w:tc>
          <w:tcPr>
            <w:tcW w:w="992"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68</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65</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single" w:sz="4" w:space="0" w:color="auto"/>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71</w:t>
            </w:r>
            <w:r>
              <w:rPr>
                <w:rFonts w:ascii="Arial" w:hAnsi="Arial" w:cs="Arial"/>
                <w:color w:val="000000"/>
                <w:sz w:val="18"/>
                <w:szCs w:val="18"/>
              </w:rPr>
              <w:t>.</w:t>
            </w:r>
            <w:r w:rsidRPr="00994421">
              <w:rPr>
                <w:rFonts w:ascii="Arial" w:hAnsi="Arial" w:cs="Arial"/>
                <w:color w:val="000000"/>
                <w:sz w:val="18"/>
                <w:szCs w:val="18"/>
              </w:rPr>
              <w:t>0</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material</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98</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97</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99</w:t>
            </w:r>
            <w:r>
              <w:rPr>
                <w:rFonts w:ascii="Arial" w:hAnsi="Arial" w:cs="Arial"/>
                <w:color w:val="000000"/>
                <w:sz w:val="18"/>
                <w:szCs w:val="18"/>
              </w:rPr>
              <w:t>.</w:t>
            </w:r>
            <w:r w:rsidRPr="00994421">
              <w:rPr>
                <w:rFonts w:ascii="Arial" w:hAnsi="Arial" w:cs="Arial"/>
                <w:color w:val="000000"/>
                <w:sz w:val="18"/>
                <w:szCs w:val="18"/>
              </w:rPr>
              <w:t>4</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87</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82</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r>
              <w:rPr>
                <w:rFonts w:ascii="Arial" w:hAnsi="Arial" w:cs="Arial"/>
                <w:color w:val="000000"/>
                <w:sz w:val="18"/>
                <w:szCs w:val="18"/>
              </w:rPr>
              <w:t>.</w:t>
            </w:r>
            <w:r w:rsidRPr="00994421">
              <w:rPr>
                <w:rFonts w:ascii="Arial" w:hAnsi="Arial" w:cs="Arial"/>
                <w:color w:val="000000"/>
                <w:sz w:val="18"/>
                <w:szCs w:val="18"/>
              </w:rPr>
              <w:t>2</w:t>
            </w:r>
          </w:p>
        </w:tc>
      </w:tr>
      <w:tr w:rsidR="00243AA8"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62</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59</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65</w:t>
            </w:r>
            <w:r>
              <w:rPr>
                <w:rFonts w:ascii="Arial" w:hAnsi="Arial" w:cs="Arial"/>
                <w:color w:val="000000"/>
                <w:sz w:val="18"/>
                <w:szCs w:val="18"/>
              </w:rPr>
              <w:t>.</w:t>
            </w:r>
            <w:r w:rsidRPr="00994421">
              <w:rPr>
                <w:rFonts w:ascii="Arial" w:hAnsi="Arial" w:cs="Arial"/>
                <w:color w:val="000000"/>
                <w:sz w:val="18"/>
                <w:szCs w:val="18"/>
              </w:rPr>
              <w:t>7</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243AA8" w:rsidRPr="00994421" w:rsidRDefault="00243AA8" w:rsidP="00B26A0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w:t>
            </w:r>
            <w:r w:rsidR="00B26A04">
              <w:rPr>
                <w:rFonts w:ascii="Arial" w:hAnsi="Arial" w:cs="Arial"/>
                <w:color w:val="000000"/>
                <w:sz w:val="18"/>
                <w:szCs w:val="18"/>
              </w:rPr>
              <w:t>ith</w:t>
            </w:r>
            <w:r w:rsidRPr="00994421">
              <w:rPr>
                <w:rFonts w:ascii="Arial" w:hAnsi="Arial" w:cs="Arial"/>
                <w:color w:val="000000"/>
                <w:sz w:val="18"/>
                <w:szCs w:val="18"/>
              </w:rPr>
              <w:t xml:space="preserve"> floor of hard/permanent </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r>
              <w:rPr>
                <w:rFonts w:ascii="Arial" w:hAnsi="Arial" w:cs="Arial"/>
                <w:color w:val="000000"/>
                <w:sz w:val="18"/>
                <w:szCs w:val="18"/>
              </w:rPr>
              <w:t>.</w:t>
            </w:r>
            <w:r w:rsidRPr="00994421">
              <w:rPr>
                <w:rFonts w:ascii="Arial" w:hAnsi="Arial" w:cs="Arial"/>
                <w:color w:val="000000"/>
                <w:sz w:val="18"/>
                <w:szCs w:val="18"/>
              </w:rPr>
              <w:t>7</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material</w:t>
            </w: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76</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86</w:t>
            </w:r>
            <w:r>
              <w:rPr>
                <w:rFonts w:ascii="Arial" w:hAnsi="Arial" w:cs="Arial"/>
                <w:color w:val="000000"/>
                <w:sz w:val="18"/>
                <w:szCs w:val="18"/>
              </w:rPr>
              <w:t>.</w:t>
            </w:r>
            <w:r w:rsidRPr="00994421">
              <w:rPr>
                <w:rFonts w:ascii="Arial" w:hAnsi="Arial" w:cs="Arial"/>
                <w:color w:val="000000"/>
                <w:sz w:val="18"/>
                <w:szCs w:val="18"/>
              </w:rPr>
              <w:t>1</w:t>
            </w:r>
          </w:p>
        </w:tc>
      </w:tr>
      <w:tr w:rsidR="00243AA8" w:rsidRPr="00994421" w:rsidTr="00B31C34">
        <w:trPr>
          <w:trHeight w:val="300"/>
        </w:trPr>
        <w:tc>
          <w:tcPr>
            <w:tcW w:w="130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38</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44</w:t>
            </w:r>
            <w:r>
              <w:rPr>
                <w:rFonts w:ascii="Arial" w:hAnsi="Arial" w:cs="Arial"/>
                <w:color w:val="000000"/>
                <w:sz w:val="18"/>
                <w:szCs w:val="18"/>
              </w:rPr>
              <w:t>.</w:t>
            </w:r>
            <w:r w:rsidRPr="00994421">
              <w:rPr>
                <w:rFonts w:ascii="Arial" w:hAnsi="Arial" w:cs="Arial"/>
                <w:color w:val="000000"/>
                <w:sz w:val="18"/>
                <w:szCs w:val="18"/>
              </w:rPr>
              <w:t>4</w:t>
            </w:r>
          </w:p>
        </w:tc>
      </w:tr>
      <w:tr w:rsidR="00243AA8"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single" w:sz="4" w:space="0" w:color="auto"/>
              <w:right w:val="nil"/>
            </w:tcBorders>
            <w:shd w:val="clear" w:color="auto" w:fill="auto"/>
            <w:noWrap/>
            <w:vAlign w:val="bottom"/>
            <w:hideMark/>
          </w:tcPr>
          <w:p w:rsidR="00243AA8" w:rsidRPr="00994421" w:rsidRDefault="00243AA8"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w:t>
            </w:r>
            <w:r>
              <w:rPr>
                <w:rFonts w:ascii="Arial" w:hAnsi="Arial" w:cs="Arial"/>
                <w:color w:val="000000"/>
                <w:sz w:val="18"/>
                <w:szCs w:val="18"/>
              </w:rPr>
              <w:t>.</w:t>
            </w:r>
            <w:r w:rsidRPr="00994421">
              <w:rPr>
                <w:rFonts w:ascii="Arial" w:hAnsi="Arial" w:cs="Arial"/>
                <w:color w:val="000000"/>
                <w:sz w:val="18"/>
                <w:szCs w:val="18"/>
              </w:rPr>
              <w:t>1</w:t>
            </w:r>
          </w:p>
        </w:tc>
      </w:tr>
      <w:tr w:rsidR="00B26A04" w:rsidRPr="00994421" w:rsidTr="00B31C34">
        <w:trPr>
          <w:trHeight w:val="300"/>
        </w:trPr>
        <w:tc>
          <w:tcPr>
            <w:tcW w:w="1301"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Avearge number of persons per room</w:t>
            </w:r>
          </w:p>
        </w:tc>
        <w:tc>
          <w:tcPr>
            <w:tcW w:w="992"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3.2</w:t>
            </w:r>
          </w:p>
        </w:tc>
        <w:tc>
          <w:tcPr>
            <w:tcW w:w="709" w:type="dxa"/>
            <w:tcBorders>
              <w:top w:val="nil"/>
              <w:left w:val="nil"/>
              <w:bottom w:val="nil"/>
              <w:right w:val="nil"/>
            </w:tcBorders>
            <w:shd w:val="clear" w:color="auto" w:fill="auto"/>
            <w:noWrap/>
            <w:vAlign w:val="bottom"/>
            <w:hideMark/>
          </w:tcPr>
          <w:p w:rsidR="00B26A04" w:rsidRPr="00994421" w:rsidRDefault="00B26A04" w:rsidP="00A31A05">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00A31A05">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3.1</w:t>
            </w:r>
          </w:p>
        </w:tc>
        <w:tc>
          <w:tcPr>
            <w:tcW w:w="710"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3.3</w:t>
            </w:r>
          </w:p>
        </w:tc>
      </w:tr>
      <w:tr w:rsidR="00B26A04" w:rsidRPr="00994421" w:rsidTr="00B31C34">
        <w:trPr>
          <w:trHeight w:val="300"/>
        </w:trPr>
        <w:tc>
          <w:tcPr>
            <w:tcW w:w="1301"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2.2</w:t>
            </w:r>
          </w:p>
        </w:tc>
        <w:tc>
          <w:tcPr>
            <w:tcW w:w="709"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0.1</w:t>
            </w:r>
          </w:p>
        </w:tc>
        <w:tc>
          <w:tcPr>
            <w:tcW w:w="709"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w:t>
            </w:r>
            <w:r w:rsidR="00B26A04">
              <w:rPr>
                <w:rFonts w:ascii="Arial" w:hAnsi="Arial" w:cs="Arial"/>
                <w:color w:val="000000"/>
                <w:sz w:val="18"/>
                <w:szCs w:val="18"/>
              </w:rPr>
              <w:t>.</w:t>
            </w:r>
            <w:r w:rsidR="00B26A04"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2.3</w:t>
            </w:r>
          </w:p>
        </w:tc>
      </w:tr>
      <w:tr w:rsidR="00B26A04" w:rsidRPr="00994421" w:rsidTr="00B31C34">
        <w:trPr>
          <w:trHeight w:val="300"/>
        </w:trPr>
        <w:tc>
          <w:tcPr>
            <w:tcW w:w="1301"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2.6</w:t>
            </w:r>
          </w:p>
        </w:tc>
        <w:tc>
          <w:tcPr>
            <w:tcW w:w="709"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0.1</w:t>
            </w:r>
          </w:p>
        </w:tc>
        <w:tc>
          <w:tcPr>
            <w:tcW w:w="709" w:type="dxa"/>
            <w:tcBorders>
              <w:top w:val="nil"/>
              <w:left w:val="nil"/>
              <w:bottom w:val="nil"/>
              <w:right w:val="nil"/>
            </w:tcBorders>
            <w:shd w:val="clear" w:color="auto" w:fill="auto"/>
            <w:noWrap/>
            <w:vAlign w:val="bottom"/>
            <w:hideMark/>
          </w:tcPr>
          <w:p w:rsidR="00B26A04" w:rsidRPr="00994421" w:rsidRDefault="00B26A04" w:rsidP="00B26A04">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2.9</w:t>
            </w:r>
          </w:p>
        </w:tc>
      </w:tr>
      <w:tr w:rsidR="00B26A04" w:rsidRPr="00994421" w:rsidTr="00B31C34">
        <w:trPr>
          <w:trHeight w:val="300"/>
        </w:trPr>
        <w:tc>
          <w:tcPr>
            <w:tcW w:w="1301"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B26A04" w:rsidRPr="00994421" w:rsidRDefault="00B26A04"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3.5</w:t>
            </w:r>
          </w:p>
        </w:tc>
        <w:tc>
          <w:tcPr>
            <w:tcW w:w="709"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0.1</w:t>
            </w:r>
          </w:p>
        </w:tc>
        <w:tc>
          <w:tcPr>
            <w:tcW w:w="709"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3.4</w:t>
            </w:r>
          </w:p>
        </w:tc>
        <w:tc>
          <w:tcPr>
            <w:tcW w:w="710" w:type="dxa"/>
            <w:tcBorders>
              <w:top w:val="nil"/>
              <w:left w:val="nil"/>
              <w:bottom w:val="nil"/>
              <w:right w:val="nil"/>
            </w:tcBorders>
            <w:shd w:val="clear" w:color="auto" w:fill="auto"/>
            <w:noWrap/>
            <w:vAlign w:val="bottom"/>
            <w:hideMark/>
          </w:tcPr>
          <w:p w:rsidR="00B26A04" w:rsidRPr="00994421" w:rsidRDefault="00A31A05" w:rsidP="00B26A04">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3.7</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Avearge number of rooms </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1.4</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.0</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1.4</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 household</w:t>
            </w:r>
          </w:p>
        </w:tc>
        <w:tc>
          <w:tcPr>
            <w:tcW w:w="992" w:type="dxa"/>
            <w:tcBorders>
              <w:top w:val="nil"/>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2.2</w:t>
            </w:r>
          </w:p>
        </w:tc>
        <w:tc>
          <w:tcPr>
            <w:tcW w:w="709" w:type="dxa"/>
            <w:tcBorders>
              <w:top w:val="nil"/>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0.1</w:t>
            </w:r>
          </w:p>
        </w:tc>
        <w:tc>
          <w:tcPr>
            <w:tcW w:w="709" w:type="dxa"/>
            <w:tcBorders>
              <w:top w:val="nil"/>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2.0</w:t>
            </w:r>
          </w:p>
        </w:tc>
        <w:tc>
          <w:tcPr>
            <w:tcW w:w="710" w:type="dxa"/>
            <w:tcBorders>
              <w:top w:val="nil"/>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1.8</w:t>
            </w:r>
          </w:p>
        </w:tc>
        <w:tc>
          <w:tcPr>
            <w:tcW w:w="709" w:type="dxa"/>
            <w:tcBorders>
              <w:top w:val="nil"/>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0.1</w:t>
            </w:r>
          </w:p>
        </w:tc>
        <w:tc>
          <w:tcPr>
            <w:tcW w:w="709" w:type="dxa"/>
            <w:tcBorders>
              <w:top w:val="nil"/>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1.6</w:t>
            </w:r>
          </w:p>
        </w:tc>
        <w:tc>
          <w:tcPr>
            <w:tcW w:w="710" w:type="dxa"/>
            <w:tcBorders>
              <w:top w:val="nil"/>
              <w:left w:val="nil"/>
              <w:bottom w:val="nil"/>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2.0</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1.3</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0.0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1.2</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A31A05">
            <w:pPr>
              <w:overflowPunct/>
              <w:autoSpaceDE/>
              <w:autoSpaceDN/>
              <w:adjustRightInd/>
              <w:spacing w:after="0"/>
              <w:jc w:val="right"/>
              <w:textAlignment w:val="auto"/>
              <w:rPr>
                <w:rFonts w:ascii="Arial" w:hAnsi="Arial" w:cs="Arial"/>
                <w:color w:val="000000"/>
                <w:sz w:val="18"/>
                <w:szCs w:val="18"/>
              </w:rPr>
            </w:pPr>
            <w:r>
              <w:rPr>
                <w:rFonts w:ascii="Arial" w:hAnsi="Arial" w:cs="Arial"/>
                <w:color w:val="000000"/>
                <w:sz w:val="18"/>
                <w:szCs w:val="18"/>
              </w:rPr>
              <w:t>1.3</w:t>
            </w:r>
          </w:p>
        </w:tc>
      </w:tr>
      <w:tr w:rsidR="00A31A05" w:rsidRPr="00994421" w:rsidTr="00B31C34">
        <w:trPr>
          <w:trHeight w:val="465"/>
        </w:trPr>
        <w:tc>
          <w:tcPr>
            <w:tcW w:w="2812" w:type="dxa"/>
            <w:gridSpan w:val="2"/>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b/>
                <w:bCs/>
                <w:color w:val="000000"/>
                <w:szCs w:val="22"/>
              </w:rPr>
            </w:pPr>
            <w:r w:rsidRPr="00994421">
              <w:rPr>
                <w:rFonts w:ascii="Arial" w:hAnsi="Arial" w:cs="Arial"/>
                <w:b/>
                <w:bCs/>
                <w:color w:val="000000"/>
                <w:szCs w:val="22"/>
              </w:rPr>
              <w:lastRenderedPageBreak/>
              <w:t>Chapter 4</w:t>
            </w:r>
            <w:r>
              <w:rPr>
                <w:rFonts w:ascii="Arial" w:hAnsi="Arial" w:cs="Arial"/>
                <w:b/>
                <w:bCs/>
                <w:color w:val="000000"/>
                <w:szCs w:val="22"/>
              </w:rPr>
              <w:t>.</w:t>
            </w:r>
            <w:r w:rsidRPr="00994421">
              <w:rPr>
                <w:rFonts w:ascii="Arial" w:hAnsi="Arial" w:cs="Arial"/>
                <w:b/>
                <w:bCs/>
                <w:color w:val="000000"/>
                <w:szCs w:val="22"/>
              </w:rPr>
              <w:t xml:space="preserve"> Agriculture</w:t>
            </w: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Agricultural land in thousand hect.</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3158</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179</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2807</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3510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1093</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79</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938</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1247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1178</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115</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950</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1405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237</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45</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149</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326</w:t>
            </w: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626</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104</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421</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831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Male head of </w:t>
            </w:r>
            <w:r>
              <w:rPr>
                <w:rFonts w:ascii="Arial" w:hAnsi="Arial" w:cs="Arial"/>
                <w:color w:val="000000"/>
                <w:sz w:val="18"/>
                <w:szCs w:val="18"/>
              </w:rPr>
              <w:t>hh</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Agricultural land in thousand hect.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2674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2376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2971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4667" w:type="dxa"/>
            <w:gridSpan w:val="2"/>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Female head of </w:t>
            </w:r>
            <w:r>
              <w:rPr>
                <w:rFonts w:ascii="Arial" w:hAnsi="Arial" w:cs="Arial"/>
                <w:color w:val="000000"/>
                <w:sz w:val="18"/>
                <w:szCs w:val="18"/>
              </w:rPr>
              <w:t>hh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485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305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664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Male head of </w:t>
            </w:r>
            <w:r>
              <w:rPr>
                <w:rFonts w:ascii="Arial" w:hAnsi="Arial" w:cs="Arial"/>
                <w:color w:val="000000"/>
                <w:sz w:val="18"/>
                <w:szCs w:val="18"/>
              </w:rPr>
              <w:t>hh</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Agricultural land in thousand hect.</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4667" w:type="dxa"/>
            <w:gridSpan w:val="2"/>
            <w:tcBorders>
              <w:top w:val="nil"/>
              <w:left w:val="nil"/>
              <w:bottom w:val="single" w:sz="4" w:space="0" w:color="auto"/>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Female head of </w:t>
            </w:r>
            <w:r>
              <w:rPr>
                <w:rFonts w:ascii="Arial" w:hAnsi="Arial" w:cs="Arial"/>
                <w:color w:val="000000"/>
                <w:sz w:val="18"/>
                <w:szCs w:val="18"/>
              </w:rPr>
              <w:t>hh</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Male head of </w:t>
            </w:r>
            <w:r>
              <w:rPr>
                <w:rFonts w:ascii="Arial" w:hAnsi="Arial" w:cs="Arial"/>
                <w:color w:val="000000"/>
                <w:sz w:val="18"/>
                <w:szCs w:val="18"/>
              </w:rPr>
              <w:t>hh</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Agricultural land in thousand hect.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946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800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1092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4667" w:type="dxa"/>
            <w:gridSpan w:val="2"/>
            <w:tcBorders>
              <w:top w:val="nil"/>
              <w:left w:val="nil"/>
              <w:bottom w:val="nil"/>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Female head of </w:t>
            </w:r>
            <w:r>
              <w:rPr>
                <w:rFonts w:ascii="Arial" w:hAnsi="Arial" w:cs="Arial"/>
                <w:color w:val="000000"/>
                <w:sz w:val="18"/>
                <w:szCs w:val="18"/>
              </w:rPr>
              <w:t>hh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Male head of </w:t>
            </w:r>
            <w:r>
              <w:rPr>
                <w:rFonts w:ascii="Arial" w:hAnsi="Arial" w:cs="Arial"/>
                <w:color w:val="000000"/>
                <w:sz w:val="18"/>
                <w:szCs w:val="18"/>
              </w:rPr>
              <w:t>hh</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Agricultural land in thousand hect.</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923</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73</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780</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1066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4667" w:type="dxa"/>
            <w:gridSpan w:val="2"/>
            <w:tcBorders>
              <w:top w:val="nil"/>
              <w:left w:val="nil"/>
              <w:bottom w:val="single" w:sz="4" w:space="0" w:color="auto"/>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Female head of </w:t>
            </w:r>
            <w:r>
              <w:rPr>
                <w:rFonts w:ascii="Arial" w:hAnsi="Arial" w:cs="Arial"/>
                <w:color w:val="000000"/>
                <w:sz w:val="18"/>
                <w:szCs w:val="18"/>
              </w:rPr>
              <w:t>hh</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255</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88</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82</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Male head of </w:t>
            </w:r>
            <w:r>
              <w:rPr>
                <w:rFonts w:ascii="Arial" w:hAnsi="Arial" w:cs="Arial"/>
                <w:color w:val="000000"/>
                <w:sz w:val="18"/>
                <w:szCs w:val="18"/>
              </w:rPr>
              <w:t>hh</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Agricultural land in thousand hect.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290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4667" w:type="dxa"/>
            <w:gridSpan w:val="2"/>
            <w:tcBorders>
              <w:top w:val="nil"/>
              <w:left w:val="nil"/>
              <w:bottom w:val="nil"/>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Female head of </w:t>
            </w:r>
            <w:r>
              <w:rPr>
                <w:rFonts w:ascii="Arial" w:hAnsi="Arial" w:cs="Arial"/>
                <w:color w:val="000000"/>
                <w:sz w:val="18"/>
                <w:szCs w:val="18"/>
              </w:rPr>
              <w:t>hh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Male head of </w:t>
            </w:r>
            <w:r>
              <w:rPr>
                <w:rFonts w:ascii="Arial" w:hAnsi="Arial" w:cs="Arial"/>
                <w:color w:val="000000"/>
                <w:sz w:val="18"/>
                <w:szCs w:val="18"/>
              </w:rPr>
              <w:t>hh</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Agricultural land in thousand hect.</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575</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103</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372</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777</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4667" w:type="dxa"/>
            <w:gridSpan w:val="2"/>
            <w:tcBorders>
              <w:top w:val="nil"/>
              <w:left w:val="nil"/>
              <w:bottom w:val="single" w:sz="4" w:space="0" w:color="auto"/>
              <w:right w:val="nil"/>
            </w:tcBorders>
            <w:shd w:val="clear" w:color="auto" w:fill="auto"/>
            <w:noWrap/>
            <w:vAlign w:val="bottom"/>
            <w:hideMark/>
          </w:tcPr>
          <w:p w:rsidR="00A31A05" w:rsidRPr="00994421" w:rsidRDefault="00A31A05" w:rsidP="00B31C34">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Female head of </w:t>
            </w:r>
            <w:r>
              <w:rPr>
                <w:rFonts w:ascii="Arial" w:hAnsi="Arial" w:cs="Arial"/>
                <w:color w:val="000000"/>
                <w:sz w:val="18"/>
                <w:szCs w:val="18"/>
              </w:rPr>
              <w:t>hh</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Number of cattle (thousands)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3052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2748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3356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1291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1117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1464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838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680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997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351</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648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469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827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Number of buffaloes (thousands)</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669</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74</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524</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815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303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390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282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112</w:t>
            </w: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108</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34</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Number of horses</w:t>
            </w:r>
            <w:r>
              <w:rPr>
                <w:rFonts w:ascii="Arial" w:hAnsi="Arial" w:cs="Arial"/>
                <w:color w:val="000000"/>
                <w:sz w:val="18"/>
                <w:szCs w:val="18"/>
              </w:rPr>
              <w:t>.</w:t>
            </w:r>
            <w:r w:rsidRPr="00994421">
              <w:rPr>
                <w:rFonts w:ascii="Arial" w:hAnsi="Arial" w:cs="Arial"/>
                <w:color w:val="000000"/>
                <w:sz w:val="18"/>
                <w:szCs w:val="18"/>
              </w:rPr>
              <w:t xml:space="preserve"> ponies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(thousands)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Number of pigs (thousands)</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1435</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130</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1179</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1691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750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552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949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334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432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282</w:t>
            </w: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169</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35</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101</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lastRenderedPageBreak/>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Number of sheep (thousands)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Number of goats (thousands)</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35</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Plateau/mountain</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Number of chicken (thousands)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23100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956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21300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25000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9657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602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8470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10800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7189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516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6172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8206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3227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441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2359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4095</w:t>
            </w: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Plateau/mountain</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2986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338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2320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3653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Number of ducks (thousands)</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4618</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1439</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1784</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7451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2016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742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554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3478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2102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1225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4515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408</w:t>
            </w: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269</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99</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75</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464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Number of quail (thousands)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399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302</w:t>
            </w: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Number of other livestock </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(thousands)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Tonle sap</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Coastal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2812" w:type="dxa"/>
            <w:gridSpan w:val="2"/>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Plateau/mount</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465"/>
        </w:trPr>
        <w:tc>
          <w:tcPr>
            <w:tcW w:w="2812" w:type="dxa"/>
            <w:gridSpan w:val="2"/>
            <w:tcBorders>
              <w:top w:val="single" w:sz="4" w:space="0" w:color="auto"/>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b/>
                <w:bCs/>
                <w:color w:val="000000"/>
                <w:szCs w:val="22"/>
              </w:rPr>
            </w:pPr>
            <w:r w:rsidRPr="00994421">
              <w:rPr>
                <w:rFonts w:ascii="Arial" w:hAnsi="Arial" w:cs="Arial"/>
                <w:b/>
                <w:bCs/>
                <w:color w:val="000000"/>
                <w:szCs w:val="22"/>
              </w:rPr>
              <w:t>Chapter 5.  Education</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15+</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Adult literacy rate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76</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74</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78</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85</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83</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87</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69</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67</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71</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15+</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Adult literacy rate</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92</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94</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97</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96</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98</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88</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86</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lastRenderedPageBreak/>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15+</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Adult literacy rate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86</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84</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89</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92</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90</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94</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81</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78</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84</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15+</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Adult literacy rate</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73</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70</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75</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82</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84</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64</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62</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67</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7+</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attended school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7+</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7+</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7+</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attended school</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7+</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7+</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7+</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attended school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7+</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7+</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7+</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never attended school</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7+</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7+</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6-24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currently attending school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57</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59</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6-24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59</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61</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6-24</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54</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58</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6-24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currently attending school</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66</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63</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69</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6-24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72</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68</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76</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6-24</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60</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64</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6-24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currently attending school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63</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60</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67</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6-24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68</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64</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72</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6-24</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58</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63</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6-24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currently attending school</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54</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58</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6-24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59</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6-24</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55</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58</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6-11</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Net attendance rate</w:t>
            </w:r>
            <w:r>
              <w:rPr>
                <w:rFonts w:ascii="Arial" w:hAnsi="Arial" w:cs="Arial"/>
                <w:color w:val="000000"/>
                <w:sz w:val="18"/>
                <w:szCs w:val="18"/>
              </w:rPr>
              <w:t>.</w:t>
            </w:r>
            <w:r w:rsidRPr="00994421">
              <w:rPr>
                <w:rFonts w:ascii="Arial" w:hAnsi="Arial" w:cs="Arial"/>
                <w:color w:val="000000"/>
                <w:sz w:val="18"/>
                <w:szCs w:val="18"/>
              </w:rPr>
              <w:t xml:space="preserve"> primary school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85</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83</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87</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6-11</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83</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80</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86</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6-11</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87</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85</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90</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6-11</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Net attendance rate</w:t>
            </w:r>
            <w:r>
              <w:rPr>
                <w:rFonts w:ascii="Arial" w:hAnsi="Arial" w:cs="Arial"/>
                <w:color w:val="000000"/>
                <w:sz w:val="18"/>
                <w:szCs w:val="18"/>
              </w:rPr>
              <w:t>.</w:t>
            </w:r>
            <w:r w:rsidRPr="00994421">
              <w:rPr>
                <w:rFonts w:ascii="Arial" w:hAnsi="Arial" w:cs="Arial"/>
                <w:color w:val="000000"/>
                <w:sz w:val="18"/>
                <w:szCs w:val="18"/>
              </w:rPr>
              <w:t xml:space="preserve"> primary school</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89</w:t>
            </w:r>
            <w:r>
              <w:rPr>
                <w:rFonts w:ascii="Calibri" w:hAnsi="Calibri"/>
                <w:color w:val="000000"/>
                <w:szCs w:val="22"/>
              </w:rPr>
              <w:t>.</w:t>
            </w:r>
            <w:r w:rsidRPr="00994421">
              <w:rPr>
                <w:rFonts w:ascii="Calibri" w:hAnsi="Calibri"/>
                <w:color w:val="000000"/>
                <w:szCs w:val="22"/>
              </w:rPr>
              <w:t>3</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r>
              <w:rPr>
                <w:rFonts w:ascii="Calibri" w:hAnsi="Calibri"/>
                <w:color w:val="000000"/>
                <w:szCs w:val="22"/>
              </w:rPr>
              <w:t>.</w:t>
            </w:r>
            <w:r w:rsidRPr="00994421">
              <w:rPr>
                <w:rFonts w:ascii="Calibri" w:hAnsi="Calibri"/>
                <w:color w:val="000000"/>
                <w:szCs w:val="22"/>
              </w:rPr>
              <w:t>2</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84</w:t>
            </w:r>
            <w:r>
              <w:rPr>
                <w:rFonts w:ascii="Calibri" w:hAnsi="Calibri"/>
                <w:color w:val="000000"/>
                <w:szCs w:val="22"/>
              </w:rPr>
              <w:t>.</w:t>
            </w:r>
            <w:r w:rsidRPr="00994421">
              <w:rPr>
                <w:rFonts w:ascii="Calibri" w:hAnsi="Calibri"/>
                <w:color w:val="000000"/>
                <w:szCs w:val="22"/>
              </w:rPr>
              <w:t>9</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93</w:t>
            </w:r>
            <w:r>
              <w:rPr>
                <w:rFonts w:ascii="Calibri" w:hAnsi="Calibri"/>
                <w:color w:val="000000"/>
                <w:szCs w:val="22"/>
              </w:rPr>
              <w:t>.</w:t>
            </w:r>
            <w:r w:rsidRPr="00994421">
              <w:rPr>
                <w:rFonts w:ascii="Calibri" w:hAnsi="Calibri"/>
                <w:color w:val="000000"/>
                <w:szCs w:val="22"/>
              </w:rPr>
              <w:t>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6-11</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92</w:t>
            </w:r>
            <w:r>
              <w:rPr>
                <w:rFonts w:ascii="Calibri" w:hAnsi="Calibri"/>
                <w:color w:val="000000"/>
                <w:szCs w:val="22"/>
              </w:rPr>
              <w:t>.</w:t>
            </w:r>
            <w:r w:rsidRPr="00994421">
              <w:rPr>
                <w:rFonts w:ascii="Calibri" w:hAnsi="Calibri"/>
                <w:color w:val="000000"/>
                <w:szCs w:val="22"/>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r>
              <w:rPr>
                <w:rFonts w:ascii="Calibri" w:hAnsi="Calibri"/>
                <w:color w:val="000000"/>
                <w:szCs w:val="22"/>
              </w:rPr>
              <w:t>.</w:t>
            </w:r>
            <w:r w:rsidRPr="00994421">
              <w:rPr>
                <w:rFonts w:ascii="Calibri" w:hAnsi="Calibri"/>
                <w:color w:val="000000"/>
                <w:szCs w:val="22"/>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87</w:t>
            </w:r>
            <w:r>
              <w:rPr>
                <w:rFonts w:ascii="Calibri" w:hAnsi="Calibri"/>
                <w:color w:val="000000"/>
                <w:szCs w:val="22"/>
              </w:rPr>
              <w:t>.</w:t>
            </w:r>
            <w:r w:rsidRPr="00994421">
              <w:rPr>
                <w:rFonts w:ascii="Calibri" w:hAnsi="Calibri"/>
                <w:color w:val="000000"/>
                <w:szCs w:val="22"/>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97</w:t>
            </w:r>
            <w:r>
              <w:rPr>
                <w:rFonts w:ascii="Calibri" w:hAnsi="Calibri"/>
                <w:color w:val="000000"/>
                <w:szCs w:val="22"/>
              </w:rPr>
              <w:t>.</w:t>
            </w:r>
            <w:r w:rsidRPr="00994421">
              <w:rPr>
                <w:rFonts w:ascii="Calibri" w:hAnsi="Calibri"/>
                <w:color w:val="000000"/>
                <w:szCs w:val="22"/>
              </w:rPr>
              <w:t>5</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6-11</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86</w:t>
            </w:r>
            <w:r>
              <w:rPr>
                <w:rFonts w:ascii="Calibri" w:hAnsi="Calibri"/>
                <w:color w:val="000000"/>
                <w:szCs w:val="22"/>
              </w:rPr>
              <w:t>.</w:t>
            </w:r>
            <w:r w:rsidRPr="00994421">
              <w:rPr>
                <w:rFonts w:ascii="Calibri" w:hAnsi="Calibri"/>
                <w:color w:val="000000"/>
                <w:szCs w:val="22"/>
              </w:rPr>
              <w:t>3</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r>
              <w:rPr>
                <w:rFonts w:ascii="Calibri" w:hAnsi="Calibri"/>
                <w:color w:val="000000"/>
                <w:szCs w:val="22"/>
              </w:rPr>
              <w:t>.</w:t>
            </w:r>
            <w:r w:rsidRPr="00994421">
              <w:rPr>
                <w:rFonts w:ascii="Calibri" w:hAnsi="Calibri"/>
                <w:color w:val="000000"/>
                <w:szCs w:val="22"/>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80</w:t>
            </w:r>
            <w:r>
              <w:rPr>
                <w:rFonts w:ascii="Calibri" w:hAnsi="Calibri"/>
                <w:color w:val="000000"/>
                <w:szCs w:val="22"/>
              </w:rPr>
              <w:t>.</w:t>
            </w:r>
            <w:r w:rsidRPr="00994421">
              <w:rPr>
                <w:rFonts w:ascii="Calibri" w:hAnsi="Calibri"/>
                <w:color w:val="000000"/>
                <w:szCs w:val="22"/>
              </w:rPr>
              <w:t>1</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92</w:t>
            </w:r>
            <w:r>
              <w:rPr>
                <w:rFonts w:ascii="Calibri" w:hAnsi="Calibri"/>
                <w:color w:val="000000"/>
                <w:szCs w:val="22"/>
              </w:rPr>
              <w:t>.</w:t>
            </w:r>
            <w:r w:rsidRPr="00994421">
              <w:rPr>
                <w:rFonts w:ascii="Calibri" w:hAnsi="Calibri"/>
                <w:color w:val="000000"/>
                <w:szCs w:val="22"/>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6-11</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Net attendance rate</w:t>
            </w:r>
            <w:r>
              <w:rPr>
                <w:rFonts w:ascii="Arial" w:hAnsi="Arial" w:cs="Arial"/>
                <w:color w:val="000000"/>
                <w:sz w:val="18"/>
                <w:szCs w:val="18"/>
              </w:rPr>
              <w:t>.</w:t>
            </w:r>
            <w:r w:rsidRPr="00994421">
              <w:rPr>
                <w:rFonts w:ascii="Arial" w:hAnsi="Arial" w:cs="Arial"/>
                <w:color w:val="000000"/>
                <w:sz w:val="18"/>
                <w:szCs w:val="18"/>
              </w:rPr>
              <w:t xml:space="preserve"> primary school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90</w:t>
            </w:r>
            <w:r>
              <w:rPr>
                <w:rFonts w:ascii="Calibri" w:hAnsi="Calibri"/>
                <w:color w:val="000000"/>
                <w:szCs w:val="22"/>
              </w:rPr>
              <w:t>.</w:t>
            </w: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r>
              <w:rPr>
                <w:rFonts w:ascii="Calibri" w:hAnsi="Calibri"/>
                <w:color w:val="000000"/>
                <w:szCs w:val="22"/>
              </w:rPr>
              <w:t>.</w:t>
            </w:r>
            <w:r w:rsidRPr="00994421">
              <w:rPr>
                <w:rFonts w:ascii="Calibri" w:hAnsi="Calibri"/>
                <w:color w:val="000000"/>
                <w:szCs w:val="22"/>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86</w:t>
            </w:r>
            <w:r>
              <w:rPr>
                <w:rFonts w:ascii="Calibri" w:hAnsi="Calibri"/>
                <w:color w:val="000000"/>
                <w:szCs w:val="22"/>
              </w:rPr>
              <w:t>.</w:t>
            </w:r>
            <w:r w:rsidRPr="00994421">
              <w:rPr>
                <w:rFonts w:ascii="Calibri" w:hAnsi="Calibri"/>
                <w:color w:val="000000"/>
                <w:szCs w:val="22"/>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93</w:t>
            </w:r>
            <w:r>
              <w:rPr>
                <w:rFonts w:ascii="Calibri" w:hAnsi="Calibri"/>
                <w:color w:val="000000"/>
                <w:szCs w:val="22"/>
              </w:rPr>
              <w:t>.</w:t>
            </w:r>
            <w:r w:rsidRPr="00994421">
              <w:rPr>
                <w:rFonts w:ascii="Calibri" w:hAnsi="Calibri"/>
                <w:color w:val="000000"/>
                <w:szCs w:val="22"/>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6-11</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89</w:t>
            </w:r>
            <w:r>
              <w:rPr>
                <w:rFonts w:ascii="Calibri" w:hAnsi="Calibri"/>
                <w:color w:val="000000"/>
                <w:szCs w:val="22"/>
              </w:rPr>
              <w:t>.</w:t>
            </w:r>
            <w:r w:rsidRPr="00994421">
              <w:rPr>
                <w:rFonts w:ascii="Calibri" w:hAnsi="Calibri"/>
                <w:color w:val="000000"/>
                <w:szCs w:val="22"/>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r>
              <w:rPr>
                <w:rFonts w:ascii="Calibri" w:hAnsi="Calibri"/>
                <w:color w:val="000000"/>
                <w:szCs w:val="22"/>
              </w:rPr>
              <w:t>.</w:t>
            </w: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85</w:t>
            </w:r>
            <w:r>
              <w:rPr>
                <w:rFonts w:ascii="Calibri" w:hAnsi="Calibri"/>
                <w:color w:val="000000"/>
                <w:szCs w:val="22"/>
              </w:rPr>
              <w:t>.</w:t>
            </w:r>
            <w:r w:rsidRPr="00994421">
              <w:rPr>
                <w:rFonts w:ascii="Calibri" w:hAnsi="Calibri"/>
                <w:color w:val="000000"/>
                <w:szCs w:val="22"/>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94</w:t>
            </w:r>
            <w:r>
              <w:rPr>
                <w:rFonts w:ascii="Calibri" w:hAnsi="Calibri"/>
                <w:color w:val="000000"/>
                <w:szCs w:val="22"/>
              </w:rPr>
              <w:t>.</w:t>
            </w:r>
            <w:r w:rsidRPr="00994421">
              <w:rPr>
                <w:rFonts w:ascii="Calibri" w:hAnsi="Calibri"/>
                <w:color w:val="000000"/>
                <w:szCs w:val="22"/>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6-11</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91</w:t>
            </w:r>
            <w:r>
              <w:rPr>
                <w:rFonts w:ascii="Calibri" w:hAnsi="Calibri"/>
                <w:color w:val="000000"/>
                <w:szCs w:val="22"/>
              </w:rPr>
              <w:t>.</w:t>
            </w: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r>
              <w:rPr>
                <w:rFonts w:ascii="Calibri" w:hAnsi="Calibri"/>
                <w:color w:val="000000"/>
                <w:szCs w:val="22"/>
              </w:rPr>
              <w:t>.</w:t>
            </w: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86</w:t>
            </w:r>
            <w:r>
              <w:rPr>
                <w:rFonts w:ascii="Calibri" w:hAnsi="Calibri"/>
                <w:color w:val="000000"/>
                <w:szCs w:val="22"/>
              </w:rPr>
              <w:t>.</w:t>
            </w:r>
            <w:r w:rsidRPr="00994421">
              <w:rPr>
                <w:rFonts w:ascii="Calibri" w:hAnsi="Calibri"/>
                <w:color w:val="000000"/>
                <w:szCs w:val="22"/>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95</w:t>
            </w:r>
            <w:r>
              <w:rPr>
                <w:rFonts w:ascii="Calibri" w:hAnsi="Calibri"/>
                <w:color w:val="000000"/>
                <w:szCs w:val="22"/>
              </w:rPr>
              <w:t>.</w:t>
            </w:r>
            <w:r w:rsidRPr="00994421">
              <w:rPr>
                <w:rFonts w:ascii="Calibri" w:hAnsi="Calibri"/>
                <w:color w:val="000000"/>
                <w:szCs w:val="22"/>
              </w:rPr>
              <w:t>5</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 6-11</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Net attendance rate</w:t>
            </w:r>
            <w:r>
              <w:rPr>
                <w:rFonts w:ascii="Arial" w:hAnsi="Arial" w:cs="Arial"/>
                <w:color w:val="000000"/>
                <w:sz w:val="18"/>
                <w:szCs w:val="18"/>
              </w:rPr>
              <w:t>.</w:t>
            </w:r>
            <w:r w:rsidRPr="00994421">
              <w:rPr>
                <w:rFonts w:ascii="Arial" w:hAnsi="Arial" w:cs="Arial"/>
                <w:color w:val="000000"/>
                <w:sz w:val="18"/>
                <w:szCs w:val="18"/>
              </w:rPr>
              <w:t xml:space="preserve"> primary school</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84</w:t>
            </w:r>
            <w:r>
              <w:rPr>
                <w:rFonts w:ascii="Calibri" w:hAnsi="Calibri"/>
                <w:color w:val="000000"/>
                <w:szCs w:val="22"/>
              </w:rPr>
              <w:t>.</w:t>
            </w:r>
            <w:r w:rsidRPr="00994421">
              <w:rPr>
                <w:rFonts w:ascii="Calibri" w:hAnsi="Calibri"/>
                <w:color w:val="000000"/>
                <w:szCs w:val="22"/>
              </w:rPr>
              <w:t>8</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r>
              <w:rPr>
                <w:rFonts w:ascii="Calibri" w:hAnsi="Calibri"/>
                <w:color w:val="000000"/>
                <w:szCs w:val="22"/>
              </w:rPr>
              <w:t>.</w:t>
            </w:r>
            <w:r w:rsidRPr="00994421">
              <w:rPr>
                <w:rFonts w:ascii="Calibri" w:hAnsi="Calibri"/>
                <w:color w:val="000000"/>
                <w:szCs w:val="22"/>
              </w:rPr>
              <w:t>2</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82</w:t>
            </w:r>
            <w:r>
              <w:rPr>
                <w:rFonts w:ascii="Calibri" w:hAnsi="Calibri"/>
                <w:color w:val="000000"/>
                <w:szCs w:val="22"/>
              </w:rPr>
              <w:t>.</w:t>
            </w:r>
            <w:r w:rsidRPr="00994421">
              <w:rPr>
                <w:rFonts w:ascii="Calibri" w:hAnsi="Calibri"/>
                <w:color w:val="000000"/>
                <w:szCs w:val="22"/>
              </w:rPr>
              <w:t>4</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87</w:t>
            </w:r>
            <w:r>
              <w:rPr>
                <w:rFonts w:ascii="Calibri" w:hAnsi="Calibri"/>
                <w:color w:val="000000"/>
                <w:szCs w:val="22"/>
              </w:rPr>
              <w:t>.</w:t>
            </w:r>
            <w:r w:rsidRPr="00994421">
              <w:rPr>
                <w:rFonts w:ascii="Calibri" w:hAnsi="Calibri"/>
                <w:color w:val="000000"/>
                <w:szCs w:val="22"/>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6-11</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81</w:t>
            </w:r>
            <w:r>
              <w:rPr>
                <w:rFonts w:ascii="Calibri" w:hAnsi="Calibri"/>
                <w:color w:val="000000"/>
                <w:szCs w:val="22"/>
              </w:rPr>
              <w:t>.</w:t>
            </w:r>
            <w:r w:rsidRPr="00994421">
              <w:rPr>
                <w:rFonts w:ascii="Calibri" w:hAnsi="Calibri"/>
                <w:color w:val="000000"/>
                <w:szCs w:val="22"/>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r>
              <w:rPr>
                <w:rFonts w:ascii="Calibri" w:hAnsi="Calibri"/>
                <w:color w:val="000000"/>
                <w:szCs w:val="22"/>
              </w:rPr>
              <w:t>.</w:t>
            </w:r>
            <w:r w:rsidRPr="00994421">
              <w:rPr>
                <w:rFonts w:ascii="Calibri" w:hAnsi="Calibri"/>
                <w:color w:val="000000"/>
                <w:szCs w:val="22"/>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78</w:t>
            </w:r>
            <w:r>
              <w:rPr>
                <w:rFonts w:ascii="Calibri" w:hAnsi="Calibri"/>
                <w:color w:val="000000"/>
                <w:szCs w:val="22"/>
              </w:rPr>
              <w:t>.</w:t>
            </w:r>
            <w:r w:rsidRPr="00994421">
              <w:rPr>
                <w:rFonts w:ascii="Calibri" w:hAnsi="Calibri"/>
                <w:color w:val="000000"/>
                <w:szCs w:val="22"/>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85</w:t>
            </w:r>
            <w:r>
              <w:rPr>
                <w:rFonts w:ascii="Calibri" w:hAnsi="Calibri"/>
                <w:color w:val="000000"/>
                <w:szCs w:val="22"/>
              </w:rPr>
              <w:t>.</w:t>
            </w:r>
            <w:r w:rsidRPr="00994421">
              <w:rPr>
                <w:rFonts w:ascii="Calibri" w:hAnsi="Calibri"/>
                <w:color w:val="000000"/>
                <w:szCs w:val="22"/>
              </w:rPr>
              <w:t>7</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6-11</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87</w:t>
            </w:r>
            <w:r>
              <w:rPr>
                <w:rFonts w:ascii="Calibri" w:hAnsi="Calibri"/>
                <w:color w:val="000000"/>
                <w:szCs w:val="22"/>
              </w:rPr>
              <w:t>.</w:t>
            </w:r>
            <w:r w:rsidRPr="00994421">
              <w:rPr>
                <w:rFonts w:ascii="Calibri" w:hAnsi="Calibri"/>
                <w:color w:val="000000"/>
                <w:szCs w:val="22"/>
              </w:rPr>
              <w:t>7</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r>
              <w:rPr>
                <w:rFonts w:ascii="Calibri" w:hAnsi="Calibri"/>
                <w:color w:val="000000"/>
                <w:szCs w:val="22"/>
              </w:rPr>
              <w:t>.</w:t>
            </w:r>
            <w:r w:rsidRPr="00994421">
              <w:rPr>
                <w:rFonts w:ascii="Calibri" w:hAnsi="Calibri"/>
                <w:color w:val="000000"/>
                <w:szCs w:val="22"/>
              </w:rPr>
              <w:t>3</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85</w:t>
            </w:r>
            <w:r>
              <w:rPr>
                <w:rFonts w:ascii="Calibri" w:hAnsi="Calibri"/>
                <w:color w:val="000000"/>
                <w:szCs w:val="22"/>
              </w:rPr>
              <w:t>.</w:t>
            </w:r>
            <w:r w:rsidRPr="00994421">
              <w:rPr>
                <w:rFonts w:ascii="Calibri" w:hAnsi="Calibri"/>
                <w:color w:val="000000"/>
                <w:szCs w:val="22"/>
              </w:rPr>
              <w:t>1</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90</w:t>
            </w:r>
            <w:r>
              <w:rPr>
                <w:rFonts w:ascii="Calibri" w:hAnsi="Calibri"/>
                <w:color w:val="000000"/>
                <w:szCs w:val="22"/>
              </w:rPr>
              <w:t>.</w:t>
            </w:r>
            <w:r w:rsidRPr="00994421">
              <w:rPr>
                <w:rFonts w:ascii="Calibri" w:hAnsi="Calibri"/>
                <w:color w:val="000000"/>
                <w:szCs w:val="22"/>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lastRenderedPageBreak/>
              <w:t>Cambodia</w:t>
            </w: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All persons </w:t>
            </w: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Average  expenses</w:t>
            </w:r>
            <w:r>
              <w:rPr>
                <w:rFonts w:ascii="Arial" w:hAnsi="Arial" w:cs="Arial"/>
                <w:color w:val="000000"/>
                <w:sz w:val="18"/>
                <w:szCs w:val="18"/>
              </w:rPr>
              <w:t>.</w:t>
            </w:r>
            <w:r w:rsidRPr="00994421">
              <w:rPr>
                <w:rFonts w:ascii="Arial" w:hAnsi="Arial" w:cs="Arial"/>
                <w:color w:val="000000"/>
                <w:sz w:val="18"/>
                <w:szCs w:val="18"/>
              </w:rPr>
              <w:t xml:space="preserve"> persons</w:t>
            </w: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384 </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20 </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345 </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424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w:t>
            </w: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 in school (annual</w:t>
            </w:r>
            <w:r>
              <w:rPr>
                <w:rFonts w:ascii="Arial" w:hAnsi="Arial" w:cs="Arial"/>
                <w:color w:val="000000"/>
                <w:sz w:val="18"/>
                <w:szCs w:val="18"/>
              </w:rPr>
              <w:t>.</w:t>
            </w:r>
            <w:r w:rsidRPr="00994421">
              <w:rPr>
                <w:rFonts w:ascii="Arial" w:hAnsi="Arial" w:cs="Arial"/>
                <w:color w:val="000000"/>
                <w:sz w:val="18"/>
                <w:szCs w:val="18"/>
              </w:rPr>
              <w:t xml:space="preserve"> thousand Riel)</w:t>
            </w: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425 </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29 </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369 </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482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Women </w:t>
            </w: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339 </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18 </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304 </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 xml:space="preserve">374 </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All persons </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Average  expenses</w:t>
            </w:r>
            <w:r>
              <w:rPr>
                <w:rFonts w:ascii="Arial" w:hAnsi="Arial" w:cs="Arial"/>
                <w:color w:val="000000"/>
                <w:sz w:val="18"/>
                <w:szCs w:val="18"/>
              </w:rPr>
              <w:t>.</w:t>
            </w:r>
            <w:r w:rsidRPr="00994421">
              <w:rPr>
                <w:rFonts w:ascii="Arial" w:hAnsi="Arial" w:cs="Arial"/>
                <w:color w:val="000000"/>
                <w:sz w:val="18"/>
                <w:szCs w:val="18"/>
              </w:rPr>
              <w:t xml:space="preserve"> persons</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1218</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99</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1023</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1412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 in school (annual</w:t>
            </w:r>
            <w:r>
              <w:rPr>
                <w:rFonts w:ascii="Arial" w:hAnsi="Arial" w:cs="Arial"/>
                <w:color w:val="000000"/>
                <w:sz w:val="18"/>
                <w:szCs w:val="18"/>
              </w:rPr>
              <w:t>.</w:t>
            </w:r>
            <w:r w:rsidRPr="00994421">
              <w:rPr>
                <w:rFonts w:ascii="Arial" w:hAnsi="Arial" w:cs="Arial"/>
                <w:color w:val="000000"/>
                <w:sz w:val="18"/>
                <w:szCs w:val="18"/>
              </w:rPr>
              <w:t xml:space="preserve"> thousand Riel)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598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462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734</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238</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203</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274</w:t>
            </w:r>
          </w:p>
        </w:tc>
      </w:tr>
      <w:tr w:rsidR="00A31A05" w:rsidRPr="00994421" w:rsidTr="00B31C34">
        <w:trPr>
          <w:trHeight w:val="465"/>
        </w:trPr>
        <w:tc>
          <w:tcPr>
            <w:tcW w:w="2812" w:type="dxa"/>
            <w:gridSpan w:val="2"/>
            <w:tcBorders>
              <w:top w:val="single" w:sz="4" w:space="0" w:color="auto"/>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b/>
                <w:bCs/>
                <w:color w:val="000000"/>
                <w:szCs w:val="22"/>
              </w:rPr>
            </w:pPr>
            <w:r w:rsidRPr="00994421">
              <w:rPr>
                <w:rFonts w:ascii="Arial" w:hAnsi="Arial" w:cs="Arial"/>
                <w:b/>
                <w:bCs/>
                <w:color w:val="000000"/>
                <w:szCs w:val="22"/>
              </w:rPr>
              <w:t>Chapter 6.  Labour force</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w:t>
            </w:r>
            <w:r>
              <w:rPr>
                <w:rFonts w:ascii="Arial" w:hAnsi="Arial" w:cs="Arial"/>
                <w:color w:val="000000"/>
                <w:sz w:val="18"/>
                <w:szCs w:val="18"/>
              </w:rPr>
              <w:t>.</w:t>
            </w:r>
            <w:r w:rsidRPr="00994421">
              <w:rPr>
                <w:rFonts w:ascii="Arial" w:hAnsi="Arial" w:cs="Arial"/>
                <w:color w:val="000000"/>
                <w:sz w:val="18"/>
                <w:szCs w:val="18"/>
              </w:rPr>
              <w:t xml:space="preserve">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Labour force participation rate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87</w:t>
            </w:r>
            <w:r>
              <w:rPr>
                <w:rFonts w:ascii="Calibri" w:hAnsi="Calibri"/>
                <w:color w:val="000000"/>
                <w:szCs w:val="22"/>
              </w:rPr>
              <w:t>.</w:t>
            </w:r>
            <w:r w:rsidRPr="00994421">
              <w:rPr>
                <w:rFonts w:ascii="Calibri" w:hAnsi="Calibri"/>
                <w:color w:val="000000"/>
                <w:szCs w:val="22"/>
              </w:rPr>
              <w:t xml:space="preserve">0 </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 xml:space="preserve">5 </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86</w:t>
            </w:r>
            <w:r>
              <w:rPr>
                <w:rFonts w:ascii="Calibri" w:hAnsi="Calibri"/>
                <w:color w:val="000000"/>
                <w:szCs w:val="22"/>
              </w:rPr>
              <w:t>.</w:t>
            </w:r>
            <w:r w:rsidRPr="00994421">
              <w:rPr>
                <w:rFonts w:ascii="Calibri" w:hAnsi="Calibri"/>
                <w:color w:val="000000"/>
                <w:szCs w:val="22"/>
              </w:rPr>
              <w:t xml:space="preserve">0 </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88</w:t>
            </w:r>
            <w:r>
              <w:rPr>
                <w:rFonts w:ascii="Calibri" w:hAnsi="Calibri"/>
                <w:color w:val="000000"/>
                <w:szCs w:val="22"/>
              </w:rPr>
              <w:t>.</w:t>
            </w:r>
            <w:r w:rsidRPr="00994421">
              <w:rPr>
                <w:rFonts w:ascii="Calibri" w:hAnsi="Calibri"/>
                <w:color w:val="000000"/>
                <w:szCs w:val="22"/>
              </w:rPr>
              <w:t xml:space="preserve">0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90</w:t>
            </w:r>
            <w:r>
              <w:rPr>
                <w:rFonts w:ascii="Calibri" w:hAnsi="Calibri"/>
                <w:color w:val="000000"/>
                <w:szCs w:val="22"/>
              </w:rPr>
              <w:t>.</w:t>
            </w:r>
            <w:r w:rsidRPr="00994421">
              <w:rPr>
                <w:rFonts w:ascii="Calibri" w:hAnsi="Calibri"/>
                <w:color w:val="000000"/>
                <w:szCs w:val="22"/>
              </w:rPr>
              <w:t xml:space="preserve">0 </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 xml:space="preserve">6 </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88</w:t>
            </w:r>
            <w:r>
              <w:rPr>
                <w:rFonts w:ascii="Calibri" w:hAnsi="Calibri"/>
                <w:color w:val="000000"/>
                <w:szCs w:val="22"/>
              </w:rPr>
              <w:t>.</w:t>
            </w:r>
            <w:r w:rsidRPr="00994421">
              <w:rPr>
                <w:rFonts w:ascii="Calibri" w:hAnsi="Calibri"/>
                <w:color w:val="000000"/>
                <w:szCs w:val="22"/>
              </w:rPr>
              <w:t xml:space="preserve">9 </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91</w:t>
            </w:r>
            <w:r>
              <w:rPr>
                <w:rFonts w:ascii="Calibri" w:hAnsi="Calibri"/>
                <w:color w:val="000000"/>
                <w:szCs w:val="22"/>
              </w:rPr>
              <w:t>.</w:t>
            </w:r>
            <w:r w:rsidRPr="00994421">
              <w:rPr>
                <w:rFonts w:ascii="Calibri" w:hAnsi="Calibri"/>
                <w:color w:val="000000"/>
                <w:szCs w:val="22"/>
              </w:rPr>
              <w:t xml:space="preserve">2 </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15-64</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84</w:t>
            </w:r>
            <w:r>
              <w:rPr>
                <w:rFonts w:ascii="Calibri" w:hAnsi="Calibri"/>
                <w:color w:val="000000"/>
                <w:szCs w:val="22"/>
              </w:rPr>
              <w:t>.</w:t>
            </w:r>
            <w:r w:rsidRPr="00994421">
              <w:rPr>
                <w:rFonts w:ascii="Calibri" w:hAnsi="Calibri"/>
                <w:color w:val="000000"/>
                <w:szCs w:val="22"/>
              </w:rPr>
              <w:t xml:space="preserve">2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 xml:space="preserve">7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82</w:t>
            </w:r>
            <w:r>
              <w:rPr>
                <w:rFonts w:ascii="Calibri" w:hAnsi="Calibri"/>
                <w:color w:val="000000"/>
                <w:szCs w:val="22"/>
              </w:rPr>
              <w:t>.</w:t>
            </w:r>
            <w:r w:rsidRPr="00994421">
              <w:rPr>
                <w:rFonts w:ascii="Calibri" w:hAnsi="Calibri"/>
                <w:color w:val="000000"/>
                <w:szCs w:val="22"/>
              </w:rPr>
              <w:t xml:space="preserve">8 </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85</w:t>
            </w:r>
            <w:r>
              <w:rPr>
                <w:rFonts w:ascii="Calibri" w:hAnsi="Calibri"/>
                <w:color w:val="000000"/>
                <w:szCs w:val="22"/>
              </w:rPr>
              <w:t>.</w:t>
            </w:r>
            <w:r w:rsidRPr="00994421">
              <w:rPr>
                <w:rFonts w:ascii="Calibri" w:hAnsi="Calibri"/>
                <w:color w:val="000000"/>
                <w:szCs w:val="22"/>
              </w:rPr>
              <w:t xml:space="preserve">7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Persons 15-19</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Labour force participation rate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73</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70</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76</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Persons 20-24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84</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82</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87</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Persons 25-34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92</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90</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93</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Persons 35-44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94</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93</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95</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Persons 45-54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92</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90</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93</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Persons 55-64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81</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78</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84</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15-19</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Labour force participation rate </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74</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70</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78</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20-24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86</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83</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89</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25-34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97</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96</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98</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35-44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98</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97</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99</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45-54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96</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95</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98</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55-64</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87</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83</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15-19</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Labour force participation rate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73</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69</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76</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20-24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83</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80</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86</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25-34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87</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85</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89</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35-44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89</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93</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45-54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88</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86</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55-64</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77</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73</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81</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w:t>
            </w:r>
            <w:r>
              <w:rPr>
                <w:rFonts w:ascii="Arial" w:hAnsi="Arial" w:cs="Arial"/>
                <w:color w:val="000000"/>
                <w:sz w:val="18"/>
                <w:szCs w:val="18"/>
              </w:rPr>
              <w:t>.</w:t>
            </w:r>
            <w:r w:rsidRPr="00994421">
              <w:rPr>
                <w:rFonts w:ascii="Arial" w:hAnsi="Arial" w:cs="Arial"/>
                <w:color w:val="000000"/>
                <w:sz w:val="18"/>
                <w:szCs w:val="18"/>
              </w:rPr>
              <w:t xml:space="preserve">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Labour force participation rate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68</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72</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w:t>
            </w:r>
            <w:r>
              <w:rPr>
                <w:rFonts w:ascii="Arial" w:hAnsi="Arial" w:cs="Arial"/>
                <w:color w:val="000000"/>
                <w:sz w:val="18"/>
                <w:szCs w:val="18"/>
              </w:rPr>
              <w:t>.</w:t>
            </w:r>
            <w:r w:rsidRPr="00994421">
              <w:rPr>
                <w:rFonts w:ascii="Arial" w:hAnsi="Arial" w:cs="Arial"/>
                <w:color w:val="000000"/>
                <w:sz w:val="18"/>
                <w:szCs w:val="18"/>
              </w:rPr>
              <w:t xml:space="preserve">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79</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85</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w:t>
            </w:r>
            <w:r>
              <w:rPr>
                <w:rFonts w:ascii="Arial" w:hAnsi="Arial" w:cs="Arial"/>
                <w:color w:val="000000"/>
                <w:sz w:val="18"/>
                <w:szCs w:val="18"/>
              </w:rPr>
              <w:t>.</w:t>
            </w:r>
            <w:r w:rsidRPr="00994421">
              <w:rPr>
                <w:rFonts w:ascii="Arial" w:hAnsi="Arial" w:cs="Arial"/>
                <w:color w:val="000000"/>
                <w:sz w:val="18"/>
                <w:szCs w:val="18"/>
              </w:rPr>
              <w:t xml:space="preserve">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88</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15-64</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Labour force participation rate </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76</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74</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79</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85</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81</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88</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15-64</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92</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91</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93</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Labour force participation rate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64</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61</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68</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79</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75</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82</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 15-64</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87</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85</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89</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Employed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Paid employee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29</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31</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Own account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48</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52</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Unpaid family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Other/don´t know</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lastRenderedPageBreak/>
              <w:t>Cambodia</w:t>
            </w: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 men 15-64</w:t>
            </w: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Paid employee</w:t>
            </w: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35</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33</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38</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Employer</w:t>
            </w: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Own account worker</w:t>
            </w: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44</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47</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Unpaid family worker</w:t>
            </w: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Other/don´t know</w:t>
            </w: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CC581D">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w:t>
            </w:r>
            <w:r w:rsidR="00CC581D">
              <w:rPr>
                <w:rFonts w:ascii="Arial" w:hAnsi="Arial" w:cs="Arial"/>
                <w:color w:val="000000"/>
                <w:sz w:val="18"/>
                <w:szCs w:val="18"/>
              </w:rPr>
              <w:t>. wom.</w:t>
            </w:r>
            <w:r w:rsidRPr="00994421">
              <w:rPr>
                <w:rFonts w:ascii="Arial" w:hAnsi="Arial" w:cs="Arial"/>
                <w:color w:val="000000"/>
                <w:sz w:val="18"/>
                <w:szCs w:val="18"/>
              </w:rPr>
              <w:t>15-64</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Paid employee</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Own account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54</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58</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Unpaid family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Other/don´t know</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Employed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Paid employee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58</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54</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62</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Own account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28</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31</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Unpaid family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Other/don´t know</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Employed 15-64</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Paid employee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35</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44</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Own account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44</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40</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47</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Unpaid family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r>
              <w:rPr>
                <w:rFonts w:ascii="Arial" w:hAnsi="Arial" w:cs="Arial"/>
                <w:color w:val="000000"/>
                <w:sz w:val="18"/>
                <w:szCs w:val="18"/>
              </w:rPr>
              <w:t>.</w:t>
            </w: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Other/don´t know</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Employed 15-64</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Paid employee</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Employer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Own account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51</w:t>
            </w:r>
            <w:r>
              <w:rPr>
                <w:rFonts w:ascii="Arial" w:hAnsi="Arial" w:cs="Arial"/>
                <w:color w:val="000000"/>
                <w:sz w:val="18"/>
                <w:szCs w:val="18"/>
              </w:rPr>
              <w:t>.</w:t>
            </w:r>
            <w:r w:rsidRPr="00994421">
              <w:rPr>
                <w:rFonts w:ascii="Arial" w:hAnsi="Arial" w:cs="Arial"/>
                <w:color w:val="000000"/>
                <w:sz w:val="18"/>
                <w:szCs w:val="18"/>
              </w:rPr>
              <w:t>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Unpaid family worker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Other/don´t know</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465"/>
        </w:trPr>
        <w:tc>
          <w:tcPr>
            <w:tcW w:w="2812" w:type="dxa"/>
            <w:gridSpan w:val="2"/>
            <w:tcBorders>
              <w:top w:val="single" w:sz="4" w:space="0" w:color="auto"/>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b/>
                <w:bCs/>
                <w:color w:val="000000"/>
                <w:szCs w:val="22"/>
              </w:rPr>
            </w:pPr>
            <w:r w:rsidRPr="00994421">
              <w:rPr>
                <w:rFonts w:ascii="Arial" w:hAnsi="Arial" w:cs="Arial"/>
                <w:b/>
                <w:bCs/>
                <w:color w:val="000000"/>
                <w:szCs w:val="22"/>
              </w:rPr>
              <w:t>Chapter 7.  Health</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with illness</w:t>
            </w:r>
            <w:r>
              <w:rPr>
                <w:rFonts w:ascii="Arial" w:hAnsi="Arial" w:cs="Arial"/>
                <w:color w:val="000000"/>
                <w:sz w:val="18"/>
                <w:szCs w:val="18"/>
              </w:rPr>
              <w:t>.</w:t>
            </w:r>
            <w:r w:rsidRPr="00994421">
              <w:rPr>
                <w:rFonts w:ascii="Arial" w:hAnsi="Arial" w:cs="Arial"/>
                <w:color w:val="000000"/>
                <w:sz w:val="18"/>
                <w:szCs w:val="18"/>
              </w:rPr>
              <w:t xml:space="preserve"> injury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last 30 days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with illness</w:t>
            </w:r>
            <w:r>
              <w:rPr>
                <w:rFonts w:ascii="Arial" w:hAnsi="Arial" w:cs="Arial"/>
                <w:color w:val="000000"/>
                <w:sz w:val="18"/>
                <w:szCs w:val="18"/>
              </w:rPr>
              <w:t>.</w:t>
            </w:r>
            <w:r w:rsidRPr="00994421">
              <w:rPr>
                <w:rFonts w:ascii="Arial" w:hAnsi="Arial" w:cs="Arial"/>
                <w:color w:val="000000"/>
                <w:sz w:val="18"/>
                <w:szCs w:val="18"/>
              </w:rPr>
              <w:t xml:space="preserve"> injury  </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last 30 days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with illness</w:t>
            </w:r>
            <w:r>
              <w:rPr>
                <w:rFonts w:ascii="Arial" w:hAnsi="Arial" w:cs="Arial"/>
                <w:color w:val="000000"/>
                <w:sz w:val="18"/>
                <w:szCs w:val="18"/>
              </w:rPr>
              <w:t>.</w:t>
            </w:r>
            <w:r w:rsidRPr="00994421">
              <w:rPr>
                <w:rFonts w:ascii="Arial" w:hAnsi="Arial" w:cs="Arial"/>
                <w:color w:val="000000"/>
                <w:sz w:val="18"/>
                <w:szCs w:val="18"/>
              </w:rPr>
              <w:t xml:space="preserve"> injury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last 30 days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w:t>
            </w:r>
            <w:r>
              <w:rPr>
                <w:rFonts w:ascii="Arial" w:hAnsi="Arial" w:cs="Arial"/>
                <w:color w:val="000000"/>
                <w:sz w:val="18"/>
                <w:szCs w:val="18"/>
              </w:rPr>
              <w:t>.</w:t>
            </w:r>
            <w:r w:rsidRPr="00994421">
              <w:rPr>
                <w:rFonts w:ascii="Arial" w:hAnsi="Arial" w:cs="Arial"/>
                <w:color w:val="000000"/>
                <w:sz w:val="18"/>
                <w:szCs w:val="18"/>
              </w:rPr>
              <w:t xml:space="preserve"> seeking </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seeking public care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care</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private 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38</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using selfcare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48</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traditional acre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 seeking care</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seeking public care </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private care</w:t>
            </w: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38</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using selfcare</w:t>
            </w:r>
          </w:p>
        </w:tc>
        <w:tc>
          <w:tcPr>
            <w:tcW w:w="992"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43</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nil"/>
              <w:right w:val="nil"/>
            </w:tcBorders>
            <w:shd w:val="clear" w:color="auto" w:fill="auto"/>
            <w:noWrap/>
            <w:vAlign w:val="bottom"/>
            <w:hideMark/>
          </w:tcPr>
          <w:p w:rsidR="00A31A05" w:rsidRPr="00994421" w:rsidRDefault="00A31A05" w:rsidP="00CC581D">
            <w:pPr>
              <w:keepNext/>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traditional acre</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CC581D">
            <w:pPr>
              <w:keepNext/>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Women seeking </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seeking public care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care</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private 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33</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38</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using selfcare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46</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41</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52</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traditional acre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w:t>
            </w:r>
            <w:r>
              <w:rPr>
                <w:rFonts w:ascii="Arial" w:hAnsi="Arial" w:cs="Arial"/>
                <w:color w:val="000000"/>
                <w:sz w:val="18"/>
                <w:szCs w:val="18"/>
              </w:rPr>
              <w:t>.</w:t>
            </w:r>
            <w:r w:rsidRPr="00994421">
              <w:rPr>
                <w:rFonts w:ascii="Arial" w:hAnsi="Arial" w:cs="Arial"/>
                <w:color w:val="000000"/>
                <w:sz w:val="18"/>
                <w:szCs w:val="18"/>
              </w:rPr>
              <w:t xml:space="preserve"> seeking </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seeking public care </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care</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private 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77</w:t>
            </w:r>
            <w:r>
              <w:rPr>
                <w:rFonts w:ascii="Arial" w:hAnsi="Arial" w:cs="Arial"/>
                <w:color w:val="000000"/>
                <w:sz w:val="18"/>
                <w:szCs w:val="18"/>
              </w:rPr>
              <w:t>.</w:t>
            </w: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66</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85</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using selfcare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r>
              <w:rPr>
                <w:rFonts w:ascii="Arial" w:hAnsi="Arial" w:cs="Arial"/>
                <w:color w:val="000000"/>
                <w:sz w:val="18"/>
                <w:szCs w:val="18"/>
              </w:rPr>
              <w:t>.</w:t>
            </w: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traditional acre</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w:t>
            </w:r>
            <w:r>
              <w:rPr>
                <w:rFonts w:ascii="Arial" w:hAnsi="Arial" w:cs="Arial"/>
                <w:color w:val="000000"/>
                <w:sz w:val="18"/>
                <w:szCs w:val="18"/>
              </w:rPr>
              <w:t>.</w:t>
            </w:r>
            <w:r w:rsidRPr="00994421">
              <w:rPr>
                <w:rFonts w:ascii="Arial" w:hAnsi="Arial" w:cs="Arial"/>
                <w:color w:val="000000"/>
                <w:sz w:val="18"/>
                <w:szCs w:val="18"/>
              </w:rPr>
              <w:t xml:space="preserve"> seeking </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seeking public care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care</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private 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51</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40</w:t>
            </w:r>
            <w:r>
              <w:rPr>
                <w:rFonts w:ascii="Arial" w:hAnsi="Arial" w:cs="Arial"/>
                <w:color w:val="000000"/>
                <w:sz w:val="18"/>
                <w:szCs w:val="18"/>
              </w:rPr>
              <w:t>.</w:t>
            </w: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61</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using selfcare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35</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46</w:t>
            </w:r>
            <w:r>
              <w:rPr>
                <w:rFonts w:ascii="Arial" w:hAnsi="Arial" w:cs="Arial"/>
                <w:color w:val="000000"/>
                <w:sz w:val="18"/>
                <w:szCs w:val="18"/>
              </w:rPr>
              <w:t>.</w:t>
            </w: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traditional acre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w:t>
            </w:r>
            <w:r>
              <w:rPr>
                <w:rFonts w:ascii="Arial" w:hAnsi="Arial" w:cs="Arial"/>
                <w:color w:val="000000"/>
                <w:sz w:val="18"/>
                <w:szCs w:val="18"/>
              </w:rPr>
              <w:t>.</w:t>
            </w:r>
            <w:r w:rsidRPr="00994421">
              <w:rPr>
                <w:rFonts w:ascii="Arial" w:hAnsi="Arial" w:cs="Arial"/>
                <w:color w:val="000000"/>
                <w:sz w:val="18"/>
                <w:szCs w:val="18"/>
              </w:rPr>
              <w:t xml:space="preserve"> seeking </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seeking public care </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r>
              <w:rPr>
                <w:rFonts w:ascii="Arial" w:hAnsi="Arial" w:cs="Arial"/>
                <w:color w:val="000000"/>
                <w:sz w:val="18"/>
                <w:szCs w:val="18"/>
              </w:rPr>
              <w:t>.</w:t>
            </w:r>
            <w:r w:rsidRPr="00994421">
              <w:rPr>
                <w:rFonts w:ascii="Arial" w:hAnsi="Arial" w:cs="Arial"/>
                <w:color w:val="000000"/>
                <w:sz w:val="18"/>
                <w:szCs w:val="18"/>
              </w:rPr>
              <w:t>8</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r>
              <w:rPr>
                <w:rFonts w:ascii="Arial" w:hAnsi="Arial" w:cs="Arial"/>
                <w:color w:val="000000"/>
                <w:sz w:val="18"/>
                <w:szCs w:val="18"/>
              </w:rPr>
              <w:t>.</w:t>
            </w:r>
            <w:r w:rsidRPr="00994421">
              <w:rPr>
                <w:rFonts w:ascii="Arial" w:hAnsi="Arial" w:cs="Arial"/>
                <w:color w:val="000000"/>
                <w:sz w:val="18"/>
                <w:szCs w:val="18"/>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care</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private 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r>
              <w:rPr>
                <w:rFonts w:ascii="Arial" w:hAnsi="Arial" w:cs="Arial"/>
                <w:color w:val="000000"/>
                <w:sz w:val="18"/>
                <w:szCs w:val="18"/>
              </w:rPr>
              <w:t>.</w:t>
            </w: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using selfcare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47</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59</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seeking traditional acre</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9</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r>
              <w:rPr>
                <w:rFonts w:ascii="Arial" w:hAnsi="Arial" w:cs="Arial"/>
                <w:color w:val="000000"/>
                <w:sz w:val="18"/>
                <w:szCs w:val="18"/>
              </w:rPr>
              <w:t>.</w:t>
            </w:r>
            <w:r w:rsidRPr="00994421">
              <w:rPr>
                <w:rFonts w:ascii="Arial" w:hAnsi="Arial" w:cs="Arial"/>
                <w:color w:val="000000"/>
                <w:sz w:val="18"/>
                <w:szCs w:val="18"/>
              </w:rPr>
              <w:t>8</w:t>
            </w:r>
          </w:p>
        </w:tc>
      </w:tr>
      <w:tr w:rsidR="00A31A05" w:rsidRPr="00994421" w:rsidTr="00B31C34">
        <w:trPr>
          <w:trHeight w:val="465"/>
        </w:trPr>
        <w:tc>
          <w:tcPr>
            <w:tcW w:w="2812" w:type="dxa"/>
            <w:gridSpan w:val="2"/>
            <w:tcBorders>
              <w:top w:val="single" w:sz="4" w:space="0" w:color="auto"/>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b/>
                <w:bCs/>
                <w:color w:val="000000"/>
                <w:szCs w:val="22"/>
              </w:rPr>
            </w:pPr>
            <w:r w:rsidRPr="00994421">
              <w:rPr>
                <w:rFonts w:ascii="Arial" w:hAnsi="Arial" w:cs="Arial"/>
                <w:b/>
                <w:bCs/>
                <w:color w:val="000000"/>
                <w:szCs w:val="22"/>
              </w:rPr>
              <w:t>Chapter 8.  Victimization</w:t>
            </w:r>
          </w:p>
        </w:tc>
        <w:tc>
          <w:tcPr>
            <w:tcW w:w="3156" w:type="dxa"/>
            <w:tcBorders>
              <w:top w:val="single" w:sz="4" w:space="0" w:color="auto"/>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All persons </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victims of violence that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caused injury</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Women </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5</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Urban</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All persons </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victims of violence that </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2</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caused injury</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5</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Women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Rural</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All persons </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Percent victims of violence that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caused injury</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6</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xml:space="preserve">Women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4</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2</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r>
              <w:rPr>
                <w:rFonts w:ascii="Calibri" w:hAnsi="Calibri"/>
                <w:color w:val="000000"/>
                <w:szCs w:val="22"/>
              </w:rPr>
              <w:t>.</w:t>
            </w:r>
            <w:r w:rsidRPr="00994421">
              <w:rPr>
                <w:rFonts w:ascii="Calibri" w:hAnsi="Calibri"/>
                <w:color w:val="000000"/>
                <w:szCs w:val="22"/>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persons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persons married or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living together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divorced/sep. persons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widowed persons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never married or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lived with a partner</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Men</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persons married or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living together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divorced/sep. persons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widowed persons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r>
              <w:rPr>
                <w:rFonts w:ascii="Arial" w:hAnsi="Arial" w:cs="Arial"/>
                <w:color w:val="000000"/>
                <w:sz w:val="18"/>
                <w:szCs w:val="18"/>
              </w:rPr>
              <w:t>.</w:t>
            </w:r>
            <w:r w:rsidRPr="00994421">
              <w:rPr>
                <w:rFonts w:ascii="Arial" w:hAnsi="Arial" w:cs="Arial"/>
                <w:color w:val="000000"/>
                <w:sz w:val="18"/>
                <w:szCs w:val="18"/>
              </w:rPr>
              <w:t>7</w:t>
            </w:r>
          </w:p>
        </w:tc>
      </w:tr>
      <w:tr w:rsidR="00A31A05" w:rsidRPr="00994421" w:rsidTr="00CC581D">
        <w:trPr>
          <w:trHeight w:val="300"/>
        </w:trPr>
        <w:tc>
          <w:tcPr>
            <w:tcW w:w="1301" w:type="dxa"/>
            <w:tcBorders>
              <w:top w:val="nil"/>
              <w:left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never married or </w:t>
            </w:r>
          </w:p>
        </w:tc>
        <w:tc>
          <w:tcPr>
            <w:tcW w:w="992" w:type="dxa"/>
            <w:tcBorders>
              <w:top w:val="nil"/>
              <w:left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CC581D">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lived with a partner</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r>
      <w:tr w:rsidR="00A31A05" w:rsidRPr="00994421" w:rsidTr="00CC581D">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lastRenderedPageBreak/>
              <w:t>Cambodia</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Women</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persons married or</w:t>
            </w:r>
          </w:p>
        </w:tc>
        <w:tc>
          <w:tcPr>
            <w:tcW w:w="992"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living together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divorced/sep. persons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widowed persons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victims</w:t>
            </w:r>
            <w:r>
              <w:rPr>
                <w:rFonts w:ascii="Arial" w:hAnsi="Arial" w:cs="Arial"/>
                <w:color w:val="000000"/>
                <w:sz w:val="18"/>
                <w:szCs w:val="18"/>
              </w:rPr>
              <w:t>.</w:t>
            </w:r>
            <w:r w:rsidRPr="00994421">
              <w:rPr>
                <w:rFonts w:ascii="Arial" w:hAnsi="Arial" w:cs="Arial"/>
                <w:color w:val="000000"/>
                <w:sz w:val="18"/>
                <w:szCs w:val="18"/>
              </w:rPr>
              <w:t xml:space="preserve"> never married or </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lived with a partner</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r>
              <w:rPr>
                <w:rFonts w:ascii="Arial" w:hAnsi="Arial" w:cs="Arial"/>
                <w:color w:val="000000"/>
                <w:sz w:val="18"/>
                <w:szCs w:val="18"/>
              </w:rPr>
              <w:t>.</w:t>
            </w:r>
            <w:r w:rsidRPr="00994421">
              <w:rPr>
                <w:rFonts w:ascii="Arial" w:hAnsi="Arial" w:cs="Arial"/>
                <w:color w:val="000000"/>
                <w:sz w:val="18"/>
                <w:szCs w:val="18"/>
              </w:rPr>
              <w:t>2</w:t>
            </w:r>
          </w:p>
        </w:tc>
      </w:tr>
      <w:tr w:rsidR="00A31A05" w:rsidRPr="00994421" w:rsidTr="00B31C34">
        <w:trPr>
          <w:trHeight w:val="465"/>
        </w:trPr>
        <w:tc>
          <w:tcPr>
            <w:tcW w:w="5968" w:type="dxa"/>
            <w:gridSpan w:val="3"/>
            <w:tcBorders>
              <w:top w:val="single" w:sz="4" w:space="0" w:color="auto"/>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b/>
                <w:bCs/>
                <w:color w:val="000000"/>
                <w:szCs w:val="22"/>
              </w:rPr>
            </w:pPr>
            <w:r w:rsidRPr="00994421">
              <w:rPr>
                <w:rFonts w:ascii="Arial" w:hAnsi="Arial" w:cs="Arial"/>
                <w:b/>
                <w:bCs/>
                <w:color w:val="000000"/>
                <w:szCs w:val="22"/>
              </w:rPr>
              <w:t>Chapter 9.  Household income and consumption</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4857" w:type="dxa"/>
            <w:gridSpan w:val="3"/>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Monthly consumption per capita (thousand Riels)</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lang w:val="en-US"/>
              </w:rPr>
              <w:t>Food and non-alc. beverages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Alcohol and tobacco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Clothing and footwear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Housing</w:t>
            </w:r>
            <w:r>
              <w:rPr>
                <w:rFonts w:ascii="Arial" w:hAnsi="Arial" w:cs="Arial"/>
                <w:color w:val="000000"/>
                <w:sz w:val="18"/>
                <w:szCs w:val="18"/>
              </w:rPr>
              <w:t>.</w:t>
            </w:r>
            <w:r w:rsidRPr="00994421">
              <w:rPr>
                <w:rFonts w:ascii="Arial" w:hAnsi="Arial" w:cs="Arial"/>
                <w:color w:val="000000"/>
                <w:sz w:val="18"/>
                <w:szCs w:val="18"/>
              </w:rPr>
              <w:t xml:space="preserve"> water</w:t>
            </w:r>
            <w:r>
              <w:rPr>
                <w:rFonts w:ascii="Arial" w:hAnsi="Arial" w:cs="Arial"/>
                <w:color w:val="000000"/>
                <w:sz w:val="18"/>
                <w:szCs w:val="18"/>
              </w:rPr>
              <w:t>.</w:t>
            </w:r>
            <w:r w:rsidRPr="00994421">
              <w:rPr>
                <w:rFonts w:ascii="Arial" w:hAnsi="Arial" w:cs="Arial"/>
                <w:color w:val="000000"/>
                <w:sz w:val="18"/>
                <w:szCs w:val="18"/>
              </w:rPr>
              <w:t xml:space="preserve"> electricity</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Furnishing etc</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Health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Transportation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Communication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Recreation and culture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Education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Miscellaneous goods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Total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255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278</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4857" w:type="dxa"/>
            <w:gridSpan w:val="3"/>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Monthly consumption per capita (thousand Riels)</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lang w:val="en-US"/>
              </w:rPr>
              <w:t>Food and non-alc. beverages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Alcohol and tobacco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Clothing and footwear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Housing</w:t>
            </w:r>
            <w:r>
              <w:rPr>
                <w:rFonts w:ascii="Arial" w:hAnsi="Arial" w:cs="Arial"/>
                <w:color w:val="000000"/>
                <w:sz w:val="18"/>
                <w:szCs w:val="18"/>
              </w:rPr>
              <w:t>.</w:t>
            </w:r>
            <w:r w:rsidRPr="00994421">
              <w:rPr>
                <w:rFonts w:ascii="Arial" w:hAnsi="Arial" w:cs="Arial"/>
                <w:color w:val="000000"/>
                <w:sz w:val="18"/>
                <w:szCs w:val="18"/>
              </w:rPr>
              <w:t xml:space="preserve"> water</w:t>
            </w:r>
            <w:r>
              <w:rPr>
                <w:rFonts w:ascii="Arial" w:hAnsi="Arial" w:cs="Arial"/>
                <w:color w:val="000000"/>
                <w:sz w:val="18"/>
                <w:szCs w:val="18"/>
              </w:rPr>
              <w:t>.</w:t>
            </w:r>
            <w:r w:rsidRPr="00994421">
              <w:rPr>
                <w:rFonts w:ascii="Arial" w:hAnsi="Arial" w:cs="Arial"/>
                <w:color w:val="000000"/>
                <w:sz w:val="18"/>
                <w:szCs w:val="18"/>
              </w:rPr>
              <w:t xml:space="preserve"> electricity</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Furnishing etc</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Health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Transportation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Communication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Recreation and culture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Education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Miscellaneous goods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Total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568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520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616</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4857" w:type="dxa"/>
            <w:gridSpan w:val="3"/>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Monthly consumption per capita (thousand Riels)</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lang w:val="en-US"/>
              </w:rPr>
              <w:t>Food and non-alc. beverages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168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Alcohol and tobacco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Clothing and footwear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Housing</w:t>
            </w:r>
            <w:r>
              <w:rPr>
                <w:rFonts w:ascii="Arial" w:hAnsi="Arial" w:cs="Arial"/>
                <w:color w:val="000000"/>
                <w:sz w:val="18"/>
                <w:szCs w:val="18"/>
              </w:rPr>
              <w:t>.</w:t>
            </w:r>
            <w:r w:rsidRPr="00994421">
              <w:rPr>
                <w:rFonts w:ascii="Arial" w:hAnsi="Arial" w:cs="Arial"/>
                <w:color w:val="000000"/>
                <w:sz w:val="18"/>
                <w:szCs w:val="18"/>
              </w:rPr>
              <w:t xml:space="preserve"> water</w:t>
            </w:r>
            <w:r>
              <w:rPr>
                <w:rFonts w:ascii="Arial" w:hAnsi="Arial" w:cs="Arial"/>
                <w:color w:val="000000"/>
                <w:sz w:val="18"/>
                <w:szCs w:val="18"/>
              </w:rPr>
              <w:t>.</w:t>
            </w:r>
            <w:r w:rsidRPr="00994421">
              <w:rPr>
                <w:rFonts w:ascii="Arial" w:hAnsi="Arial" w:cs="Arial"/>
                <w:color w:val="000000"/>
                <w:sz w:val="18"/>
                <w:szCs w:val="18"/>
              </w:rPr>
              <w:t xml:space="preserve"> electricity</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Furnishing etc</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Health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Transportation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Communication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Recreation and culture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Education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Miscellaneous goods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Total</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377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333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421</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4857" w:type="dxa"/>
            <w:gridSpan w:val="3"/>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Monthly consumption per capita (thousand Riels)</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lang w:val="en-US"/>
              </w:rPr>
              <w:t>Food and non-alc. beverages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109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Alcohol and tobacco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Clothing and footwear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Housing</w:t>
            </w:r>
            <w:r>
              <w:rPr>
                <w:rFonts w:ascii="Arial" w:hAnsi="Arial" w:cs="Arial"/>
                <w:color w:val="000000"/>
                <w:sz w:val="18"/>
                <w:szCs w:val="18"/>
              </w:rPr>
              <w:t>.</w:t>
            </w:r>
            <w:r w:rsidRPr="00994421">
              <w:rPr>
                <w:rFonts w:ascii="Arial" w:hAnsi="Arial" w:cs="Arial"/>
                <w:color w:val="000000"/>
                <w:sz w:val="18"/>
                <w:szCs w:val="18"/>
              </w:rPr>
              <w:t xml:space="preserve"> water</w:t>
            </w:r>
            <w:r>
              <w:rPr>
                <w:rFonts w:ascii="Arial" w:hAnsi="Arial" w:cs="Arial"/>
                <w:color w:val="000000"/>
                <w:sz w:val="18"/>
                <w:szCs w:val="18"/>
              </w:rPr>
              <w:t>.</w:t>
            </w:r>
            <w:r w:rsidRPr="00994421">
              <w:rPr>
                <w:rFonts w:ascii="Arial" w:hAnsi="Arial" w:cs="Arial"/>
                <w:color w:val="000000"/>
                <w:sz w:val="18"/>
                <w:szCs w:val="18"/>
              </w:rPr>
              <w:t xml:space="preserve"> electricity</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Furnishing etc</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Health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Transportation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Communication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Recreation and culture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Education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Miscellaneous goods</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19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Total</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217</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6</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205</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Arial" w:hAnsi="Arial" w:cs="Arial"/>
                <w:color w:val="000000"/>
                <w:sz w:val="18"/>
                <w:szCs w:val="18"/>
              </w:rPr>
            </w:pPr>
            <w:r w:rsidRPr="00994421">
              <w:rPr>
                <w:rFonts w:ascii="Arial" w:hAnsi="Arial" w:cs="Arial"/>
                <w:color w:val="000000"/>
                <w:sz w:val="18"/>
                <w:szCs w:val="18"/>
              </w:rPr>
              <w:t>229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Cambodia</w:t>
            </w: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households owning durable: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Radio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Television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Video </w:t>
            </w:r>
            <w:r>
              <w:rPr>
                <w:rFonts w:ascii="Arial" w:hAnsi="Arial" w:cs="Arial"/>
                <w:color w:val="000000"/>
                <w:sz w:val="18"/>
                <w:szCs w:val="18"/>
              </w:rPr>
              <w:t>recorder/</w:t>
            </w:r>
            <w:r w:rsidRPr="00994421">
              <w:rPr>
                <w:rFonts w:ascii="Arial" w:hAnsi="Arial" w:cs="Arial"/>
                <w:color w:val="000000"/>
                <w:sz w:val="18"/>
                <w:szCs w:val="18"/>
              </w:rPr>
              <w:t xml:space="preserve"> player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Stereo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Cell phone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Satellite dish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Bicycle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69</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Motorcycle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Car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Jeep/Van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PC</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Phnom Penh</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4148" w:type="dxa"/>
            <w:gridSpan w:val="2"/>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households owning durable:</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r w:rsidRPr="00994421">
              <w:rPr>
                <w:rFonts w:ascii="Calibri" w:hAnsi="Calibri"/>
                <w:color w:val="000000"/>
                <w:szCs w:val="22"/>
              </w:rPr>
              <w:t> </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r w:rsidRPr="00994421">
              <w:rPr>
                <w:rFonts w:ascii="Calibri" w:hAnsi="Calibri"/>
                <w:color w:val="000000"/>
                <w:szCs w:val="22"/>
              </w:rPr>
              <w:t> </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r w:rsidRPr="00994421">
              <w:rPr>
                <w:rFonts w:ascii="Calibri" w:hAnsi="Calibri"/>
                <w:color w:val="000000"/>
                <w:szCs w:val="22"/>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Radio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Television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Video </w:t>
            </w:r>
            <w:r>
              <w:rPr>
                <w:rFonts w:ascii="Arial" w:hAnsi="Arial" w:cs="Arial"/>
                <w:color w:val="000000"/>
                <w:sz w:val="18"/>
                <w:szCs w:val="18"/>
              </w:rPr>
              <w:t>r</w:t>
            </w:r>
            <w:r w:rsidRPr="00994421">
              <w:rPr>
                <w:rFonts w:ascii="Arial" w:hAnsi="Arial" w:cs="Arial"/>
                <w:color w:val="000000"/>
                <w:sz w:val="18"/>
                <w:szCs w:val="18"/>
              </w:rPr>
              <w:t>ecorder/ player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Stereo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28</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Cell phone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96</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Satellite dish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Bicycle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Motorcycle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Car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Jeep/Van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PC</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27</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22</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32</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urban</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households owning durable: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Radio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45</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Television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Video </w:t>
            </w:r>
            <w:r>
              <w:rPr>
                <w:rFonts w:ascii="Arial" w:hAnsi="Arial" w:cs="Arial"/>
                <w:color w:val="000000"/>
                <w:sz w:val="18"/>
                <w:szCs w:val="18"/>
              </w:rPr>
              <w:t>r</w:t>
            </w:r>
            <w:r w:rsidRPr="00994421">
              <w:rPr>
                <w:rFonts w:ascii="Arial" w:hAnsi="Arial" w:cs="Arial"/>
                <w:color w:val="000000"/>
                <w:sz w:val="18"/>
                <w:szCs w:val="18"/>
              </w:rPr>
              <w:t>ecorder/ player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36</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Stereo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Cell phone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Satellite dish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Bicycle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67</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Motorcycle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69</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74</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Car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Jeep/Van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PC</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10</w:t>
            </w:r>
          </w:p>
        </w:tc>
      </w:tr>
      <w:tr w:rsidR="00A31A05" w:rsidRPr="00994421" w:rsidTr="00B31C34">
        <w:trPr>
          <w:trHeight w:val="300"/>
        </w:trPr>
        <w:tc>
          <w:tcPr>
            <w:tcW w:w="130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Other rural</w:t>
            </w:r>
          </w:p>
        </w:tc>
        <w:tc>
          <w:tcPr>
            <w:tcW w:w="1511"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All households</w:t>
            </w:r>
          </w:p>
        </w:tc>
        <w:tc>
          <w:tcPr>
            <w:tcW w:w="4148" w:type="dxa"/>
            <w:gridSpan w:val="2"/>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Percent households owning durable:</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r w:rsidRPr="00994421">
              <w:rPr>
                <w:rFonts w:ascii="Calibri" w:hAnsi="Calibri"/>
                <w:color w:val="000000"/>
                <w:szCs w:val="22"/>
              </w:rPr>
              <w:t> </w:t>
            </w:r>
          </w:p>
        </w:tc>
        <w:tc>
          <w:tcPr>
            <w:tcW w:w="709"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r w:rsidRPr="00994421">
              <w:rPr>
                <w:rFonts w:ascii="Calibri" w:hAnsi="Calibri"/>
                <w:color w:val="000000"/>
                <w:szCs w:val="22"/>
              </w:rPr>
              <w:t> </w:t>
            </w:r>
          </w:p>
        </w:tc>
        <w:tc>
          <w:tcPr>
            <w:tcW w:w="710" w:type="dxa"/>
            <w:tcBorders>
              <w:top w:val="single" w:sz="4" w:space="0" w:color="auto"/>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Calibri" w:hAnsi="Calibri"/>
                <w:color w:val="000000"/>
                <w:szCs w:val="22"/>
              </w:rPr>
            </w:pPr>
            <w:r w:rsidRPr="00994421">
              <w:rPr>
                <w:rFonts w:ascii="Calibri" w:hAnsi="Calibri"/>
                <w:color w:val="000000"/>
                <w:szCs w:val="22"/>
              </w:rPr>
              <w:t> </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Radio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37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43</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Television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55</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61</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7492B">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Video </w:t>
            </w:r>
            <w:r>
              <w:rPr>
                <w:rFonts w:ascii="Arial" w:hAnsi="Arial" w:cs="Arial"/>
                <w:color w:val="000000"/>
                <w:sz w:val="18"/>
                <w:szCs w:val="18"/>
              </w:rPr>
              <w:t>r</w:t>
            </w:r>
            <w:r w:rsidRPr="00994421">
              <w:rPr>
                <w:rFonts w:ascii="Arial" w:hAnsi="Arial" w:cs="Arial"/>
                <w:color w:val="000000"/>
                <w:sz w:val="18"/>
                <w:szCs w:val="18"/>
              </w:rPr>
              <w:t>ecorder/ player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Stereo</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8</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Cell phone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46</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43</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49</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Satellite dish</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Bicycle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75</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72</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78</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Motorcycle</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47</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44</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50</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Car</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2</w:t>
            </w:r>
          </w:p>
        </w:tc>
      </w:tr>
      <w:tr w:rsidR="00A31A05" w:rsidRPr="00994421" w:rsidTr="00B31C34">
        <w:trPr>
          <w:trHeight w:val="300"/>
        </w:trPr>
        <w:tc>
          <w:tcPr>
            <w:tcW w:w="130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1511"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p>
        </w:tc>
        <w:tc>
          <w:tcPr>
            <w:tcW w:w="3156"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Jeep/Van</w:t>
            </w:r>
          </w:p>
        </w:tc>
        <w:tc>
          <w:tcPr>
            <w:tcW w:w="992"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10" w:type="dxa"/>
            <w:tcBorders>
              <w:top w:val="nil"/>
              <w:left w:val="nil"/>
              <w:bottom w:val="nil"/>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r>
      <w:tr w:rsidR="00A31A05" w:rsidRPr="00994421" w:rsidTr="00B31C34">
        <w:trPr>
          <w:trHeight w:val="300"/>
        </w:trPr>
        <w:tc>
          <w:tcPr>
            <w:tcW w:w="130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1511"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textAlignment w:val="auto"/>
              <w:rPr>
                <w:rFonts w:ascii="Arial" w:hAnsi="Arial" w:cs="Arial"/>
                <w:color w:val="000000"/>
                <w:sz w:val="18"/>
                <w:szCs w:val="18"/>
              </w:rPr>
            </w:pPr>
            <w:r w:rsidRPr="00994421">
              <w:rPr>
                <w:rFonts w:ascii="Arial" w:hAnsi="Arial" w:cs="Arial"/>
                <w:color w:val="000000"/>
                <w:sz w:val="18"/>
                <w:szCs w:val="18"/>
              </w:rPr>
              <w:t> </w:t>
            </w:r>
          </w:p>
        </w:tc>
        <w:tc>
          <w:tcPr>
            <w:tcW w:w="3156"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ind w:firstLineChars="300" w:firstLine="540"/>
              <w:textAlignment w:val="auto"/>
              <w:rPr>
                <w:rFonts w:ascii="Arial" w:hAnsi="Arial" w:cs="Arial"/>
                <w:color w:val="000000"/>
                <w:sz w:val="18"/>
                <w:szCs w:val="18"/>
              </w:rPr>
            </w:pPr>
            <w:r w:rsidRPr="00994421">
              <w:rPr>
                <w:rFonts w:ascii="Arial" w:hAnsi="Arial" w:cs="Arial"/>
                <w:color w:val="000000"/>
                <w:sz w:val="18"/>
                <w:szCs w:val="18"/>
              </w:rPr>
              <w:t xml:space="preserve"> PC</w:t>
            </w:r>
          </w:p>
        </w:tc>
        <w:tc>
          <w:tcPr>
            <w:tcW w:w="992"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09"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0</w:t>
            </w:r>
          </w:p>
        </w:tc>
        <w:tc>
          <w:tcPr>
            <w:tcW w:w="710" w:type="dxa"/>
            <w:tcBorders>
              <w:top w:val="nil"/>
              <w:left w:val="nil"/>
              <w:bottom w:val="single" w:sz="4" w:space="0" w:color="auto"/>
              <w:right w:val="nil"/>
            </w:tcBorders>
            <w:shd w:val="clear" w:color="auto" w:fill="auto"/>
            <w:noWrap/>
            <w:vAlign w:val="bottom"/>
            <w:hideMark/>
          </w:tcPr>
          <w:p w:rsidR="00A31A05" w:rsidRPr="00994421" w:rsidRDefault="00A31A05" w:rsidP="002D0A91">
            <w:pPr>
              <w:overflowPunct/>
              <w:autoSpaceDE/>
              <w:autoSpaceDN/>
              <w:adjustRightInd/>
              <w:spacing w:after="0"/>
              <w:jc w:val="right"/>
              <w:textAlignment w:val="auto"/>
              <w:rPr>
                <w:rFonts w:ascii="Calibri" w:hAnsi="Calibri"/>
                <w:color w:val="000000"/>
                <w:szCs w:val="22"/>
              </w:rPr>
            </w:pPr>
            <w:r w:rsidRPr="00994421">
              <w:rPr>
                <w:rFonts w:ascii="Calibri" w:hAnsi="Calibri"/>
                <w:color w:val="000000"/>
                <w:szCs w:val="22"/>
              </w:rPr>
              <w:t>1</w:t>
            </w:r>
          </w:p>
        </w:tc>
      </w:tr>
    </w:tbl>
    <w:p w:rsidR="00243AA8" w:rsidRDefault="00243AA8" w:rsidP="00480DB1">
      <w:pPr>
        <w:pStyle w:val="NISHeading1"/>
        <w:rPr>
          <w:lang w:val="en-GB"/>
        </w:rPr>
      </w:pPr>
    </w:p>
    <w:p w:rsidR="002D0A91" w:rsidRDefault="00243AA8" w:rsidP="00243AA8">
      <w:pPr>
        <w:pStyle w:val="NISHeading1"/>
        <w:tabs>
          <w:tab w:val="left" w:pos="8505"/>
          <w:tab w:val="right" w:leader="dot" w:pos="9072"/>
        </w:tabs>
        <w:spacing w:after="240"/>
        <w:rPr>
          <w:lang w:val="en-GB"/>
        </w:rPr>
      </w:pPr>
      <w:r>
        <w:rPr>
          <w:lang w:val="en-GB"/>
        </w:rPr>
        <w:br w:type="column"/>
      </w:r>
    </w:p>
    <w:p w:rsidR="002D0A91" w:rsidRDefault="002D0A91" w:rsidP="00243AA8">
      <w:pPr>
        <w:pStyle w:val="NISHeading1"/>
        <w:tabs>
          <w:tab w:val="left" w:pos="8505"/>
          <w:tab w:val="right" w:leader="dot" w:pos="9072"/>
        </w:tabs>
        <w:spacing w:after="240"/>
        <w:rPr>
          <w:lang w:val="en-GB"/>
        </w:rPr>
      </w:pPr>
    </w:p>
    <w:p w:rsidR="002D0A91" w:rsidRDefault="002D0A91" w:rsidP="00243AA8">
      <w:pPr>
        <w:pStyle w:val="NISHeading1"/>
        <w:tabs>
          <w:tab w:val="left" w:pos="8505"/>
          <w:tab w:val="right" w:leader="dot" w:pos="9072"/>
        </w:tabs>
        <w:spacing w:after="240"/>
        <w:rPr>
          <w:lang w:val="en-GB"/>
        </w:rPr>
      </w:pPr>
    </w:p>
    <w:p w:rsidR="002D0A91" w:rsidRDefault="002D0A91" w:rsidP="00243AA8">
      <w:pPr>
        <w:pStyle w:val="NISHeading1"/>
        <w:tabs>
          <w:tab w:val="left" w:pos="8505"/>
          <w:tab w:val="right" w:leader="dot" w:pos="9072"/>
        </w:tabs>
        <w:spacing w:after="240"/>
        <w:rPr>
          <w:lang w:val="en-GB"/>
        </w:rPr>
      </w:pPr>
    </w:p>
    <w:p w:rsidR="002D0A91" w:rsidRDefault="002D0A91" w:rsidP="00243AA8">
      <w:pPr>
        <w:pStyle w:val="NISHeading1"/>
        <w:tabs>
          <w:tab w:val="left" w:pos="8505"/>
          <w:tab w:val="right" w:leader="dot" w:pos="9072"/>
        </w:tabs>
        <w:spacing w:after="240"/>
        <w:rPr>
          <w:sz w:val="40"/>
          <w:szCs w:val="40"/>
          <w:lang w:val="en-GB"/>
        </w:rPr>
      </w:pPr>
    </w:p>
    <w:p w:rsidR="002D0A91" w:rsidRDefault="002D0A91" w:rsidP="00243AA8">
      <w:pPr>
        <w:pStyle w:val="NISHeading1"/>
        <w:tabs>
          <w:tab w:val="left" w:pos="8505"/>
          <w:tab w:val="right" w:leader="dot" w:pos="9072"/>
        </w:tabs>
        <w:spacing w:after="240"/>
        <w:rPr>
          <w:sz w:val="40"/>
          <w:szCs w:val="40"/>
          <w:lang w:val="en-GB"/>
        </w:rPr>
      </w:pPr>
    </w:p>
    <w:p w:rsidR="002D0A91" w:rsidRDefault="002D0A91" w:rsidP="00243AA8">
      <w:pPr>
        <w:pStyle w:val="NISHeading1"/>
        <w:tabs>
          <w:tab w:val="left" w:pos="8505"/>
          <w:tab w:val="right" w:leader="dot" w:pos="9072"/>
        </w:tabs>
        <w:spacing w:after="240"/>
        <w:rPr>
          <w:sz w:val="40"/>
          <w:szCs w:val="40"/>
          <w:lang w:val="en-GB"/>
        </w:rPr>
      </w:pPr>
    </w:p>
    <w:p w:rsidR="002D0A91" w:rsidRPr="002D0A91" w:rsidRDefault="002D0A91" w:rsidP="002D0A91">
      <w:pPr>
        <w:rPr>
          <w:lang w:val="en-GB"/>
        </w:rPr>
      </w:pPr>
    </w:p>
    <w:p w:rsidR="002D0A91" w:rsidRDefault="00243AA8" w:rsidP="00142861">
      <w:pPr>
        <w:pStyle w:val="NISHeading1"/>
        <w:tabs>
          <w:tab w:val="left" w:pos="8505"/>
          <w:tab w:val="right" w:leader="dot" w:pos="9072"/>
        </w:tabs>
        <w:spacing w:after="240"/>
        <w:jc w:val="center"/>
        <w:rPr>
          <w:sz w:val="40"/>
          <w:szCs w:val="40"/>
          <w:lang w:val="en-GB"/>
        </w:rPr>
      </w:pPr>
      <w:r>
        <w:rPr>
          <w:sz w:val="40"/>
          <w:szCs w:val="40"/>
          <w:lang w:val="en-GB"/>
        </w:rPr>
        <w:t>Appendix 2. Listing form of households in the v</w:t>
      </w:r>
      <w:r w:rsidRPr="00797278">
        <w:rPr>
          <w:sz w:val="40"/>
          <w:szCs w:val="40"/>
          <w:lang w:val="en-GB"/>
        </w:rPr>
        <w:t>illage</w:t>
      </w:r>
    </w:p>
    <w:p w:rsidR="002D0A91" w:rsidRDefault="00DB6F0A" w:rsidP="002D0A91">
      <w:pPr>
        <w:pStyle w:val="NISHeading1"/>
        <w:tabs>
          <w:tab w:val="left" w:pos="8505"/>
          <w:tab w:val="right" w:leader="dot" w:pos="9072"/>
        </w:tabs>
        <w:spacing w:after="240"/>
        <w:rPr>
          <w:sz w:val="40"/>
          <w:szCs w:val="40"/>
          <w:lang w:val="en-GB"/>
        </w:rPr>
      </w:pPr>
      <w:r>
        <w:rPr>
          <w:sz w:val="40"/>
          <w:szCs w:val="40"/>
          <w:lang w:val="en-GB"/>
        </w:rPr>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sidR="002D0A91">
        <w:rPr>
          <w:sz w:val="40"/>
          <w:szCs w:val="40"/>
          <w:lang w:val="en-GB"/>
        </w:rPr>
        <w:lastRenderedPageBreak/>
        <w:br w:type="column"/>
      </w:r>
    </w:p>
    <w:p w:rsidR="002D0A91" w:rsidRDefault="002D0A91" w:rsidP="002D0A91">
      <w:pPr>
        <w:pStyle w:val="NISHeading1"/>
        <w:tabs>
          <w:tab w:val="left" w:pos="8505"/>
          <w:tab w:val="right" w:leader="dot" w:pos="9072"/>
        </w:tabs>
        <w:spacing w:after="240"/>
        <w:rPr>
          <w:sz w:val="40"/>
          <w:szCs w:val="40"/>
          <w:lang w:val="en-GB"/>
        </w:rPr>
      </w:pPr>
    </w:p>
    <w:p w:rsidR="002D0A91" w:rsidRDefault="002D0A91" w:rsidP="002D0A91">
      <w:pPr>
        <w:pStyle w:val="NISHeading1"/>
        <w:tabs>
          <w:tab w:val="left" w:pos="8505"/>
          <w:tab w:val="right" w:leader="dot" w:pos="9072"/>
        </w:tabs>
        <w:spacing w:after="240"/>
        <w:rPr>
          <w:sz w:val="40"/>
          <w:szCs w:val="40"/>
          <w:lang w:val="en-GB"/>
        </w:rPr>
      </w:pPr>
    </w:p>
    <w:p w:rsidR="002D0A91" w:rsidRDefault="002D0A91" w:rsidP="002D0A91">
      <w:pPr>
        <w:pStyle w:val="NISHeading1"/>
        <w:tabs>
          <w:tab w:val="left" w:pos="8505"/>
          <w:tab w:val="right" w:leader="dot" w:pos="9072"/>
        </w:tabs>
        <w:spacing w:after="240"/>
        <w:rPr>
          <w:sz w:val="40"/>
          <w:szCs w:val="40"/>
          <w:lang w:val="en-GB"/>
        </w:rPr>
      </w:pPr>
    </w:p>
    <w:p w:rsidR="002D0A91" w:rsidRDefault="002D0A91" w:rsidP="002D0A91">
      <w:pPr>
        <w:pStyle w:val="NISHeading1"/>
        <w:tabs>
          <w:tab w:val="left" w:pos="8505"/>
          <w:tab w:val="right" w:leader="dot" w:pos="9072"/>
        </w:tabs>
        <w:spacing w:after="240"/>
        <w:rPr>
          <w:sz w:val="40"/>
          <w:szCs w:val="40"/>
          <w:lang w:val="en-GB"/>
        </w:rPr>
      </w:pPr>
    </w:p>
    <w:p w:rsidR="002D0A91" w:rsidRDefault="002D0A91" w:rsidP="002D0A91">
      <w:pPr>
        <w:pStyle w:val="NISHeading1"/>
        <w:tabs>
          <w:tab w:val="left" w:pos="8505"/>
          <w:tab w:val="right" w:leader="dot" w:pos="9072"/>
        </w:tabs>
        <w:spacing w:after="240"/>
        <w:rPr>
          <w:sz w:val="40"/>
          <w:szCs w:val="40"/>
          <w:lang w:val="en-GB"/>
        </w:rPr>
      </w:pPr>
    </w:p>
    <w:p w:rsidR="002D0A91" w:rsidRDefault="002D0A91" w:rsidP="002D0A91">
      <w:pPr>
        <w:rPr>
          <w:lang w:val="en-GB"/>
        </w:rPr>
      </w:pPr>
    </w:p>
    <w:p w:rsidR="002D0A91" w:rsidRPr="002D0A91" w:rsidRDefault="002D0A91" w:rsidP="002D0A91">
      <w:pPr>
        <w:rPr>
          <w:lang w:val="en-GB"/>
        </w:rPr>
      </w:pPr>
    </w:p>
    <w:p w:rsidR="002D0A91" w:rsidRDefault="002D0A91" w:rsidP="002D0A91">
      <w:pPr>
        <w:pStyle w:val="NISHeading1"/>
        <w:tabs>
          <w:tab w:val="left" w:pos="8505"/>
          <w:tab w:val="right" w:leader="dot" w:pos="9072"/>
        </w:tabs>
        <w:spacing w:after="240"/>
        <w:rPr>
          <w:sz w:val="40"/>
          <w:szCs w:val="40"/>
          <w:lang w:val="en-GB"/>
        </w:rPr>
      </w:pPr>
    </w:p>
    <w:p w:rsidR="002D0A91" w:rsidRDefault="002D0A91" w:rsidP="00142861">
      <w:pPr>
        <w:pStyle w:val="NISHeading1"/>
        <w:tabs>
          <w:tab w:val="left" w:pos="8505"/>
          <w:tab w:val="right" w:leader="dot" w:pos="9072"/>
        </w:tabs>
        <w:spacing w:after="240"/>
        <w:jc w:val="center"/>
        <w:rPr>
          <w:sz w:val="40"/>
          <w:szCs w:val="40"/>
          <w:lang w:val="en-GB"/>
        </w:rPr>
      </w:pPr>
      <w:r>
        <w:rPr>
          <w:sz w:val="40"/>
          <w:szCs w:val="40"/>
          <w:lang w:val="en-GB"/>
        </w:rPr>
        <w:t>Appendix 3. V</w:t>
      </w:r>
      <w:r w:rsidRPr="00797278">
        <w:rPr>
          <w:sz w:val="40"/>
          <w:szCs w:val="40"/>
          <w:lang w:val="en-GB"/>
        </w:rPr>
        <w:t>illage</w:t>
      </w:r>
      <w:r>
        <w:rPr>
          <w:sz w:val="40"/>
          <w:szCs w:val="40"/>
          <w:lang w:val="en-GB"/>
        </w:rPr>
        <w:t xml:space="preserve"> questionnaire</w:t>
      </w:r>
    </w:p>
    <w:p w:rsidR="00142861" w:rsidRDefault="00142861" w:rsidP="00142861">
      <w:pPr>
        <w:pStyle w:val="NISHeading1"/>
        <w:tabs>
          <w:tab w:val="left" w:pos="8505"/>
          <w:tab w:val="right" w:leader="dot" w:pos="9072"/>
        </w:tabs>
        <w:spacing w:after="240"/>
        <w:jc w:val="center"/>
        <w:rPr>
          <w:lang w:val="en-GB"/>
        </w:rPr>
      </w:pPr>
      <w:r>
        <w:rPr>
          <w:lang w:val="en-GB"/>
        </w:rPr>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Pr>
          <w:lang w:val="en-GB"/>
        </w:rPr>
        <w:lastRenderedPageBreak/>
        <w:br w:type="column"/>
      </w:r>
      <w:r w:rsidR="00480DB1" w:rsidRPr="00A66FAC">
        <w:rPr>
          <w:lang w:val="en-GB"/>
        </w:rPr>
        <w:lastRenderedPageBreak/>
        <w:br w:type="page"/>
      </w:r>
      <w:bookmarkStart w:id="336" w:name="_Toc280714443"/>
      <w:bookmarkStart w:id="337" w:name="_Toc280867152"/>
      <w:bookmarkStart w:id="338" w:name="_Toc280885885"/>
      <w:bookmarkStart w:id="339" w:name="_Toc280886093"/>
    </w:p>
    <w:p w:rsidR="00142861" w:rsidRDefault="00142861" w:rsidP="00142861">
      <w:pPr>
        <w:pStyle w:val="NISHeading1"/>
        <w:tabs>
          <w:tab w:val="left" w:pos="8505"/>
          <w:tab w:val="right" w:leader="dot" w:pos="9072"/>
        </w:tabs>
        <w:spacing w:after="240"/>
        <w:jc w:val="center"/>
        <w:rPr>
          <w:lang w:val="en-GB"/>
        </w:rPr>
      </w:pPr>
    </w:p>
    <w:p w:rsidR="00142861" w:rsidRDefault="00142861" w:rsidP="00142861">
      <w:pPr>
        <w:pStyle w:val="NISHeading1"/>
        <w:tabs>
          <w:tab w:val="left" w:pos="8505"/>
          <w:tab w:val="right" w:leader="dot" w:pos="9072"/>
        </w:tabs>
        <w:spacing w:after="240"/>
        <w:jc w:val="center"/>
        <w:rPr>
          <w:lang w:val="en-GB"/>
        </w:rPr>
      </w:pPr>
    </w:p>
    <w:p w:rsidR="00142861" w:rsidRDefault="00142861" w:rsidP="00142861">
      <w:pPr>
        <w:pStyle w:val="NISHeading1"/>
        <w:tabs>
          <w:tab w:val="left" w:pos="8505"/>
          <w:tab w:val="right" w:leader="dot" w:pos="9072"/>
        </w:tabs>
        <w:spacing w:after="240"/>
        <w:jc w:val="center"/>
        <w:rPr>
          <w:lang w:val="en-GB"/>
        </w:rPr>
      </w:pPr>
    </w:p>
    <w:p w:rsidR="00142861" w:rsidRDefault="00142861" w:rsidP="00142861">
      <w:pPr>
        <w:pStyle w:val="NISHeading1"/>
        <w:tabs>
          <w:tab w:val="left" w:pos="8505"/>
          <w:tab w:val="right" w:leader="dot" w:pos="9072"/>
        </w:tabs>
        <w:spacing w:after="240"/>
        <w:jc w:val="center"/>
        <w:rPr>
          <w:lang w:val="en-GB"/>
        </w:rPr>
      </w:pPr>
    </w:p>
    <w:p w:rsidR="00142861" w:rsidRDefault="00142861" w:rsidP="00142861">
      <w:pPr>
        <w:pStyle w:val="NISHeading1"/>
        <w:tabs>
          <w:tab w:val="left" w:pos="8505"/>
          <w:tab w:val="right" w:leader="dot" w:pos="9072"/>
        </w:tabs>
        <w:spacing w:after="240"/>
        <w:jc w:val="center"/>
        <w:rPr>
          <w:lang w:val="en-GB"/>
        </w:rPr>
      </w:pPr>
    </w:p>
    <w:p w:rsidR="00142861" w:rsidRDefault="00142861" w:rsidP="00142861">
      <w:pPr>
        <w:pStyle w:val="NISHeading1"/>
        <w:tabs>
          <w:tab w:val="left" w:pos="8505"/>
          <w:tab w:val="right" w:leader="dot" w:pos="9072"/>
        </w:tabs>
        <w:spacing w:after="240"/>
        <w:jc w:val="center"/>
        <w:rPr>
          <w:lang w:val="en-GB"/>
        </w:rPr>
      </w:pPr>
    </w:p>
    <w:p w:rsidR="00142861" w:rsidRDefault="00142861" w:rsidP="00142861">
      <w:pPr>
        <w:pStyle w:val="NISHeading1"/>
        <w:tabs>
          <w:tab w:val="left" w:pos="8505"/>
          <w:tab w:val="right" w:leader="dot" w:pos="9072"/>
        </w:tabs>
        <w:spacing w:after="240"/>
        <w:jc w:val="center"/>
        <w:rPr>
          <w:lang w:val="en-GB"/>
        </w:rPr>
      </w:pPr>
    </w:p>
    <w:p w:rsidR="00142861" w:rsidRDefault="00142861" w:rsidP="00142861">
      <w:pPr>
        <w:pStyle w:val="NISHeading1"/>
        <w:tabs>
          <w:tab w:val="left" w:pos="8505"/>
          <w:tab w:val="right" w:leader="dot" w:pos="9072"/>
        </w:tabs>
        <w:spacing w:after="240"/>
        <w:jc w:val="center"/>
        <w:rPr>
          <w:lang w:val="en-GB"/>
        </w:rPr>
      </w:pPr>
    </w:p>
    <w:p w:rsidR="0004274C" w:rsidRDefault="00142861" w:rsidP="00142861">
      <w:pPr>
        <w:pStyle w:val="NISHeading1"/>
        <w:tabs>
          <w:tab w:val="left" w:pos="8505"/>
          <w:tab w:val="right" w:leader="dot" w:pos="9072"/>
        </w:tabs>
        <w:spacing w:after="240"/>
        <w:jc w:val="center"/>
        <w:rPr>
          <w:sz w:val="40"/>
          <w:szCs w:val="40"/>
          <w:lang w:val="en-GB"/>
        </w:rPr>
      </w:pPr>
      <w:r>
        <w:rPr>
          <w:sz w:val="40"/>
          <w:szCs w:val="40"/>
          <w:lang w:val="en-GB"/>
        </w:rPr>
        <w:t>Appendix 4. Household questionnaire</w:t>
      </w:r>
    </w:p>
    <w:p w:rsidR="0004274C" w:rsidRDefault="00AA11B9" w:rsidP="0004274C">
      <w:pPr>
        <w:pStyle w:val="NISHeading1"/>
        <w:tabs>
          <w:tab w:val="left" w:pos="8505"/>
          <w:tab w:val="right" w:leader="dot" w:pos="9072"/>
        </w:tabs>
        <w:spacing w:after="240"/>
        <w:jc w:val="center"/>
        <w:rPr>
          <w:sz w:val="40"/>
          <w:szCs w:val="40"/>
          <w:lang w:val="en-GB"/>
        </w:rPr>
      </w:pPr>
      <w:r>
        <w:rPr>
          <w:sz w:val="40"/>
          <w:szCs w:val="40"/>
          <w:lang w:val="en-GB"/>
        </w:rPr>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Pr>
          <w:sz w:val="40"/>
          <w:szCs w:val="40"/>
          <w:lang w:val="en-GB"/>
        </w:rPr>
        <w:lastRenderedPageBreak/>
        <w:br w:type="column"/>
      </w:r>
      <w:r w:rsidR="0004274C">
        <w:rPr>
          <w:sz w:val="40"/>
          <w:szCs w:val="40"/>
          <w:lang w:val="en-GB"/>
        </w:rPr>
        <w:lastRenderedPageBreak/>
        <w:br w:type="column"/>
      </w: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Pr="00B94BA4" w:rsidRDefault="0004274C" w:rsidP="0004274C">
      <w:pPr>
        <w:pStyle w:val="NISHeading1"/>
        <w:tabs>
          <w:tab w:val="left" w:pos="8505"/>
          <w:tab w:val="right" w:leader="dot" w:pos="9072"/>
        </w:tabs>
        <w:spacing w:after="240"/>
        <w:jc w:val="center"/>
        <w:rPr>
          <w:sz w:val="40"/>
          <w:szCs w:val="40"/>
          <w:lang w:val="en-GB"/>
        </w:rPr>
      </w:pPr>
      <w:r w:rsidRPr="00B94BA4">
        <w:rPr>
          <w:sz w:val="40"/>
          <w:szCs w:val="40"/>
          <w:lang w:val="en-GB"/>
        </w:rPr>
        <w:t>Appendix 5. Diary sheets</w:t>
      </w:r>
    </w:p>
    <w:p w:rsidR="0004274C" w:rsidRDefault="00F43E40" w:rsidP="0004274C">
      <w:pPr>
        <w:pStyle w:val="NISHeading1"/>
        <w:tabs>
          <w:tab w:val="left" w:pos="8505"/>
          <w:tab w:val="right" w:leader="dot" w:pos="9072"/>
        </w:tabs>
        <w:spacing w:after="240"/>
        <w:jc w:val="center"/>
        <w:rPr>
          <w:sz w:val="40"/>
          <w:szCs w:val="40"/>
          <w:lang w:val="en-GB"/>
        </w:rPr>
      </w:pPr>
      <w:r>
        <w:rPr>
          <w:sz w:val="40"/>
          <w:szCs w:val="40"/>
          <w:lang w:val="en-GB"/>
        </w:rPr>
        <w:br w:type="column"/>
      </w:r>
      <w:r>
        <w:rPr>
          <w:sz w:val="40"/>
          <w:szCs w:val="40"/>
          <w:lang w:val="en-GB"/>
        </w:rPr>
        <w:lastRenderedPageBreak/>
        <w:br w:type="column"/>
      </w:r>
      <w:r>
        <w:rPr>
          <w:sz w:val="40"/>
          <w:szCs w:val="40"/>
          <w:lang w:val="en-GB"/>
        </w:rPr>
        <w:lastRenderedPageBreak/>
        <w:br w:type="column"/>
      </w:r>
      <w:r w:rsidR="0004274C">
        <w:rPr>
          <w:sz w:val="40"/>
          <w:szCs w:val="40"/>
          <w:lang w:val="en-GB"/>
        </w:rPr>
        <w:lastRenderedPageBreak/>
        <w:br w:type="column"/>
      </w: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p>
    <w:p w:rsidR="0004274C" w:rsidRDefault="0004274C" w:rsidP="0004274C">
      <w:pPr>
        <w:pStyle w:val="NISHeading1"/>
        <w:tabs>
          <w:tab w:val="left" w:pos="8505"/>
          <w:tab w:val="right" w:leader="dot" w:pos="9072"/>
        </w:tabs>
        <w:spacing w:after="240"/>
        <w:jc w:val="center"/>
        <w:rPr>
          <w:sz w:val="40"/>
          <w:szCs w:val="40"/>
          <w:lang w:val="en-GB"/>
        </w:rPr>
      </w:pPr>
      <w:r>
        <w:rPr>
          <w:sz w:val="40"/>
          <w:szCs w:val="40"/>
          <w:lang w:val="en-GB"/>
        </w:rPr>
        <w:t xml:space="preserve">Appendix 6. </w:t>
      </w:r>
    </w:p>
    <w:p w:rsidR="0004274C" w:rsidRDefault="0004274C" w:rsidP="0004274C">
      <w:pPr>
        <w:pStyle w:val="NISHeading1"/>
        <w:tabs>
          <w:tab w:val="left" w:pos="8505"/>
          <w:tab w:val="right" w:leader="dot" w:pos="9072"/>
        </w:tabs>
        <w:spacing w:after="240"/>
        <w:jc w:val="center"/>
        <w:rPr>
          <w:sz w:val="40"/>
          <w:szCs w:val="40"/>
          <w:lang w:val="en-GB"/>
        </w:rPr>
      </w:pPr>
      <w:r>
        <w:rPr>
          <w:sz w:val="40"/>
          <w:szCs w:val="40"/>
          <w:lang w:val="en-GB"/>
        </w:rPr>
        <w:t>Distribution of sample villages by provi</w:t>
      </w:r>
      <w:r w:rsidR="00B933DA">
        <w:rPr>
          <w:sz w:val="40"/>
          <w:szCs w:val="40"/>
          <w:lang w:val="en-GB"/>
        </w:rPr>
        <w:t>n</w:t>
      </w:r>
      <w:r>
        <w:rPr>
          <w:sz w:val="40"/>
          <w:szCs w:val="40"/>
          <w:lang w:val="en-GB"/>
        </w:rPr>
        <w:t xml:space="preserve">ce </w:t>
      </w:r>
    </w:p>
    <w:p w:rsidR="0004274C" w:rsidRDefault="0004274C" w:rsidP="0004274C">
      <w:pPr>
        <w:pStyle w:val="NISHeading1"/>
        <w:tabs>
          <w:tab w:val="left" w:pos="8505"/>
          <w:tab w:val="right" w:leader="dot" w:pos="9072"/>
        </w:tabs>
        <w:spacing w:after="240"/>
        <w:jc w:val="center"/>
        <w:rPr>
          <w:sz w:val="40"/>
          <w:szCs w:val="40"/>
          <w:lang w:val="en-GB"/>
        </w:rPr>
      </w:pPr>
      <w:r>
        <w:rPr>
          <w:sz w:val="40"/>
          <w:szCs w:val="40"/>
          <w:lang w:val="en-GB"/>
        </w:rPr>
        <w:t>and month of January 2010</w:t>
      </w:r>
    </w:p>
    <w:p w:rsidR="000546AA" w:rsidRDefault="00F43E40" w:rsidP="0004274C">
      <w:pPr>
        <w:pStyle w:val="NISHeading1"/>
        <w:tabs>
          <w:tab w:val="left" w:pos="8505"/>
          <w:tab w:val="right" w:leader="dot" w:pos="9072"/>
        </w:tabs>
        <w:spacing w:after="240"/>
        <w:rPr>
          <w:sz w:val="40"/>
          <w:szCs w:val="40"/>
          <w:lang w:val="en-GB"/>
        </w:rPr>
      </w:pPr>
      <w:r>
        <w:rPr>
          <w:sz w:val="40"/>
          <w:szCs w:val="40"/>
          <w:lang w:val="en-GB"/>
        </w:rPr>
        <w:br w:type="column"/>
      </w:r>
      <w:r>
        <w:rPr>
          <w:sz w:val="40"/>
          <w:szCs w:val="40"/>
          <w:lang w:val="en-GB"/>
        </w:rPr>
        <w:lastRenderedPageBreak/>
        <w:br w:type="column"/>
      </w:r>
      <w:r w:rsidR="0004274C">
        <w:rPr>
          <w:sz w:val="40"/>
          <w:szCs w:val="40"/>
          <w:lang w:val="en-GB"/>
        </w:rPr>
        <w:lastRenderedPageBreak/>
        <w:br w:type="column"/>
      </w:r>
    </w:p>
    <w:p w:rsidR="000546AA" w:rsidRDefault="000546AA" w:rsidP="0004274C">
      <w:pPr>
        <w:pStyle w:val="NISHeading1"/>
        <w:tabs>
          <w:tab w:val="left" w:pos="8505"/>
          <w:tab w:val="right" w:leader="dot" w:pos="9072"/>
        </w:tabs>
        <w:spacing w:after="240"/>
        <w:rPr>
          <w:sz w:val="40"/>
          <w:szCs w:val="40"/>
          <w:lang w:val="en-GB"/>
        </w:rPr>
      </w:pPr>
    </w:p>
    <w:p w:rsidR="000546AA" w:rsidRDefault="000546AA" w:rsidP="0004274C">
      <w:pPr>
        <w:pStyle w:val="NISHeading1"/>
        <w:tabs>
          <w:tab w:val="left" w:pos="8505"/>
          <w:tab w:val="right" w:leader="dot" w:pos="9072"/>
        </w:tabs>
        <w:spacing w:after="240"/>
        <w:rPr>
          <w:sz w:val="40"/>
          <w:szCs w:val="40"/>
          <w:lang w:val="en-GB"/>
        </w:rPr>
      </w:pPr>
    </w:p>
    <w:p w:rsidR="000546AA" w:rsidRDefault="000546AA" w:rsidP="0004274C">
      <w:pPr>
        <w:pStyle w:val="NISHeading1"/>
        <w:tabs>
          <w:tab w:val="left" w:pos="8505"/>
          <w:tab w:val="right" w:leader="dot" w:pos="9072"/>
        </w:tabs>
        <w:spacing w:after="240"/>
        <w:rPr>
          <w:sz w:val="40"/>
          <w:szCs w:val="40"/>
          <w:lang w:val="en-GB"/>
        </w:rPr>
      </w:pPr>
    </w:p>
    <w:p w:rsidR="000546AA" w:rsidRDefault="000546AA" w:rsidP="0004274C">
      <w:pPr>
        <w:pStyle w:val="NISHeading1"/>
        <w:tabs>
          <w:tab w:val="left" w:pos="8505"/>
          <w:tab w:val="right" w:leader="dot" w:pos="9072"/>
        </w:tabs>
        <w:spacing w:after="240"/>
        <w:rPr>
          <w:sz w:val="40"/>
          <w:szCs w:val="40"/>
          <w:lang w:val="en-GB"/>
        </w:rPr>
      </w:pPr>
    </w:p>
    <w:p w:rsidR="000546AA" w:rsidRDefault="000546AA" w:rsidP="0004274C">
      <w:pPr>
        <w:pStyle w:val="NISHeading1"/>
        <w:tabs>
          <w:tab w:val="left" w:pos="8505"/>
          <w:tab w:val="right" w:leader="dot" w:pos="9072"/>
        </w:tabs>
        <w:spacing w:after="240"/>
        <w:rPr>
          <w:sz w:val="40"/>
          <w:szCs w:val="40"/>
          <w:lang w:val="en-GB"/>
        </w:rPr>
      </w:pPr>
    </w:p>
    <w:p w:rsidR="000546AA" w:rsidRDefault="000546AA" w:rsidP="0004274C">
      <w:pPr>
        <w:pStyle w:val="NISHeading1"/>
        <w:tabs>
          <w:tab w:val="left" w:pos="8505"/>
          <w:tab w:val="right" w:leader="dot" w:pos="9072"/>
        </w:tabs>
        <w:spacing w:after="240"/>
        <w:rPr>
          <w:sz w:val="40"/>
          <w:szCs w:val="40"/>
          <w:lang w:val="en-GB"/>
        </w:rPr>
      </w:pPr>
    </w:p>
    <w:p w:rsidR="000546AA" w:rsidRDefault="000546AA" w:rsidP="0004274C">
      <w:pPr>
        <w:pStyle w:val="NISHeading1"/>
        <w:tabs>
          <w:tab w:val="left" w:pos="8505"/>
          <w:tab w:val="right" w:leader="dot" w:pos="9072"/>
        </w:tabs>
        <w:spacing w:after="240"/>
        <w:rPr>
          <w:sz w:val="40"/>
          <w:szCs w:val="40"/>
          <w:lang w:val="en-GB"/>
        </w:rPr>
      </w:pPr>
    </w:p>
    <w:p w:rsidR="004B09DF" w:rsidRDefault="004B09DF" w:rsidP="000546AA">
      <w:pPr>
        <w:pStyle w:val="NISHeading1"/>
        <w:tabs>
          <w:tab w:val="left" w:pos="8505"/>
          <w:tab w:val="right" w:leader="dot" w:pos="9072"/>
        </w:tabs>
        <w:spacing w:after="240"/>
        <w:jc w:val="center"/>
        <w:rPr>
          <w:sz w:val="40"/>
          <w:szCs w:val="40"/>
          <w:lang w:val="en-GB"/>
        </w:rPr>
      </w:pPr>
    </w:p>
    <w:p w:rsidR="0004274C" w:rsidRDefault="0004274C" w:rsidP="000546AA">
      <w:pPr>
        <w:pStyle w:val="NISHeading1"/>
        <w:tabs>
          <w:tab w:val="left" w:pos="8505"/>
          <w:tab w:val="right" w:leader="dot" w:pos="9072"/>
        </w:tabs>
        <w:spacing w:after="240"/>
        <w:jc w:val="center"/>
        <w:rPr>
          <w:sz w:val="40"/>
          <w:szCs w:val="40"/>
          <w:lang w:val="en-GB"/>
        </w:rPr>
      </w:pPr>
      <w:r>
        <w:rPr>
          <w:sz w:val="40"/>
          <w:szCs w:val="40"/>
          <w:lang w:val="en-GB"/>
        </w:rPr>
        <w:t>Appendix 7. List of staff members in the CSES 2010</w:t>
      </w: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546AA" w:rsidRDefault="000546AA" w:rsidP="0004274C">
      <w:pPr>
        <w:spacing w:before="120"/>
        <w:rPr>
          <w:rFonts w:ascii="Arial" w:hAnsi="Arial" w:cs="Arial"/>
          <w:b/>
          <w:sz w:val="28"/>
          <w:szCs w:val="28"/>
          <w:lang w:val="en-GB"/>
        </w:rPr>
      </w:pPr>
    </w:p>
    <w:p w:rsidR="0004274C" w:rsidRDefault="0004274C" w:rsidP="0004274C">
      <w:pPr>
        <w:spacing w:before="120"/>
        <w:rPr>
          <w:rFonts w:ascii="Arial" w:hAnsi="Arial" w:cs="Arial"/>
          <w:b/>
          <w:sz w:val="28"/>
          <w:szCs w:val="28"/>
          <w:lang w:val="en-GB"/>
        </w:rPr>
      </w:pPr>
      <w:r>
        <w:rPr>
          <w:rFonts w:ascii="Arial" w:hAnsi="Arial" w:cs="Arial"/>
          <w:b/>
          <w:sz w:val="28"/>
          <w:szCs w:val="28"/>
          <w:lang w:val="en-GB"/>
        </w:rPr>
        <w:t xml:space="preserve">1. </w:t>
      </w:r>
      <w:r w:rsidRPr="0047091D">
        <w:rPr>
          <w:rFonts w:ascii="Arial" w:hAnsi="Arial" w:cs="Arial"/>
          <w:b/>
          <w:sz w:val="28"/>
          <w:szCs w:val="28"/>
          <w:lang w:val="en-GB"/>
        </w:rPr>
        <w:t>Project staff</w:t>
      </w:r>
    </w:p>
    <w:p w:rsidR="00093AC7" w:rsidRPr="003D2793" w:rsidRDefault="00093AC7" w:rsidP="00093AC7">
      <w:pPr>
        <w:tabs>
          <w:tab w:val="left" w:pos="426"/>
          <w:tab w:val="left" w:pos="2835"/>
        </w:tabs>
        <w:rPr>
          <w:b/>
          <w:szCs w:val="22"/>
          <w:lang w:val="en-GB"/>
        </w:rPr>
      </w:pPr>
      <w:r w:rsidRPr="003D2793">
        <w:rPr>
          <w:b/>
          <w:szCs w:val="22"/>
          <w:lang w:val="en-GB"/>
        </w:rPr>
        <w:t>No.</w:t>
      </w:r>
      <w:r w:rsidRPr="003D2793">
        <w:rPr>
          <w:b/>
          <w:szCs w:val="22"/>
          <w:lang w:val="en-GB"/>
        </w:rPr>
        <w:tab/>
        <w:t>Name</w:t>
      </w:r>
      <w:r w:rsidRPr="003D2793">
        <w:rPr>
          <w:b/>
          <w:szCs w:val="22"/>
          <w:lang w:val="en-GB"/>
        </w:rPr>
        <w:tab/>
        <w:t>Designation</w:t>
      </w:r>
    </w:p>
    <w:p w:rsidR="00093AC7" w:rsidRPr="003D2793" w:rsidRDefault="00093AC7" w:rsidP="00093AC7">
      <w:pPr>
        <w:tabs>
          <w:tab w:val="left" w:pos="426"/>
          <w:tab w:val="left" w:pos="2835"/>
        </w:tabs>
        <w:spacing w:after="0"/>
        <w:rPr>
          <w:szCs w:val="22"/>
          <w:lang w:val="en-GB"/>
        </w:rPr>
      </w:pPr>
      <w:r w:rsidRPr="003D2793">
        <w:rPr>
          <w:szCs w:val="22"/>
          <w:lang w:val="en-GB"/>
        </w:rPr>
        <w:t>1</w:t>
      </w:r>
      <w:r w:rsidRPr="003D2793">
        <w:rPr>
          <w:szCs w:val="22"/>
          <w:lang w:val="en-GB"/>
        </w:rPr>
        <w:tab/>
        <w:t>Mr. Mich Kanthul</w:t>
      </w:r>
      <w:r w:rsidRPr="003D2793">
        <w:rPr>
          <w:szCs w:val="22"/>
          <w:lang w:val="en-GB"/>
        </w:rPr>
        <w:tab/>
        <w:t>Project Manager</w:t>
      </w:r>
    </w:p>
    <w:p w:rsidR="00093AC7" w:rsidRPr="003D2793" w:rsidRDefault="00093AC7" w:rsidP="00093AC7">
      <w:pPr>
        <w:tabs>
          <w:tab w:val="left" w:pos="426"/>
          <w:tab w:val="left" w:pos="2835"/>
        </w:tabs>
        <w:spacing w:after="0"/>
        <w:rPr>
          <w:szCs w:val="22"/>
          <w:lang w:val="en-GB"/>
        </w:rPr>
      </w:pPr>
      <w:r w:rsidRPr="003D2793">
        <w:rPr>
          <w:szCs w:val="22"/>
          <w:lang w:val="en-GB"/>
        </w:rPr>
        <w:t>2</w:t>
      </w:r>
      <w:r w:rsidRPr="003D2793">
        <w:rPr>
          <w:szCs w:val="22"/>
          <w:lang w:val="en-GB"/>
        </w:rPr>
        <w:tab/>
        <w:t>Mr. Tith Vong</w:t>
      </w:r>
      <w:r w:rsidRPr="003D2793">
        <w:rPr>
          <w:szCs w:val="22"/>
          <w:lang w:val="en-GB"/>
        </w:rPr>
        <w:tab/>
        <w:t>Deputy Project Manager</w:t>
      </w:r>
    </w:p>
    <w:p w:rsidR="00093AC7" w:rsidRPr="003D2793" w:rsidRDefault="00093AC7" w:rsidP="00093AC7">
      <w:pPr>
        <w:tabs>
          <w:tab w:val="left" w:pos="426"/>
          <w:tab w:val="left" w:pos="2835"/>
        </w:tabs>
        <w:spacing w:after="0"/>
        <w:rPr>
          <w:szCs w:val="22"/>
          <w:lang w:val="en-GB"/>
        </w:rPr>
      </w:pPr>
      <w:r w:rsidRPr="003D2793">
        <w:rPr>
          <w:szCs w:val="22"/>
          <w:lang w:val="en-GB"/>
        </w:rPr>
        <w:t>3</w:t>
      </w:r>
      <w:r w:rsidRPr="003D2793">
        <w:rPr>
          <w:szCs w:val="22"/>
          <w:lang w:val="en-GB"/>
        </w:rPr>
        <w:tab/>
        <w:t>Mr. Lay Chhan</w:t>
      </w:r>
      <w:r w:rsidRPr="003D2793">
        <w:rPr>
          <w:szCs w:val="22"/>
          <w:lang w:val="en-GB"/>
        </w:rPr>
        <w:tab/>
        <w:t>Chief of HRD and coordination</w:t>
      </w:r>
    </w:p>
    <w:p w:rsidR="00093AC7" w:rsidRPr="003D2793" w:rsidRDefault="00093AC7" w:rsidP="00093AC7">
      <w:pPr>
        <w:tabs>
          <w:tab w:val="left" w:pos="426"/>
          <w:tab w:val="left" w:pos="2835"/>
        </w:tabs>
        <w:spacing w:after="0"/>
        <w:rPr>
          <w:szCs w:val="22"/>
          <w:lang w:val="en-GB"/>
        </w:rPr>
      </w:pPr>
      <w:r w:rsidRPr="003D2793">
        <w:rPr>
          <w:szCs w:val="22"/>
          <w:lang w:val="en-GB"/>
        </w:rPr>
        <w:t>4</w:t>
      </w:r>
      <w:r w:rsidRPr="003D2793">
        <w:rPr>
          <w:szCs w:val="22"/>
          <w:lang w:val="en-GB"/>
        </w:rPr>
        <w:tab/>
        <w:t>Mr. Oukchay Panhara</w:t>
      </w:r>
      <w:r w:rsidRPr="003D2793">
        <w:rPr>
          <w:szCs w:val="22"/>
          <w:lang w:val="en-GB"/>
        </w:rPr>
        <w:tab/>
        <w:t>Chief of ICT</w:t>
      </w:r>
    </w:p>
    <w:p w:rsidR="00093AC7" w:rsidRPr="003D2793" w:rsidRDefault="00093AC7" w:rsidP="00093AC7">
      <w:pPr>
        <w:tabs>
          <w:tab w:val="left" w:pos="426"/>
          <w:tab w:val="left" w:pos="2835"/>
        </w:tabs>
        <w:spacing w:after="0"/>
        <w:rPr>
          <w:szCs w:val="22"/>
          <w:lang w:val="en-GB"/>
        </w:rPr>
      </w:pPr>
      <w:r w:rsidRPr="003D2793">
        <w:rPr>
          <w:szCs w:val="22"/>
          <w:lang w:val="en-GB"/>
        </w:rPr>
        <w:t>5</w:t>
      </w:r>
      <w:r w:rsidRPr="003D2793">
        <w:rPr>
          <w:szCs w:val="22"/>
          <w:lang w:val="en-GB"/>
        </w:rPr>
        <w:tab/>
        <w:t>Ms. Tong Chhay Rine</w:t>
      </w:r>
      <w:r w:rsidRPr="003D2793">
        <w:rPr>
          <w:szCs w:val="22"/>
          <w:lang w:val="en-GB"/>
        </w:rPr>
        <w:tab/>
        <w:t xml:space="preserve">Chief of data coding and data entry </w:t>
      </w:r>
    </w:p>
    <w:p w:rsidR="00093AC7" w:rsidRPr="003D2793" w:rsidRDefault="00093AC7" w:rsidP="00093AC7">
      <w:pPr>
        <w:tabs>
          <w:tab w:val="left" w:pos="426"/>
          <w:tab w:val="left" w:pos="2835"/>
        </w:tabs>
        <w:spacing w:after="0"/>
        <w:rPr>
          <w:szCs w:val="22"/>
          <w:lang w:val="en-GB"/>
        </w:rPr>
      </w:pPr>
      <w:r w:rsidRPr="003D2793">
        <w:rPr>
          <w:szCs w:val="22"/>
          <w:lang w:val="en-GB"/>
        </w:rPr>
        <w:t>6</w:t>
      </w:r>
      <w:r w:rsidRPr="003D2793">
        <w:rPr>
          <w:szCs w:val="22"/>
          <w:lang w:val="en-GB"/>
        </w:rPr>
        <w:tab/>
        <w:t>Mr. Try Socheat</w:t>
      </w:r>
      <w:r w:rsidRPr="003D2793">
        <w:rPr>
          <w:szCs w:val="22"/>
          <w:lang w:val="en-GB"/>
        </w:rPr>
        <w:tab/>
        <w:t xml:space="preserve">Survey assistant </w:t>
      </w:r>
    </w:p>
    <w:p w:rsidR="00093AC7" w:rsidRPr="003D2793" w:rsidRDefault="00093AC7" w:rsidP="00093AC7">
      <w:pPr>
        <w:tabs>
          <w:tab w:val="left" w:pos="426"/>
          <w:tab w:val="left" w:pos="2835"/>
        </w:tabs>
        <w:spacing w:after="0"/>
        <w:rPr>
          <w:szCs w:val="22"/>
          <w:lang w:val="en-GB"/>
        </w:rPr>
      </w:pPr>
      <w:r w:rsidRPr="003D2793">
        <w:rPr>
          <w:szCs w:val="22"/>
          <w:lang w:val="en-GB"/>
        </w:rPr>
        <w:t>7</w:t>
      </w:r>
      <w:r w:rsidRPr="003D2793">
        <w:rPr>
          <w:szCs w:val="22"/>
          <w:lang w:val="en-GB"/>
        </w:rPr>
        <w:tab/>
        <w:t>Mr. Ham Sokunth</w:t>
      </w:r>
      <w:r w:rsidRPr="003D2793">
        <w:rPr>
          <w:szCs w:val="22"/>
          <w:lang w:val="en-GB"/>
        </w:rPr>
        <w:tab/>
        <w:t xml:space="preserve">Administrative assistant </w:t>
      </w:r>
    </w:p>
    <w:p w:rsidR="00093AC7" w:rsidRPr="003D2793" w:rsidRDefault="00093AC7" w:rsidP="00093AC7">
      <w:pPr>
        <w:tabs>
          <w:tab w:val="left" w:pos="426"/>
          <w:tab w:val="left" w:pos="2835"/>
        </w:tabs>
        <w:spacing w:after="0"/>
        <w:rPr>
          <w:szCs w:val="22"/>
          <w:lang w:val="en-GB"/>
        </w:rPr>
      </w:pPr>
      <w:r w:rsidRPr="003D2793">
        <w:rPr>
          <w:szCs w:val="22"/>
          <w:lang w:val="en-GB"/>
        </w:rPr>
        <w:t>8</w:t>
      </w:r>
      <w:r w:rsidRPr="003D2793">
        <w:rPr>
          <w:szCs w:val="22"/>
          <w:lang w:val="en-GB"/>
        </w:rPr>
        <w:tab/>
        <w:t>Mr. Yib Thavrin</w:t>
      </w:r>
      <w:r w:rsidRPr="003D2793">
        <w:rPr>
          <w:szCs w:val="22"/>
          <w:lang w:val="en-GB"/>
        </w:rPr>
        <w:tab/>
        <w:t xml:space="preserve">Database  </w:t>
      </w:r>
    </w:p>
    <w:p w:rsidR="00093AC7" w:rsidRPr="003D2793" w:rsidRDefault="00093AC7" w:rsidP="00093AC7">
      <w:pPr>
        <w:tabs>
          <w:tab w:val="left" w:pos="426"/>
          <w:tab w:val="left" w:pos="2835"/>
        </w:tabs>
        <w:spacing w:after="0"/>
        <w:rPr>
          <w:szCs w:val="22"/>
          <w:lang w:val="en-GB"/>
        </w:rPr>
      </w:pPr>
      <w:r w:rsidRPr="003D2793">
        <w:rPr>
          <w:szCs w:val="22"/>
          <w:lang w:val="en-GB"/>
        </w:rPr>
        <w:t>9</w:t>
      </w:r>
      <w:r w:rsidRPr="003D2793">
        <w:rPr>
          <w:szCs w:val="22"/>
          <w:lang w:val="en-GB"/>
        </w:rPr>
        <w:tab/>
        <w:t>Mr. Mak Sovichea</w:t>
      </w:r>
      <w:r w:rsidRPr="003D2793">
        <w:rPr>
          <w:szCs w:val="22"/>
          <w:lang w:val="en-GB"/>
        </w:rPr>
        <w:tab/>
        <w:t>Data processing coordination</w:t>
      </w:r>
    </w:p>
    <w:p w:rsidR="00093AC7" w:rsidRPr="003D2793" w:rsidRDefault="00093AC7" w:rsidP="00093AC7">
      <w:pPr>
        <w:tabs>
          <w:tab w:val="left" w:pos="426"/>
          <w:tab w:val="left" w:pos="2835"/>
        </w:tabs>
        <w:spacing w:after="0"/>
        <w:rPr>
          <w:szCs w:val="22"/>
          <w:lang w:val="en-GB"/>
        </w:rPr>
      </w:pPr>
      <w:r w:rsidRPr="003D2793">
        <w:rPr>
          <w:szCs w:val="22"/>
          <w:lang w:val="en-GB"/>
        </w:rPr>
        <w:t>10</w:t>
      </w:r>
      <w:r w:rsidRPr="003D2793">
        <w:rPr>
          <w:szCs w:val="22"/>
          <w:lang w:val="en-GB"/>
        </w:rPr>
        <w:tab/>
        <w:t>Mr. Sam Sok Sotheavuth</w:t>
      </w:r>
      <w:r w:rsidRPr="003D2793">
        <w:rPr>
          <w:szCs w:val="22"/>
          <w:lang w:val="en-GB"/>
        </w:rPr>
        <w:tab/>
        <w:t xml:space="preserve">Software support and trouble shooting </w:t>
      </w:r>
    </w:p>
    <w:p w:rsidR="00093AC7" w:rsidRPr="003D2793" w:rsidRDefault="00093AC7" w:rsidP="00093AC7">
      <w:pPr>
        <w:tabs>
          <w:tab w:val="left" w:pos="426"/>
          <w:tab w:val="left" w:pos="2835"/>
        </w:tabs>
        <w:spacing w:after="0"/>
        <w:rPr>
          <w:szCs w:val="22"/>
          <w:lang w:val="en-GB"/>
        </w:rPr>
      </w:pPr>
      <w:r w:rsidRPr="003D2793">
        <w:rPr>
          <w:szCs w:val="22"/>
          <w:lang w:val="en-GB"/>
        </w:rPr>
        <w:t>11</w:t>
      </w:r>
      <w:r w:rsidRPr="003D2793">
        <w:rPr>
          <w:szCs w:val="22"/>
          <w:lang w:val="en-GB"/>
        </w:rPr>
        <w:tab/>
        <w:t>Mr. Khieu Khemarin</w:t>
      </w:r>
      <w:r w:rsidRPr="003D2793">
        <w:rPr>
          <w:szCs w:val="22"/>
          <w:lang w:val="en-GB"/>
        </w:rPr>
        <w:tab/>
        <w:t>Infrastructure and IT security</w:t>
      </w:r>
    </w:p>
    <w:p w:rsidR="00093AC7" w:rsidRPr="003D2793" w:rsidRDefault="00093AC7" w:rsidP="00093AC7">
      <w:pPr>
        <w:tabs>
          <w:tab w:val="left" w:pos="426"/>
          <w:tab w:val="left" w:pos="2835"/>
        </w:tabs>
        <w:spacing w:after="0"/>
        <w:rPr>
          <w:szCs w:val="22"/>
          <w:lang w:val="en-GB"/>
        </w:rPr>
      </w:pPr>
      <w:r w:rsidRPr="003D2793">
        <w:rPr>
          <w:szCs w:val="22"/>
          <w:lang w:val="en-GB"/>
        </w:rPr>
        <w:t>12</w:t>
      </w:r>
      <w:r w:rsidRPr="003D2793">
        <w:rPr>
          <w:szCs w:val="22"/>
          <w:lang w:val="en-GB"/>
        </w:rPr>
        <w:tab/>
        <w:t>Ms. Bou Sreylun</w:t>
      </w:r>
      <w:r w:rsidRPr="003D2793">
        <w:rPr>
          <w:szCs w:val="22"/>
          <w:lang w:val="en-GB"/>
        </w:rPr>
        <w:tab/>
        <w:t xml:space="preserve">Website development </w:t>
      </w:r>
    </w:p>
    <w:p w:rsidR="00093AC7" w:rsidRPr="003D2793" w:rsidRDefault="00093AC7" w:rsidP="00093AC7">
      <w:pPr>
        <w:tabs>
          <w:tab w:val="left" w:pos="426"/>
          <w:tab w:val="left" w:pos="2835"/>
        </w:tabs>
        <w:spacing w:after="0"/>
        <w:rPr>
          <w:szCs w:val="22"/>
          <w:lang w:val="en-GB"/>
        </w:rPr>
      </w:pPr>
      <w:r w:rsidRPr="003D2793">
        <w:rPr>
          <w:szCs w:val="22"/>
          <w:lang w:val="en-GB"/>
        </w:rPr>
        <w:t>13</w:t>
      </w:r>
      <w:r w:rsidRPr="003D2793">
        <w:rPr>
          <w:szCs w:val="22"/>
          <w:lang w:val="en-GB"/>
        </w:rPr>
        <w:tab/>
        <w:t>Ms. Suy Sotheara</w:t>
      </w:r>
      <w:r w:rsidRPr="003D2793">
        <w:rPr>
          <w:szCs w:val="22"/>
          <w:lang w:val="en-GB"/>
        </w:rPr>
        <w:tab/>
        <w:t>Coordination</w:t>
      </w:r>
    </w:p>
    <w:p w:rsidR="00093AC7" w:rsidRPr="003D2793" w:rsidRDefault="00093AC7" w:rsidP="00093AC7">
      <w:pPr>
        <w:tabs>
          <w:tab w:val="left" w:pos="426"/>
          <w:tab w:val="left" w:pos="2835"/>
        </w:tabs>
        <w:spacing w:after="0"/>
        <w:rPr>
          <w:szCs w:val="22"/>
          <w:lang w:val="en-GB"/>
        </w:rPr>
      </w:pPr>
      <w:r w:rsidRPr="003D2793">
        <w:rPr>
          <w:szCs w:val="22"/>
          <w:lang w:val="en-GB"/>
        </w:rPr>
        <w:t>14</w:t>
      </w:r>
      <w:r w:rsidRPr="003D2793">
        <w:rPr>
          <w:szCs w:val="22"/>
          <w:lang w:val="en-GB"/>
        </w:rPr>
        <w:tab/>
        <w:t>Ms. Nong Sokuntheavy</w:t>
      </w:r>
      <w:r w:rsidRPr="003D2793">
        <w:rPr>
          <w:szCs w:val="22"/>
          <w:lang w:val="en-GB"/>
        </w:rPr>
        <w:tab/>
        <w:t>Coordination</w:t>
      </w:r>
    </w:p>
    <w:p w:rsidR="00093AC7" w:rsidRPr="003D2793" w:rsidRDefault="00093AC7" w:rsidP="00093AC7">
      <w:pPr>
        <w:tabs>
          <w:tab w:val="left" w:pos="426"/>
          <w:tab w:val="left" w:pos="2835"/>
        </w:tabs>
        <w:spacing w:after="0"/>
        <w:rPr>
          <w:szCs w:val="22"/>
          <w:lang w:val="en-GB"/>
        </w:rPr>
      </w:pPr>
      <w:r w:rsidRPr="003D2793">
        <w:rPr>
          <w:szCs w:val="22"/>
          <w:lang w:val="en-GB"/>
        </w:rPr>
        <w:t>15</w:t>
      </w:r>
      <w:r w:rsidRPr="003D2793">
        <w:rPr>
          <w:szCs w:val="22"/>
          <w:lang w:val="en-GB"/>
        </w:rPr>
        <w:tab/>
        <w:t>Ms. Rin Sitha</w:t>
      </w:r>
      <w:r w:rsidRPr="003D2793">
        <w:rPr>
          <w:szCs w:val="22"/>
          <w:lang w:val="en-GB"/>
        </w:rPr>
        <w:tab/>
        <w:t>Human resource development</w:t>
      </w:r>
    </w:p>
    <w:p w:rsidR="00093AC7" w:rsidRPr="003D2793" w:rsidRDefault="00093AC7" w:rsidP="00093AC7">
      <w:pPr>
        <w:tabs>
          <w:tab w:val="left" w:pos="426"/>
          <w:tab w:val="left" w:pos="2835"/>
        </w:tabs>
        <w:spacing w:after="0"/>
        <w:rPr>
          <w:szCs w:val="22"/>
          <w:lang w:val="en-GB"/>
        </w:rPr>
      </w:pPr>
      <w:r w:rsidRPr="003D2793">
        <w:rPr>
          <w:szCs w:val="22"/>
          <w:lang w:val="en-GB"/>
        </w:rPr>
        <w:t>16</w:t>
      </w:r>
      <w:r w:rsidRPr="003D2793">
        <w:rPr>
          <w:szCs w:val="22"/>
          <w:lang w:val="en-GB"/>
        </w:rPr>
        <w:tab/>
        <w:t>Ms. So Sovanchakriya</w:t>
      </w:r>
      <w:r w:rsidRPr="003D2793">
        <w:rPr>
          <w:szCs w:val="22"/>
          <w:lang w:val="en-GB"/>
        </w:rPr>
        <w:tab/>
        <w:t>Methodology</w:t>
      </w:r>
    </w:p>
    <w:p w:rsidR="00093AC7" w:rsidRPr="003D2793" w:rsidRDefault="00093AC7" w:rsidP="00093AC7">
      <w:pPr>
        <w:tabs>
          <w:tab w:val="left" w:pos="426"/>
          <w:tab w:val="left" w:pos="2835"/>
        </w:tabs>
        <w:spacing w:after="0"/>
        <w:rPr>
          <w:szCs w:val="22"/>
          <w:lang w:val="en-GB"/>
        </w:rPr>
      </w:pPr>
      <w:r w:rsidRPr="003D2793">
        <w:rPr>
          <w:szCs w:val="22"/>
          <w:lang w:val="en-GB"/>
        </w:rPr>
        <w:t>17</w:t>
      </w:r>
      <w:r w:rsidRPr="003D2793">
        <w:rPr>
          <w:szCs w:val="22"/>
          <w:lang w:val="en-GB"/>
        </w:rPr>
        <w:tab/>
        <w:t>Mr. Kim Chantharith</w:t>
      </w:r>
      <w:r w:rsidRPr="003D2793">
        <w:rPr>
          <w:szCs w:val="22"/>
          <w:lang w:val="en-GB"/>
        </w:rPr>
        <w:tab/>
        <w:t>Methodology</w:t>
      </w:r>
    </w:p>
    <w:p w:rsidR="00093AC7" w:rsidRPr="003D2793" w:rsidRDefault="00093AC7" w:rsidP="00093AC7">
      <w:pPr>
        <w:tabs>
          <w:tab w:val="left" w:pos="426"/>
          <w:tab w:val="left" w:pos="2835"/>
        </w:tabs>
        <w:spacing w:after="0"/>
        <w:rPr>
          <w:szCs w:val="22"/>
          <w:lang w:val="en-GB"/>
        </w:rPr>
      </w:pPr>
      <w:r w:rsidRPr="003D2793">
        <w:rPr>
          <w:szCs w:val="22"/>
          <w:lang w:val="en-GB"/>
        </w:rPr>
        <w:t>18</w:t>
      </w:r>
      <w:r w:rsidRPr="003D2793">
        <w:rPr>
          <w:szCs w:val="22"/>
          <w:lang w:val="en-GB"/>
        </w:rPr>
        <w:tab/>
        <w:t>Mr. Chea Sovan</w:t>
      </w:r>
      <w:r w:rsidRPr="003D2793">
        <w:rPr>
          <w:szCs w:val="22"/>
          <w:lang w:val="en-GB"/>
        </w:rPr>
        <w:tab/>
        <w:t>Methodology</w:t>
      </w:r>
    </w:p>
    <w:p w:rsidR="00093AC7" w:rsidRPr="003D2793" w:rsidRDefault="00093AC7" w:rsidP="00093AC7">
      <w:pPr>
        <w:tabs>
          <w:tab w:val="left" w:pos="426"/>
          <w:tab w:val="left" w:pos="2835"/>
        </w:tabs>
        <w:spacing w:after="0"/>
        <w:rPr>
          <w:szCs w:val="22"/>
          <w:lang w:val="en-GB"/>
        </w:rPr>
      </w:pPr>
      <w:r w:rsidRPr="003D2793">
        <w:rPr>
          <w:szCs w:val="22"/>
          <w:lang w:val="en-GB"/>
        </w:rPr>
        <w:t>19</w:t>
      </w:r>
      <w:r w:rsidRPr="003D2793">
        <w:rPr>
          <w:szCs w:val="22"/>
          <w:lang w:val="en-GB"/>
        </w:rPr>
        <w:tab/>
        <w:t>Mr. Sim Ly</w:t>
      </w:r>
      <w:r w:rsidRPr="003D2793">
        <w:rPr>
          <w:szCs w:val="22"/>
          <w:lang w:val="en-GB"/>
        </w:rPr>
        <w:tab/>
        <w:t>CPI</w:t>
      </w:r>
    </w:p>
    <w:p w:rsidR="00093AC7" w:rsidRPr="003D2793" w:rsidRDefault="00093AC7" w:rsidP="00093AC7">
      <w:pPr>
        <w:tabs>
          <w:tab w:val="left" w:pos="426"/>
          <w:tab w:val="left" w:pos="2835"/>
        </w:tabs>
        <w:spacing w:after="0"/>
        <w:rPr>
          <w:szCs w:val="22"/>
          <w:lang w:val="en-GB"/>
        </w:rPr>
      </w:pPr>
      <w:r w:rsidRPr="003D2793">
        <w:rPr>
          <w:szCs w:val="22"/>
          <w:lang w:val="en-GB"/>
        </w:rPr>
        <w:t>20</w:t>
      </w:r>
      <w:r w:rsidRPr="003D2793">
        <w:rPr>
          <w:szCs w:val="22"/>
          <w:lang w:val="en-GB"/>
        </w:rPr>
        <w:tab/>
        <w:t>Mr. Bou Noch</w:t>
      </w:r>
      <w:r w:rsidRPr="003D2793">
        <w:rPr>
          <w:szCs w:val="22"/>
          <w:lang w:val="en-GB"/>
        </w:rPr>
        <w:tab/>
        <w:t>CPI</w:t>
      </w:r>
    </w:p>
    <w:p w:rsidR="00093AC7" w:rsidRPr="003D2793" w:rsidRDefault="00093AC7" w:rsidP="00093AC7">
      <w:pPr>
        <w:tabs>
          <w:tab w:val="left" w:pos="426"/>
          <w:tab w:val="left" w:pos="2835"/>
        </w:tabs>
        <w:spacing w:after="0"/>
        <w:rPr>
          <w:szCs w:val="22"/>
          <w:lang w:val="en-GB"/>
        </w:rPr>
      </w:pPr>
      <w:r w:rsidRPr="003D2793">
        <w:rPr>
          <w:szCs w:val="22"/>
          <w:lang w:val="en-GB"/>
        </w:rPr>
        <w:t>21</w:t>
      </w:r>
      <w:r w:rsidRPr="003D2793">
        <w:rPr>
          <w:szCs w:val="22"/>
          <w:lang w:val="en-GB"/>
        </w:rPr>
        <w:tab/>
        <w:t>Mr. Nor Vandy</w:t>
      </w:r>
      <w:r w:rsidRPr="003D2793">
        <w:rPr>
          <w:szCs w:val="22"/>
          <w:lang w:val="en-GB"/>
        </w:rPr>
        <w:tab/>
        <w:t>National Account</w:t>
      </w:r>
    </w:p>
    <w:p w:rsidR="00093AC7" w:rsidRPr="003D2793" w:rsidRDefault="00093AC7" w:rsidP="00093AC7">
      <w:pPr>
        <w:tabs>
          <w:tab w:val="left" w:pos="426"/>
          <w:tab w:val="left" w:pos="2835"/>
        </w:tabs>
        <w:spacing w:after="0"/>
        <w:rPr>
          <w:szCs w:val="22"/>
          <w:lang w:val="en-GB"/>
        </w:rPr>
      </w:pPr>
      <w:r w:rsidRPr="003D2793">
        <w:rPr>
          <w:szCs w:val="22"/>
          <w:lang w:val="en-GB"/>
        </w:rPr>
        <w:t>22</w:t>
      </w:r>
      <w:r w:rsidRPr="003D2793">
        <w:rPr>
          <w:szCs w:val="22"/>
          <w:lang w:val="en-GB"/>
        </w:rPr>
        <w:tab/>
        <w:t>Mr. Kong Seng</w:t>
      </w:r>
      <w:r w:rsidRPr="003D2793">
        <w:rPr>
          <w:szCs w:val="22"/>
          <w:lang w:val="en-GB"/>
        </w:rPr>
        <w:tab/>
        <w:t>National Account</w:t>
      </w:r>
    </w:p>
    <w:p w:rsidR="00093AC7" w:rsidRPr="003D2793" w:rsidRDefault="00093AC7" w:rsidP="00093AC7">
      <w:pPr>
        <w:tabs>
          <w:tab w:val="left" w:pos="426"/>
          <w:tab w:val="left" w:pos="2835"/>
        </w:tabs>
        <w:rPr>
          <w:szCs w:val="22"/>
          <w:lang w:val="en-GB"/>
        </w:rPr>
      </w:pPr>
      <w:r w:rsidRPr="003D2793">
        <w:rPr>
          <w:szCs w:val="22"/>
          <w:lang w:val="en-GB"/>
        </w:rPr>
        <w:t>23</w:t>
      </w:r>
      <w:r w:rsidRPr="003D2793">
        <w:rPr>
          <w:szCs w:val="22"/>
          <w:lang w:val="en-GB"/>
        </w:rPr>
        <w:tab/>
        <w:t>Mr. Nhem Solyvan</w:t>
      </w:r>
      <w:r w:rsidRPr="003D2793">
        <w:rPr>
          <w:szCs w:val="22"/>
          <w:lang w:val="en-GB"/>
        </w:rPr>
        <w:tab/>
        <w:t>Report writing</w:t>
      </w:r>
    </w:p>
    <w:p w:rsidR="00093AC7" w:rsidRDefault="00093AC7" w:rsidP="00093AC7">
      <w:pPr>
        <w:tabs>
          <w:tab w:val="left" w:pos="426"/>
          <w:tab w:val="left" w:pos="2835"/>
        </w:tabs>
        <w:rPr>
          <w:szCs w:val="22"/>
          <w:lang w:val="en-GB"/>
        </w:rPr>
      </w:pPr>
    </w:p>
    <w:p w:rsidR="00093AC7" w:rsidRDefault="00093AC7" w:rsidP="00093AC7">
      <w:pPr>
        <w:spacing w:before="120"/>
        <w:rPr>
          <w:rFonts w:ascii="Arial" w:hAnsi="Arial" w:cs="Arial"/>
          <w:b/>
          <w:sz w:val="28"/>
          <w:szCs w:val="28"/>
          <w:lang w:val="en-GB"/>
        </w:rPr>
      </w:pPr>
      <w:r>
        <w:rPr>
          <w:rFonts w:ascii="Arial" w:hAnsi="Arial" w:cs="Arial"/>
          <w:b/>
          <w:sz w:val="28"/>
          <w:szCs w:val="28"/>
          <w:lang w:val="en-GB"/>
        </w:rPr>
        <w:t xml:space="preserve">2. </w:t>
      </w:r>
      <w:r w:rsidRPr="0047091D">
        <w:rPr>
          <w:rFonts w:ascii="Arial" w:hAnsi="Arial" w:cs="Arial"/>
          <w:b/>
          <w:sz w:val="28"/>
          <w:szCs w:val="28"/>
          <w:lang w:val="en-GB"/>
        </w:rPr>
        <w:t>Data processing staff</w:t>
      </w:r>
    </w:p>
    <w:p w:rsidR="00093AC7" w:rsidRPr="003D2793" w:rsidRDefault="00093AC7" w:rsidP="00093AC7">
      <w:pPr>
        <w:tabs>
          <w:tab w:val="left" w:pos="426"/>
          <w:tab w:val="left" w:pos="2835"/>
        </w:tabs>
        <w:rPr>
          <w:b/>
          <w:szCs w:val="22"/>
          <w:lang w:val="en-GB"/>
        </w:rPr>
      </w:pPr>
      <w:r w:rsidRPr="003D2793">
        <w:rPr>
          <w:b/>
          <w:szCs w:val="22"/>
          <w:lang w:val="en-GB"/>
        </w:rPr>
        <w:t>No.</w:t>
      </w:r>
      <w:r w:rsidRPr="003D2793">
        <w:rPr>
          <w:b/>
          <w:szCs w:val="22"/>
          <w:lang w:val="en-GB"/>
        </w:rPr>
        <w:tab/>
        <w:t>Name</w:t>
      </w:r>
      <w:r w:rsidRPr="003D2793">
        <w:rPr>
          <w:b/>
          <w:szCs w:val="22"/>
          <w:lang w:val="en-GB"/>
        </w:rPr>
        <w:tab/>
        <w:t>Designation</w:t>
      </w:r>
    </w:p>
    <w:p w:rsidR="00093AC7" w:rsidRPr="003D2793" w:rsidRDefault="00093AC7" w:rsidP="00093AC7">
      <w:pPr>
        <w:tabs>
          <w:tab w:val="left" w:pos="426"/>
          <w:tab w:val="left" w:pos="2835"/>
        </w:tabs>
        <w:spacing w:after="0"/>
        <w:rPr>
          <w:szCs w:val="22"/>
          <w:lang w:val="en-GB"/>
        </w:rPr>
      </w:pPr>
      <w:r>
        <w:rPr>
          <w:szCs w:val="22"/>
          <w:lang w:val="en-GB"/>
        </w:rPr>
        <w:t>1</w:t>
      </w:r>
      <w:r>
        <w:rPr>
          <w:szCs w:val="22"/>
          <w:lang w:val="en-GB"/>
        </w:rPr>
        <w:tab/>
        <w:t>M</w:t>
      </w:r>
      <w:r w:rsidRPr="003D2793">
        <w:rPr>
          <w:szCs w:val="22"/>
          <w:lang w:val="en-GB"/>
        </w:rPr>
        <w:t>s. Mak Chantanary</w:t>
      </w:r>
      <w:r w:rsidRPr="003D2793">
        <w:rPr>
          <w:szCs w:val="22"/>
          <w:lang w:val="en-GB"/>
        </w:rPr>
        <w:tab/>
        <w:t xml:space="preserve">Data editor </w:t>
      </w:r>
    </w:p>
    <w:p w:rsidR="00093AC7" w:rsidRPr="003D2793" w:rsidRDefault="00093AC7" w:rsidP="00093AC7">
      <w:pPr>
        <w:tabs>
          <w:tab w:val="left" w:pos="426"/>
          <w:tab w:val="left" w:pos="2835"/>
        </w:tabs>
        <w:spacing w:after="0"/>
        <w:rPr>
          <w:szCs w:val="22"/>
          <w:lang w:val="en-GB"/>
        </w:rPr>
      </w:pPr>
      <w:r w:rsidRPr="003D2793">
        <w:rPr>
          <w:szCs w:val="22"/>
          <w:lang w:val="en-GB"/>
        </w:rPr>
        <w:t>2</w:t>
      </w:r>
      <w:r w:rsidRPr="003D2793">
        <w:rPr>
          <w:szCs w:val="22"/>
          <w:lang w:val="en-GB"/>
        </w:rPr>
        <w:tab/>
        <w:t>Mr. Nim Saomony</w:t>
      </w:r>
      <w:r w:rsidRPr="003D2793">
        <w:rPr>
          <w:szCs w:val="22"/>
          <w:lang w:val="en-GB"/>
        </w:rPr>
        <w:tab/>
        <w:t xml:space="preserve">Data editor </w:t>
      </w:r>
    </w:p>
    <w:p w:rsidR="00093AC7" w:rsidRPr="003D2793" w:rsidRDefault="00093AC7" w:rsidP="00093AC7">
      <w:pPr>
        <w:tabs>
          <w:tab w:val="left" w:pos="426"/>
          <w:tab w:val="left" w:pos="2835"/>
        </w:tabs>
        <w:spacing w:after="0"/>
        <w:rPr>
          <w:szCs w:val="22"/>
          <w:lang w:val="en-GB"/>
        </w:rPr>
      </w:pPr>
      <w:r w:rsidRPr="003D2793">
        <w:rPr>
          <w:szCs w:val="22"/>
          <w:lang w:val="en-GB"/>
        </w:rPr>
        <w:t>3</w:t>
      </w:r>
      <w:r w:rsidRPr="003D2793">
        <w:rPr>
          <w:szCs w:val="22"/>
          <w:lang w:val="en-GB"/>
        </w:rPr>
        <w:tab/>
        <w:t>Mr. Lenh Heang</w:t>
      </w:r>
      <w:r w:rsidRPr="003D2793">
        <w:rPr>
          <w:szCs w:val="22"/>
          <w:lang w:val="en-GB"/>
        </w:rPr>
        <w:tab/>
        <w:t xml:space="preserve">Data editor </w:t>
      </w:r>
    </w:p>
    <w:p w:rsidR="00093AC7" w:rsidRPr="003D2793" w:rsidRDefault="00093AC7" w:rsidP="00093AC7">
      <w:pPr>
        <w:tabs>
          <w:tab w:val="left" w:pos="426"/>
          <w:tab w:val="left" w:pos="2835"/>
        </w:tabs>
        <w:spacing w:after="0"/>
        <w:rPr>
          <w:szCs w:val="22"/>
          <w:lang w:val="en-GB"/>
        </w:rPr>
      </w:pPr>
      <w:r w:rsidRPr="003D2793">
        <w:rPr>
          <w:szCs w:val="22"/>
          <w:lang w:val="en-GB"/>
        </w:rPr>
        <w:t>4</w:t>
      </w:r>
      <w:r w:rsidRPr="003D2793">
        <w:rPr>
          <w:szCs w:val="22"/>
          <w:lang w:val="en-GB"/>
        </w:rPr>
        <w:tab/>
        <w:t>Ms. Chim Sayoth</w:t>
      </w:r>
      <w:r w:rsidRPr="003D2793">
        <w:rPr>
          <w:szCs w:val="22"/>
          <w:lang w:val="en-GB"/>
        </w:rPr>
        <w:tab/>
        <w:t xml:space="preserve">Data editor </w:t>
      </w:r>
    </w:p>
    <w:p w:rsidR="00093AC7" w:rsidRPr="003D2793" w:rsidRDefault="00093AC7" w:rsidP="00093AC7">
      <w:pPr>
        <w:tabs>
          <w:tab w:val="left" w:pos="426"/>
          <w:tab w:val="left" w:pos="2835"/>
        </w:tabs>
        <w:spacing w:after="0"/>
        <w:rPr>
          <w:szCs w:val="22"/>
          <w:lang w:val="en-GB"/>
        </w:rPr>
      </w:pPr>
      <w:r w:rsidRPr="003D2793">
        <w:rPr>
          <w:szCs w:val="22"/>
          <w:lang w:val="en-GB"/>
        </w:rPr>
        <w:t>5</w:t>
      </w:r>
      <w:r w:rsidRPr="003D2793">
        <w:rPr>
          <w:szCs w:val="22"/>
          <w:lang w:val="en-GB"/>
        </w:rPr>
        <w:tab/>
        <w:t>Mr. Bun Tha</w:t>
      </w:r>
      <w:r w:rsidRPr="003D2793">
        <w:rPr>
          <w:szCs w:val="22"/>
          <w:lang w:val="en-GB"/>
        </w:rPr>
        <w:tab/>
        <w:t>Data entry operator</w:t>
      </w:r>
    </w:p>
    <w:p w:rsidR="00093AC7" w:rsidRPr="003D2793" w:rsidRDefault="00093AC7" w:rsidP="00093AC7">
      <w:pPr>
        <w:tabs>
          <w:tab w:val="left" w:pos="426"/>
          <w:tab w:val="left" w:pos="2835"/>
        </w:tabs>
        <w:spacing w:after="0"/>
        <w:rPr>
          <w:szCs w:val="22"/>
          <w:lang w:val="en-GB"/>
        </w:rPr>
      </w:pPr>
      <w:r w:rsidRPr="003D2793">
        <w:rPr>
          <w:szCs w:val="22"/>
          <w:lang w:val="en-GB"/>
        </w:rPr>
        <w:t>6</w:t>
      </w:r>
      <w:r w:rsidRPr="003D2793">
        <w:rPr>
          <w:szCs w:val="22"/>
          <w:lang w:val="en-GB"/>
        </w:rPr>
        <w:tab/>
        <w:t>Ms. Hang Chakriya</w:t>
      </w:r>
      <w:r w:rsidRPr="003D2793">
        <w:rPr>
          <w:szCs w:val="22"/>
          <w:lang w:val="en-GB"/>
        </w:rPr>
        <w:tab/>
        <w:t>Data entry operator</w:t>
      </w:r>
    </w:p>
    <w:p w:rsidR="00093AC7" w:rsidRPr="003D2793" w:rsidRDefault="00093AC7" w:rsidP="00093AC7">
      <w:pPr>
        <w:tabs>
          <w:tab w:val="left" w:pos="426"/>
          <w:tab w:val="left" w:pos="2835"/>
        </w:tabs>
        <w:spacing w:after="0"/>
        <w:rPr>
          <w:szCs w:val="22"/>
          <w:lang w:val="en-GB"/>
        </w:rPr>
      </w:pPr>
      <w:r w:rsidRPr="003D2793">
        <w:rPr>
          <w:szCs w:val="22"/>
          <w:lang w:val="en-GB"/>
        </w:rPr>
        <w:t>7</w:t>
      </w:r>
      <w:r w:rsidRPr="003D2793">
        <w:rPr>
          <w:szCs w:val="22"/>
          <w:lang w:val="en-GB"/>
        </w:rPr>
        <w:tab/>
        <w:t>Ms. Ouk Morokat</w:t>
      </w:r>
      <w:r w:rsidRPr="003D2793">
        <w:rPr>
          <w:szCs w:val="22"/>
          <w:lang w:val="en-GB"/>
        </w:rPr>
        <w:tab/>
        <w:t>Data entry operator</w:t>
      </w:r>
    </w:p>
    <w:p w:rsidR="00093AC7" w:rsidRPr="003D2793" w:rsidRDefault="00093AC7" w:rsidP="00093AC7">
      <w:pPr>
        <w:tabs>
          <w:tab w:val="left" w:pos="426"/>
          <w:tab w:val="left" w:pos="2835"/>
        </w:tabs>
        <w:spacing w:after="0"/>
        <w:rPr>
          <w:szCs w:val="22"/>
          <w:lang w:val="en-GB"/>
        </w:rPr>
      </w:pPr>
      <w:r w:rsidRPr="003D2793">
        <w:rPr>
          <w:szCs w:val="22"/>
          <w:lang w:val="en-GB"/>
        </w:rPr>
        <w:t>8</w:t>
      </w:r>
      <w:r w:rsidRPr="003D2793">
        <w:rPr>
          <w:szCs w:val="22"/>
          <w:lang w:val="en-GB"/>
        </w:rPr>
        <w:tab/>
        <w:t>Ms. Chuon Sokunthea</w:t>
      </w:r>
      <w:r w:rsidRPr="003D2793">
        <w:rPr>
          <w:szCs w:val="22"/>
          <w:lang w:val="en-GB"/>
        </w:rPr>
        <w:tab/>
        <w:t>Data entry operator</w:t>
      </w:r>
    </w:p>
    <w:p w:rsidR="00093AC7" w:rsidRDefault="00093AC7" w:rsidP="00093AC7">
      <w:pPr>
        <w:tabs>
          <w:tab w:val="left" w:pos="426"/>
          <w:tab w:val="left" w:pos="2835"/>
        </w:tabs>
        <w:spacing w:after="0"/>
        <w:rPr>
          <w:szCs w:val="22"/>
          <w:lang w:val="en-GB"/>
        </w:rPr>
      </w:pPr>
      <w:r w:rsidRPr="003D2793">
        <w:rPr>
          <w:szCs w:val="22"/>
          <w:lang w:val="en-GB"/>
        </w:rPr>
        <w:t>9</w:t>
      </w:r>
      <w:r w:rsidRPr="003D2793">
        <w:rPr>
          <w:szCs w:val="22"/>
          <w:lang w:val="en-GB"/>
        </w:rPr>
        <w:tab/>
        <w:t>Ms. Mao Vannoeun</w:t>
      </w:r>
      <w:r w:rsidRPr="003D2793">
        <w:rPr>
          <w:szCs w:val="22"/>
          <w:lang w:val="en-GB"/>
        </w:rPr>
        <w:tab/>
        <w:t>Data entry operator</w:t>
      </w:r>
    </w:p>
    <w:p w:rsidR="00093AC7" w:rsidRPr="003D2793" w:rsidRDefault="00093AC7" w:rsidP="00093AC7">
      <w:pPr>
        <w:tabs>
          <w:tab w:val="left" w:pos="426"/>
          <w:tab w:val="left" w:pos="2835"/>
        </w:tabs>
        <w:spacing w:after="0"/>
        <w:rPr>
          <w:szCs w:val="22"/>
          <w:lang w:val="en-GB"/>
        </w:rPr>
      </w:pPr>
      <w:r>
        <w:rPr>
          <w:szCs w:val="22"/>
          <w:lang w:val="en-GB"/>
        </w:rPr>
        <w:t>10</w:t>
      </w:r>
      <w:r>
        <w:rPr>
          <w:szCs w:val="22"/>
          <w:lang w:val="en-GB"/>
        </w:rPr>
        <w:tab/>
      </w:r>
      <w:r w:rsidRPr="003D2793">
        <w:rPr>
          <w:szCs w:val="22"/>
          <w:lang w:val="en-GB"/>
        </w:rPr>
        <w:t>Ms. Mey Sokhantey</w:t>
      </w:r>
      <w:r w:rsidRPr="003D2793">
        <w:rPr>
          <w:szCs w:val="22"/>
          <w:lang w:val="en-GB"/>
        </w:rPr>
        <w:tab/>
        <w:t>Data entry operator</w:t>
      </w:r>
      <w:r>
        <w:rPr>
          <w:szCs w:val="22"/>
          <w:lang w:val="en-GB"/>
        </w:rPr>
        <w:t xml:space="preserve"> </w:t>
      </w:r>
    </w:p>
    <w:p w:rsidR="0004274C" w:rsidRDefault="0004274C" w:rsidP="0004274C">
      <w:pPr>
        <w:tabs>
          <w:tab w:val="left" w:pos="426"/>
          <w:tab w:val="left" w:pos="2835"/>
        </w:tabs>
        <w:rPr>
          <w:b/>
          <w:szCs w:val="22"/>
          <w:lang w:val="en-GB"/>
        </w:rPr>
      </w:pPr>
    </w:p>
    <w:p w:rsidR="00093AC7" w:rsidRDefault="00093AC7" w:rsidP="0004274C">
      <w:pPr>
        <w:tabs>
          <w:tab w:val="left" w:pos="426"/>
          <w:tab w:val="left" w:pos="2835"/>
        </w:tabs>
        <w:rPr>
          <w:b/>
          <w:szCs w:val="22"/>
          <w:lang w:val="en-GB"/>
        </w:rPr>
      </w:pPr>
    </w:p>
    <w:p w:rsidR="00093AC7" w:rsidRDefault="00093AC7" w:rsidP="0004274C">
      <w:pPr>
        <w:tabs>
          <w:tab w:val="left" w:pos="426"/>
          <w:tab w:val="left" w:pos="2835"/>
        </w:tabs>
        <w:rPr>
          <w:b/>
          <w:szCs w:val="22"/>
          <w:lang w:val="en-GB"/>
        </w:rPr>
      </w:pPr>
    </w:p>
    <w:p w:rsidR="00093AC7" w:rsidRDefault="00093AC7" w:rsidP="0004274C">
      <w:pPr>
        <w:tabs>
          <w:tab w:val="left" w:pos="426"/>
          <w:tab w:val="left" w:pos="2835"/>
        </w:tabs>
        <w:rPr>
          <w:b/>
          <w:szCs w:val="22"/>
          <w:lang w:val="en-GB"/>
        </w:rPr>
      </w:pPr>
    </w:p>
    <w:p w:rsidR="00093AC7" w:rsidRDefault="00093AC7" w:rsidP="0004274C">
      <w:pPr>
        <w:tabs>
          <w:tab w:val="left" w:pos="426"/>
          <w:tab w:val="left" w:pos="2835"/>
        </w:tabs>
        <w:rPr>
          <w:b/>
          <w:szCs w:val="22"/>
          <w:lang w:val="en-GB"/>
        </w:rPr>
      </w:pPr>
    </w:p>
    <w:p w:rsidR="00093AC7" w:rsidRDefault="00093AC7" w:rsidP="0004274C">
      <w:pPr>
        <w:tabs>
          <w:tab w:val="left" w:pos="426"/>
          <w:tab w:val="left" w:pos="2835"/>
        </w:tabs>
        <w:rPr>
          <w:b/>
          <w:szCs w:val="22"/>
          <w:lang w:val="en-GB"/>
        </w:rPr>
      </w:pPr>
    </w:p>
    <w:p w:rsidR="00093AC7" w:rsidRDefault="00093AC7" w:rsidP="0004274C">
      <w:pPr>
        <w:tabs>
          <w:tab w:val="left" w:pos="426"/>
          <w:tab w:val="left" w:pos="2835"/>
        </w:tabs>
        <w:rPr>
          <w:b/>
          <w:szCs w:val="22"/>
          <w:lang w:val="en-GB"/>
        </w:rPr>
      </w:pPr>
    </w:p>
    <w:p w:rsidR="004B09DF" w:rsidRDefault="004B09DF" w:rsidP="00093AC7">
      <w:pPr>
        <w:spacing w:before="120"/>
        <w:rPr>
          <w:rFonts w:ascii="Arial" w:hAnsi="Arial" w:cs="Arial"/>
          <w:b/>
          <w:sz w:val="28"/>
          <w:szCs w:val="28"/>
          <w:lang w:val="en-GB"/>
        </w:rPr>
      </w:pPr>
    </w:p>
    <w:p w:rsidR="00093AC7" w:rsidRDefault="00093AC7" w:rsidP="00093AC7">
      <w:pPr>
        <w:spacing w:before="120"/>
        <w:rPr>
          <w:rFonts w:ascii="Arial" w:hAnsi="Arial" w:cs="Arial"/>
          <w:b/>
          <w:sz w:val="28"/>
          <w:szCs w:val="28"/>
          <w:lang w:val="en-GB"/>
        </w:rPr>
      </w:pPr>
      <w:r>
        <w:rPr>
          <w:rFonts w:ascii="Arial" w:hAnsi="Arial" w:cs="Arial"/>
          <w:b/>
          <w:sz w:val="28"/>
          <w:szCs w:val="28"/>
          <w:lang w:val="en-GB"/>
        </w:rPr>
        <w:lastRenderedPageBreak/>
        <w:t xml:space="preserve">3. </w:t>
      </w:r>
      <w:r w:rsidRPr="0047091D">
        <w:rPr>
          <w:rFonts w:ascii="Arial" w:hAnsi="Arial" w:cs="Arial"/>
          <w:b/>
          <w:sz w:val="28"/>
          <w:szCs w:val="28"/>
          <w:lang w:val="en-GB"/>
        </w:rPr>
        <w:t>Field workers</w:t>
      </w:r>
    </w:p>
    <w:p w:rsidR="00093AC7" w:rsidRPr="003D2793" w:rsidRDefault="00093AC7" w:rsidP="00A71158">
      <w:pPr>
        <w:tabs>
          <w:tab w:val="left" w:pos="567"/>
          <w:tab w:val="left" w:pos="5670"/>
        </w:tabs>
        <w:spacing w:before="120"/>
        <w:rPr>
          <w:b/>
          <w:szCs w:val="22"/>
          <w:lang w:val="en-GB"/>
        </w:rPr>
      </w:pPr>
      <w:r w:rsidRPr="003D2793">
        <w:rPr>
          <w:b/>
          <w:szCs w:val="22"/>
          <w:lang w:val="en-GB"/>
        </w:rPr>
        <w:t>No.</w:t>
      </w:r>
      <w:r w:rsidRPr="003D2793">
        <w:rPr>
          <w:b/>
          <w:szCs w:val="22"/>
          <w:lang w:val="en-GB"/>
        </w:rPr>
        <w:tab/>
        <w:t>Name</w:t>
      </w:r>
      <w:r w:rsidRPr="003D2793">
        <w:rPr>
          <w:b/>
          <w:szCs w:val="22"/>
          <w:lang w:val="en-GB"/>
        </w:rPr>
        <w:tab/>
        <w:t>Designation</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w:t>
      </w:r>
      <w:r w:rsidRPr="003D2793">
        <w:rPr>
          <w:szCs w:val="22"/>
          <w:lang w:val="en-GB"/>
        </w:rPr>
        <w:tab/>
      </w:r>
      <w:r>
        <w:rPr>
          <w:szCs w:val="22"/>
          <w:lang w:val="en-GB"/>
        </w:rPr>
        <w:tab/>
      </w:r>
      <w:r w:rsidRPr="003D2793">
        <w:rPr>
          <w:szCs w:val="22"/>
          <w:lang w:val="en-GB"/>
        </w:rPr>
        <w:t>Mr. Yan Kong</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w:t>
      </w:r>
      <w:r w:rsidRPr="003D2793">
        <w:rPr>
          <w:szCs w:val="22"/>
          <w:lang w:val="en-GB"/>
        </w:rPr>
        <w:tab/>
      </w:r>
      <w:r>
        <w:rPr>
          <w:szCs w:val="22"/>
          <w:lang w:val="en-GB"/>
        </w:rPr>
        <w:tab/>
      </w:r>
      <w:r w:rsidRPr="003D2793">
        <w:rPr>
          <w:szCs w:val="22"/>
          <w:lang w:val="en-GB"/>
        </w:rPr>
        <w:t>Mr. Din  Dila</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w:t>
      </w:r>
      <w:r w:rsidRPr="003D2793">
        <w:rPr>
          <w:szCs w:val="22"/>
          <w:lang w:val="en-GB"/>
        </w:rPr>
        <w:tab/>
      </w:r>
      <w:r>
        <w:rPr>
          <w:szCs w:val="22"/>
          <w:lang w:val="en-GB"/>
        </w:rPr>
        <w:tab/>
      </w:r>
      <w:r w:rsidRPr="003D2793">
        <w:rPr>
          <w:szCs w:val="22"/>
          <w:lang w:val="en-GB"/>
        </w:rPr>
        <w:t>Mr. Sam Lin</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w:t>
      </w:r>
      <w:r w:rsidRPr="003D2793">
        <w:rPr>
          <w:szCs w:val="22"/>
          <w:lang w:val="en-GB"/>
        </w:rPr>
        <w:tab/>
      </w:r>
      <w:r>
        <w:rPr>
          <w:szCs w:val="22"/>
          <w:lang w:val="en-GB"/>
        </w:rPr>
        <w:tab/>
      </w:r>
      <w:r w:rsidRPr="003D2793">
        <w:rPr>
          <w:szCs w:val="22"/>
          <w:lang w:val="en-GB"/>
        </w:rPr>
        <w:t>Mr. Tieng Vantha</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5</w:t>
      </w:r>
      <w:r w:rsidRPr="003D2793">
        <w:rPr>
          <w:szCs w:val="22"/>
          <w:lang w:val="en-GB"/>
        </w:rPr>
        <w:tab/>
      </w:r>
      <w:r>
        <w:rPr>
          <w:szCs w:val="22"/>
          <w:lang w:val="en-GB"/>
        </w:rPr>
        <w:tab/>
      </w:r>
      <w:r w:rsidRPr="003D2793">
        <w:rPr>
          <w:szCs w:val="22"/>
          <w:lang w:val="en-GB"/>
        </w:rPr>
        <w:t>Mr. Ke Chantra</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6</w:t>
      </w:r>
      <w:r w:rsidRPr="003D2793">
        <w:rPr>
          <w:szCs w:val="22"/>
          <w:lang w:val="en-GB"/>
        </w:rPr>
        <w:tab/>
      </w:r>
      <w:r>
        <w:rPr>
          <w:szCs w:val="22"/>
          <w:lang w:val="en-GB"/>
        </w:rPr>
        <w:tab/>
      </w:r>
      <w:r w:rsidRPr="003D2793">
        <w:rPr>
          <w:szCs w:val="22"/>
          <w:lang w:val="en-GB"/>
        </w:rPr>
        <w:t>Mr. Tong Kin</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7</w:t>
      </w:r>
      <w:r w:rsidRPr="003D2793">
        <w:rPr>
          <w:szCs w:val="22"/>
          <w:lang w:val="en-GB"/>
        </w:rPr>
        <w:tab/>
      </w:r>
      <w:r>
        <w:rPr>
          <w:szCs w:val="22"/>
          <w:lang w:val="en-GB"/>
        </w:rPr>
        <w:tab/>
      </w:r>
      <w:r w:rsidRPr="003D2793">
        <w:rPr>
          <w:szCs w:val="22"/>
          <w:lang w:val="en-GB"/>
        </w:rPr>
        <w:t>Mr. Tom Roeun</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8</w:t>
      </w:r>
      <w:r w:rsidRPr="003D2793">
        <w:rPr>
          <w:szCs w:val="22"/>
          <w:lang w:val="en-GB"/>
        </w:rPr>
        <w:tab/>
      </w:r>
      <w:r>
        <w:rPr>
          <w:szCs w:val="22"/>
          <w:lang w:val="en-GB"/>
        </w:rPr>
        <w:tab/>
      </w:r>
      <w:r w:rsidRPr="003D2793">
        <w:rPr>
          <w:szCs w:val="22"/>
          <w:lang w:val="en-GB"/>
        </w:rPr>
        <w:t>Mr. Khem Sovann</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9</w:t>
      </w:r>
      <w:r w:rsidRPr="003D2793">
        <w:rPr>
          <w:szCs w:val="22"/>
          <w:lang w:val="en-GB"/>
        </w:rPr>
        <w:tab/>
      </w:r>
      <w:r>
        <w:rPr>
          <w:szCs w:val="22"/>
          <w:lang w:val="en-GB"/>
        </w:rPr>
        <w:tab/>
      </w:r>
      <w:r w:rsidRPr="003D2793">
        <w:rPr>
          <w:szCs w:val="22"/>
          <w:lang w:val="en-GB"/>
        </w:rPr>
        <w:t>Mr. Ros Sarith</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10</w:t>
      </w:r>
      <w:r w:rsidRPr="003D2793">
        <w:rPr>
          <w:szCs w:val="22"/>
          <w:lang w:val="en-GB"/>
        </w:rPr>
        <w:tab/>
      </w:r>
      <w:r>
        <w:rPr>
          <w:szCs w:val="22"/>
          <w:lang w:val="en-GB"/>
        </w:rPr>
        <w:tab/>
      </w:r>
      <w:r w:rsidRPr="003D2793">
        <w:rPr>
          <w:szCs w:val="22"/>
          <w:lang w:val="en-GB"/>
        </w:rPr>
        <w:t>Mr. Nheb  Phirun</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11</w:t>
      </w:r>
      <w:r w:rsidRPr="003D2793">
        <w:rPr>
          <w:szCs w:val="22"/>
          <w:lang w:val="en-GB"/>
        </w:rPr>
        <w:tab/>
      </w:r>
      <w:r>
        <w:rPr>
          <w:szCs w:val="22"/>
          <w:lang w:val="en-GB"/>
        </w:rPr>
        <w:tab/>
      </w:r>
      <w:r w:rsidRPr="003D2793">
        <w:rPr>
          <w:szCs w:val="22"/>
          <w:lang w:val="en-GB"/>
        </w:rPr>
        <w:t>Mr. Vern Thy</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12</w:t>
      </w:r>
      <w:r w:rsidRPr="003D2793">
        <w:rPr>
          <w:szCs w:val="22"/>
          <w:lang w:val="en-GB"/>
        </w:rPr>
        <w:tab/>
      </w:r>
      <w:r>
        <w:rPr>
          <w:szCs w:val="22"/>
          <w:lang w:val="en-GB"/>
        </w:rPr>
        <w:tab/>
      </w:r>
      <w:r w:rsidRPr="003D2793">
        <w:rPr>
          <w:szCs w:val="22"/>
          <w:lang w:val="en-GB"/>
        </w:rPr>
        <w:t>Mr. So Somol</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13</w:t>
      </w:r>
      <w:r w:rsidRPr="003D2793">
        <w:rPr>
          <w:szCs w:val="22"/>
          <w:lang w:val="en-GB"/>
        </w:rPr>
        <w:tab/>
      </w:r>
      <w:r>
        <w:rPr>
          <w:szCs w:val="22"/>
          <w:lang w:val="en-GB"/>
        </w:rPr>
        <w:tab/>
      </w:r>
      <w:r w:rsidRPr="003D2793">
        <w:rPr>
          <w:szCs w:val="22"/>
          <w:lang w:val="en-GB"/>
        </w:rPr>
        <w:t>Mr. Seung Van</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14</w:t>
      </w:r>
      <w:r w:rsidRPr="003D2793">
        <w:rPr>
          <w:szCs w:val="22"/>
          <w:lang w:val="en-GB"/>
        </w:rPr>
        <w:tab/>
      </w:r>
      <w:r>
        <w:rPr>
          <w:szCs w:val="22"/>
          <w:lang w:val="en-GB"/>
        </w:rPr>
        <w:tab/>
      </w:r>
      <w:r w:rsidRPr="003D2793">
        <w:rPr>
          <w:szCs w:val="22"/>
          <w:lang w:val="en-GB"/>
        </w:rPr>
        <w:t>Mr.  Phay Piseth</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15</w:t>
      </w:r>
      <w:r w:rsidRPr="003D2793">
        <w:rPr>
          <w:szCs w:val="22"/>
          <w:lang w:val="en-GB"/>
        </w:rPr>
        <w:tab/>
      </w:r>
      <w:r>
        <w:rPr>
          <w:szCs w:val="22"/>
          <w:lang w:val="en-GB"/>
        </w:rPr>
        <w:tab/>
      </w:r>
      <w:r w:rsidRPr="003D2793">
        <w:rPr>
          <w:szCs w:val="22"/>
          <w:lang w:val="en-GB"/>
        </w:rPr>
        <w:t>Mr. Pov Sam Ol</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16</w:t>
      </w:r>
      <w:r w:rsidRPr="003D2793">
        <w:rPr>
          <w:szCs w:val="22"/>
          <w:lang w:val="en-GB"/>
        </w:rPr>
        <w:tab/>
      </w:r>
      <w:r>
        <w:rPr>
          <w:szCs w:val="22"/>
          <w:lang w:val="en-GB"/>
        </w:rPr>
        <w:tab/>
      </w:r>
      <w:r w:rsidRPr="003D2793">
        <w:rPr>
          <w:szCs w:val="22"/>
          <w:lang w:val="en-GB"/>
        </w:rPr>
        <w:t>Mr.  Meas Chantevea</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17</w:t>
      </w:r>
      <w:r w:rsidRPr="003D2793">
        <w:rPr>
          <w:szCs w:val="22"/>
          <w:lang w:val="en-GB"/>
        </w:rPr>
        <w:tab/>
      </w:r>
      <w:r>
        <w:rPr>
          <w:szCs w:val="22"/>
          <w:lang w:val="en-GB"/>
        </w:rPr>
        <w:tab/>
      </w:r>
      <w:r w:rsidRPr="003D2793">
        <w:rPr>
          <w:szCs w:val="22"/>
          <w:lang w:val="en-GB"/>
        </w:rPr>
        <w:t>Mr. Moeung Sam</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18</w:t>
      </w:r>
      <w:r w:rsidRPr="003D2793">
        <w:rPr>
          <w:szCs w:val="22"/>
          <w:lang w:val="en-GB"/>
        </w:rPr>
        <w:tab/>
      </w:r>
      <w:r>
        <w:rPr>
          <w:szCs w:val="22"/>
          <w:lang w:val="en-GB"/>
        </w:rPr>
        <w:tab/>
      </w:r>
      <w:r w:rsidRPr="003D2793">
        <w:rPr>
          <w:szCs w:val="22"/>
          <w:lang w:val="en-GB"/>
        </w:rPr>
        <w:t>Mr. Nget Ketya</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19</w:t>
      </w:r>
      <w:r w:rsidRPr="003D2793">
        <w:rPr>
          <w:szCs w:val="22"/>
          <w:lang w:val="en-GB"/>
        </w:rPr>
        <w:tab/>
      </w:r>
      <w:r>
        <w:rPr>
          <w:szCs w:val="22"/>
          <w:lang w:val="en-GB"/>
        </w:rPr>
        <w:tab/>
      </w:r>
      <w:r w:rsidRPr="003D2793">
        <w:rPr>
          <w:szCs w:val="22"/>
          <w:lang w:val="en-GB"/>
        </w:rPr>
        <w:t>Mr. Sum Neang</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20</w:t>
      </w:r>
      <w:r w:rsidRPr="003D2793">
        <w:rPr>
          <w:szCs w:val="22"/>
          <w:lang w:val="en-GB"/>
        </w:rPr>
        <w:tab/>
      </w:r>
      <w:r>
        <w:rPr>
          <w:szCs w:val="22"/>
          <w:lang w:val="en-GB"/>
        </w:rPr>
        <w:tab/>
      </w:r>
      <w:r w:rsidRPr="003D2793">
        <w:rPr>
          <w:szCs w:val="22"/>
          <w:lang w:val="en-GB"/>
        </w:rPr>
        <w:t>Ms. Im Sothea</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21</w:t>
      </w:r>
      <w:r w:rsidRPr="003D2793">
        <w:rPr>
          <w:szCs w:val="22"/>
          <w:lang w:val="en-GB"/>
        </w:rPr>
        <w:tab/>
      </w:r>
      <w:r>
        <w:rPr>
          <w:szCs w:val="22"/>
          <w:lang w:val="en-GB"/>
        </w:rPr>
        <w:tab/>
      </w:r>
      <w:r w:rsidRPr="003D2793">
        <w:rPr>
          <w:szCs w:val="22"/>
          <w:lang w:val="en-GB"/>
        </w:rPr>
        <w:t>Mr. Sing Kea</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22</w:t>
      </w:r>
      <w:r w:rsidRPr="003D2793">
        <w:rPr>
          <w:szCs w:val="22"/>
          <w:lang w:val="en-GB"/>
        </w:rPr>
        <w:tab/>
      </w:r>
      <w:r>
        <w:rPr>
          <w:szCs w:val="22"/>
          <w:lang w:val="en-GB"/>
        </w:rPr>
        <w:tab/>
      </w:r>
      <w:r w:rsidRPr="003D2793">
        <w:rPr>
          <w:szCs w:val="22"/>
          <w:lang w:val="en-GB"/>
        </w:rPr>
        <w:t>Ms. Soeung Chantha</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23</w:t>
      </w:r>
      <w:r w:rsidRPr="003D2793">
        <w:rPr>
          <w:szCs w:val="22"/>
          <w:lang w:val="en-GB"/>
        </w:rPr>
        <w:tab/>
      </w:r>
      <w:r>
        <w:rPr>
          <w:szCs w:val="22"/>
          <w:lang w:val="en-GB"/>
        </w:rPr>
        <w:tab/>
      </w:r>
      <w:r w:rsidRPr="003D2793">
        <w:rPr>
          <w:szCs w:val="22"/>
          <w:lang w:val="en-GB"/>
        </w:rPr>
        <w:t>Ms. Oum Phany</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24</w:t>
      </w:r>
      <w:r w:rsidRPr="003D2793">
        <w:rPr>
          <w:szCs w:val="22"/>
          <w:lang w:val="en-GB"/>
        </w:rPr>
        <w:tab/>
      </w:r>
      <w:r>
        <w:rPr>
          <w:szCs w:val="22"/>
          <w:lang w:val="en-GB"/>
        </w:rPr>
        <w:tab/>
      </w:r>
      <w:r w:rsidRPr="003D2793">
        <w:rPr>
          <w:szCs w:val="22"/>
          <w:lang w:val="en-GB"/>
        </w:rPr>
        <w:t>Ms. Nay Sey Ha</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25</w:t>
      </w:r>
      <w:r w:rsidRPr="003D2793">
        <w:rPr>
          <w:szCs w:val="22"/>
          <w:lang w:val="en-GB"/>
        </w:rPr>
        <w:tab/>
      </w:r>
      <w:r>
        <w:rPr>
          <w:szCs w:val="22"/>
          <w:lang w:val="en-GB"/>
        </w:rPr>
        <w:tab/>
      </w:r>
      <w:r w:rsidRPr="003D2793">
        <w:rPr>
          <w:szCs w:val="22"/>
          <w:lang w:val="en-GB"/>
        </w:rPr>
        <w:t>Mr. Ouk Ty</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26</w:t>
      </w:r>
      <w:r w:rsidRPr="003D2793">
        <w:rPr>
          <w:szCs w:val="22"/>
          <w:lang w:val="en-GB"/>
        </w:rPr>
        <w:tab/>
      </w:r>
      <w:r>
        <w:rPr>
          <w:szCs w:val="22"/>
          <w:lang w:val="en-GB"/>
        </w:rPr>
        <w:tab/>
      </w:r>
      <w:r w:rsidRPr="003D2793">
        <w:rPr>
          <w:szCs w:val="22"/>
          <w:lang w:val="en-GB"/>
        </w:rPr>
        <w:t>Mr. Nguon Nor</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27</w:t>
      </w:r>
      <w:r w:rsidRPr="003D2793">
        <w:rPr>
          <w:szCs w:val="22"/>
          <w:lang w:val="en-GB"/>
        </w:rPr>
        <w:tab/>
      </w:r>
      <w:r>
        <w:rPr>
          <w:szCs w:val="22"/>
          <w:lang w:val="en-GB"/>
        </w:rPr>
        <w:tab/>
      </w:r>
      <w:r w:rsidRPr="003D2793">
        <w:rPr>
          <w:szCs w:val="22"/>
          <w:lang w:val="en-GB"/>
        </w:rPr>
        <w:t>Mr. Em Sambong</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28</w:t>
      </w:r>
      <w:r>
        <w:rPr>
          <w:szCs w:val="22"/>
          <w:lang w:val="en-GB"/>
        </w:rPr>
        <w:tab/>
      </w:r>
      <w:r w:rsidRPr="003D2793">
        <w:rPr>
          <w:szCs w:val="22"/>
          <w:lang w:val="en-GB"/>
        </w:rPr>
        <w:tab/>
        <w:t>Mr. Sa Chivan</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29</w:t>
      </w:r>
      <w:r w:rsidRPr="003D2793">
        <w:rPr>
          <w:szCs w:val="22"/>
          <w:lang w:val="en-GB"/>
        </w:rPr>
        <w:tab/>
      </w:r>
      <w:r>
        <w:rPr>
          <w:szCs w:val="22"/>
          <w:lang w:val="en-GB"/>
        </w:rPr>
        <w:tab/>
      </w:r>
      <w:r w:rsidRPr="003D2793">
        <w:rPr>
          <w:szCs w:val="22"/>
          <w:lang w:val="en-GB"/>
        </w:rPr>
        <w:t>Ms. Ky Boreth</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30</w:t>
      </w:r>
      <w:r w:rsidRPr="003D2793">
        <w:rPr>
          <w:szCs w:val="22"/>
          <w:lang w:val="en-GB"/>
        </w:rPr>
        <w:tab/>
      </w:r>
      <w:r>
        <w:rPr>
          <w:szCs w:val="22"/>
          <w:lang w:val="en-GB"/>
        </w:rPr>
        <w:tab/>
      </w:r>
      <w:r w:rsidRPr="003D2793">
        <w:rPr>
          <w:szCs w:val="22"/>
          <w:lang w:val="en-GB"/>
        </w:rPr>
        <w:t>Mr. Ros Punlork</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31</w:t>
      </w:r>
      <w:r w:rsidRPr="003D2793">
        <w:rPr>
          <w:szCs w:val="22"/>
          <w:lang w:val="en-GB"/>
        </w:rPr>
        <w:tab/>
      </w:r>
      <w:r>
        <w:rPr>
          <w:szCs w:val="22"/>
          <w:lang w:val="en-GB"/>
        </w:rPr>
        <w:tab/>
      </w:r>
      <w:r w:rsidRPr="003D2793">
        <w:rPr>
          <w:szCs w:val="22"/>
          <w:lang w:val="en-GB"/>
        </w:rPr>
        <w:t>Mr. Min Sameth</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32</w:t>
      </w:r>
      <w:r w:rsidRPr="003D2793">
        <w:rPr>
          <w:szCs w:val="22"/>
          <w:lang w:val="en-GB"/>
        </w:rPr>
        <w:tab/>
      </w:r>
      <w:r>
        <w:rPr>
          <w:szCs w:val="22"/>
          <w:lang w:val="en-GB"/>
        </w:rPr>
        <w:tab/>
      </w:r>
      <w:r w:rsidRPr="003D2793">
        <w:rPr>
          <w:szCs w:val="22"/>
          <w:lang w:val="en-GB"/>
        </w:rPr>
        <w:t>Mr.  Net Visal</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33</w:t>
      </w:r>
      <w:r w:rsidRPr="003D2793">
        <w:rPr>
          <w:szCs w:val="22"/>
          <w:lang w:val="en-GB"/>
        </w:rPr>
        <w:tab/>
      </w:r>
      <w:r w:rsidR="00A71158">
        <w:rPr>
          <w:szCs w:val="22"/>
          <w:lang w:val="en-GB"/>
        </w:rPr>
        <w:tab/>
      </w:r>
      <w:r w:rsidRPr="003D2793">
        <w:rPr>
          <w:szCs w:val="22"/>
          <w:lang w:val="en-GB"/>
        </w:rPr>
        <w:t>Mr. Moeung Rado</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34</w:t>
      </w:r>
      <w:r w:rsidRPr="003D2793">
        <w:rPr>
          <w:szCs w:val="22"/>
          <w:lang w:val="en-GB"/>
        </w:rPr>
        <w:tab/>
      </w:r>
      <w:r w:rsidR="00A71158">
        <w:rPr>
          <w:szCs w:val="22"/>
          <w:lang w:val="en-GB"/>
        </w:rPr>
        <w:tab/>
      </w:r>
      <w:r w:rsidRPr="003D2793">
        <w:rPr>
          <w:szCs w:val="22"/>
          <w:lang w:val="en-GB"/>
        </w:rPr>
        <w:t>Mr. Yim Mony</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35</w:t>
      </w:r>
      <w:r w:rsidRPr="003D2793">
        <w:rPr>
          <w:szCs w:val="22"/>
          <w:lang w:val="en-GB"/>
        </w:rPr>
        <w:tab/>
      </w:r>
      <w:r w:rsidR="00A71158">
        <w:rPr>
          <w:szCs w:val="22"/>
          <w:lang w:val="en-GB"/>
        </w:rPr>
        <w:tab/>
      </w:r>
      <w:r w:rsidRPr="003D2793">
        <w:rPr>
          <w:szCs w:val="22"/>
          <w:lang w:val="en-GB"/>
        </w:rPr>
        <w:t>Mss. Sek Noeun</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36</w:t>
      </w:r>
      <w:r w:rsidRPr="003D2793">
        <w:rPr>
          <w:szCs w:val="22"/>
          <w:lang w:val="en-GB"/>
        </w:rPr>
        <w:tab/>
      </w:r>
      <w:r w:rsidR="00A71158">
        <w:rPr>
          <w:szCs w:val="22"/>
          <w:lang w:val="en-GB"/>
        </w:rPr>
        <w:tab/>
      </w:r>
      <w:r w:rsidRPr="003D2793">
        <w:rPr>
          <w:szCs w:val="22"/>
          <w:lang w:val="en-GB"/>
        </w:rPr>
        <w:t>Mr. Ros Vantry</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37</w:t>
      </w:r>
      <w:r w:rsidR="00A71158">
        <w:rPr>
          <w:szCs w:val="22"/>
          <w:lang w:val="en-GB"/>
        </w:rPr>
        <w:tab/>
      </w:r>
      <w:r w:rsidRPr="003D2793">
        <w:rPr>
          <w:szCs w:val="22"/>
          <w:lang w:val="en-GB"/>
        </w:rPr>
        <w:tab/>
        <w:t>Mr.  Chin Dina</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38</w:t>
      </w:r>
      <w:r w:rsidR="00A71158">
        <w:rPr>
          <w:szCs w:val="22"/>
          <w:lang w:val="en-GB"/>
        </w:rPr>
        <w:tab/>
      </w:r>
      <w:r w:rsidRPr="003D2793">
        <w:rPr>
          <w:szCs w:val="22"/>
          <w:lang w:val="en-GB"/>
        </w:rPr>
        <w:tab/>
        <w:t>Mr. Yi Dany</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39</w:t>
      </w:r>
      <w:r w:rsidRPr="003D2793">
        <w:rPr>
          <w:szCs w:val="22"/>
          <w:lang w:val="en-GB"/>
        </w:rPr>
        <w:tab/>
      </w:r>
      <w:r w:rsidR="00A71158">
        <w:rPr>
          <w:szCs w:val="22"/>
          <w:lang w:val="en-GB"/>
        </w:rPr>
        <w:tab/>
      </w:r>
      <w:r w:rsidRPr="003D2793">
        <w:rPr>
          <w:szCs w:val="22"/>
          <w:lang w:val="en-GB"/>
        </w:rPr>
        <w:t>Mr. Van Khan</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40</w:t>
      </w:r>
      <w:r w:rsidRPr="003D2793">
        <w:rPr>
          <w:szCs w:val="22"/>
          <w:lang w:val="en-GB"/>
        </w:rPr>
        <w:tab/>
      </w:r>
      <w:r w:rsidR="00A71158">
        <w:rPr>
          <w:szCs w:val="22"/>
          <w:lang w:val="en-GB"/>
        </w:rPr>
        <w:tab/>
      </w:r>
      <w:r w:rsidRPr="003D2793">
        <w:rPr>
          <w:szCs w:val="22"/>
          <w:lang w:val="en-GB"/>
        </w:rPr>
        <w:t>Mr. Seng Sovanang</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41</w:t>
      </w:r>
      <w:r w:rsidRPr="003D2793">
        <w:rPr>
          <w:szCs w:val="22"/>
          <w:lang w:val="en-GB"/>
        </w:rPr>
        <w:tab/>
      </w:r>
      <w:r w:rsidR="00A71158">
        <w:rPr>
          <w:szCs w:val="22"/>
          <w:lang w:val="en-GB"/>
        </w:rPr>
        <w:tab/>
      </w:r>
      <w:r w:rsidRPr="003D2793">
        <w:rPr>
          <w:szCs w:val="22"/>
          <w:lang w:val="en-GB"/>
        </w:rPr>
        <w:t>Mr. Nuth Chea</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42</w:t>
      </w:r>
      <w:r w:rsidRPr="003D2793">
        <w:rPr>
          <w:szCs w:val="22"/>
          <w:lang w:val="en-GB"/>
        </w:rPr>
        <w:tab/>
      </w:r>
      <w:r w:rsidR="00A71158">
        <w:rPr>
          <w:szCs w:val="22"/>
          <w:lang w:val="en-GB"/>
        </w:rPr>
        <w:tab/>
      </w:r>
      <w:r w:rsidRPr="003D2793">
        <w:rPr>
          <w:szCs w:val="22"/>
          <w:lang w:val="en-GB"/>
        </w:rPr>
        <w:t>Mr. Sorn Rathana</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43</w:t>
      </w:r>
      <w:r w:rsidRPr="003D2793">
        <w:rPr>
          <w:szCs w:val="22"/>
          <w:lang w:val="en-GB"/>
        </w:rPr>
        <w:tab/>
      </w:r>
      <w:r w:rsidR="00A71158">
        <w:rPr>
          <w:szCs w:val="22"/>
          <w:lang w:val="en-GB"/>
        </w:rPr>
        <w:tab/>
      </w:r>
      <w:r w:rsidRPr="003D2793">
        <w:rPr>
          <w:szCs w:val="22"/>
          <w:lang w:val="en-GB"/>
        </w:rPr>
        <w:t>Mr. Phann Sokha</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44</w:t>
      </w:r>
      <w:r w:rsidRPr="003D2793">
        <w:rPr>
          <w:szCs w:val="22"/>
          <w:lang w:val="en-GB"/>
        </w:rPr>
        <w:tab/>
      </w:r>
      <w:r w:rsidR="00A71158">
        <w:rPr>
          <w:szCs w:val="22"/>
          <w:lang w:val="en-GB"/>
        </w:rPr>
        <w:tab/>
      </w:r>
      <w:r w:rsidRPr="003D2793">
        <w:rPr>
          <w:szCs w:val="22"/>
          <w:lang w:val="en-GB"/>
        </w:rPr>
        <w:t>Mr. Thoeu Thok</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45</w:t>
      </w:r>
      <w:r w:rsidRPr="003D2793">
        <w:rPr>
          <w:szCs w:val="22"/>
          <w:lang w:val="en-GB"/>
        </w:rPr>
        <w:tab/>
      </w:r>
      <w:r w:rsidR="00A71158">
        <w:rPr>
          <w:szCs w:val="22"/>
          <w:lang w:val="en-GB"/>
        </w:rPr>
        <w:tab/>
      </w:r>
      <w:r w:rsidRPr="003D2793">
        <w:rPr>
          <w:szCs w:val="22"/>
          <w:lang w:val="en-GB"/>
        </w:rPr>
        <w:t>Mr. Vat Sophan</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46</w:t>
      </w:r>
      <w:r w:rsidRPr="003D2793">
        <w:rPr>
          <w:szCs w:val="22"/>
          <w:lang w:val="en-GB"/>
        </w:rPr>
        <w:tab/>
      </w:r>
      <w:r w:rsidR="00A71158">
        <w:rPr>
          <w:szCs w:val="22"/>
          <w:lang w:val="en-GB"/>
        </w:rPr>
        <w:tab/>
      </w:r>
      <w:r w:rsidRPr="003D2793">
        <w:rPr>
          <w:szCs w:val="22"/>
          <w:lang w:val="en-GB"/>
        </w:rPr>
        <w:t>Mr. Mon Rathdoungchivy</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47</w:t>
      </w:r>
      <w:r w:rsidRPr="003D2793">
        <w:rPr>
          <w:szCs w:val="22"/>
          <w:lang w:val="en-GB"/>
        </w:rPr>
        <w:tab/>
      </w:r>
      <w:r w:rsidR="00A71158">
        <w:rPr>
          <w:szCs w:val="22"/>
          <w:lang w:val="en-GB"/>
        </w:rPr>
        <w:tab/>
      </w:r>
      <w:r w:rsidRPr="003D2793">
        <w:rPr>
          <w:szCs w:val="22"/>
          <w:lang w:val="en-GB"/>
        </w:rPr>
        <w:t>Mr. Det Chamnan</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48</w:t>
      </w:r>
      <w:r w:rsidRPr="003D2793">
        <w:rPr>
          <w:szCs w:val="22"/>
          <w:lang w:val="en-GB"/>
        </w:rPr>
        <w:tab/>
      </w:r>
      <w:r w:rsidR="00A71158">
        <w:rPr>
          <w:szCs w:val="22"/>
          <w:lang w:val="en-GB"/>
        </w:rPr>
        <w:tab/>
      </w:r>
      <w:r w:rsidRPr="003D2793">
        <w:rPr>
          <w:szCs w:val="22"/>
          <w:lang w:val="en-GB"/>
        </w:rPr>
        <w:t>Mr. Yan Chumnit</w:t>
      </w:r>
      <w:r w:rsidRPr="003D2793">
        <w:rPr>
          <w:szCs w:val="22"/>
          <w:lang w:val="en-GB"/>
        </w:rPr>
        <w:tab/>
        <w:t>Enumerator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49</w:t>
      </w:r>
      <w:r w:rsidR="00A71158">
        <w:rPr>
          <w:szCs w:val="22"/>
          <w:lang w:val="en-GB"/>
        </w:rPr>
        <w:tab/>
      </w:r>
      <w:r w:rsidRPr="003D2793">
        <w:rPr>
          <w:szCs w:val="22"/>
          <w:lang w:val="en-GB"/>
        </w:rPr>
        <w:tab/>
        <w:t>Mr. Sok Sovannarong</w:t>
      </w:r>
      <w:r w:rsidRPr="003D2793">
        <w:rPr>
          <w:szCs w:val="22"/>
          <w:lang w:val="en-GB"/>
        </w:rPr>
        <w:tab/>
        <w:t>Supervisor</w:t>
      </w:r>
    </w:p>
    <w:p w:rsidR="00093AC7" w:rsidRPr="003D2793" w:rsidRDefault="00093AC7" w:rsidP="00A71158">
      <w:pPr>
        <w:tabs>
          <w:tab w:val="left" w:pos="426"/>
          <w:tab w:val="left" w:pos="567"/>
          <w:tab w:val="left" w:pos="5670"/>
        </w:tabs>
        <w:spacing w:after="0"/>
        <w:ind w:left="-11"/>
        <w:rPr>
          <w:szCs w:val="22"/>
          <w:lang w:val="en-GB"/>
        </w:rPr>
      </w:pPr>
      <w:r w:rsidRPr="003D2793">
        <w:rPr>
          <w:szCs w:val="22"/>
          <w:lang w:val="en-GB"/>
        </w:rPr>
        <w:t>50</w:t>
      </w:r>
      <w:r w:rsidRPr="003D2793">
        <w:rPr>
          <w:szCs w:val="22"/>
          <w:lang w:val="en-GB"/>
        </w:rPr>
        <w:tab/>
      </w:r>
      <w:r w:rsidR="00A71158">
        <w:rPr>
          <w:szCs w:val="22"/>
          <w:lang w:val="en-GB"/>
        </w:rPr>
        <w:tab/>
      </w:r>
      <w:r w:rsidRPr="003D2793">
        <w:rPr>
          <w:szCs w:val="22"/>
          <w:lang w:val="en-GB"/>
        </w:rPr>
        <w:t>Mr. Em Boroth</w:t>
      </w:r>
      <w:r w:rsidRPr="003D2793">
        <w:rPr>
          <w:szCs w:val="22"/>
          <w:lang w:val="en-GB"/>
        </w:rPr>
        <w:tab/>
        <w:t>Enumerator</w:t>
      </w:r>
    </w:p>
    <w:p w:rsidR="00093AC7" w:rsidRDefault="00093AC7" w:rsidP="00A71158">
      <w:pPr>
        <w:tabs>
          <w:tab w:val="left" w:pos="426"/>
          <w:tab w:val="left" w:pos="567"/>
          <w:tab w:val="left" w:pos="5670"/>
        </w:tabs>
        <w:rPr>
          <w:b/>
          <w:szCs w:val="22"/>
          <w:lang w:val="en-GB"/>
        </w:rPr>
      </w:pPr>
      <w:r w:rsidRPr="003D2793">
        <w:rPr>
          <w:szCs w:val="22"/>
          <w:lang w:val="en-GB"/>
        </w:rPr>
        <w:t>51</w:t>
      </w:r>
      <w:r w:rsidRPr="003D2793">
        <w:rPr>
          <w:szCs w:val="22"/>
          <w:lang w:val="en-GB"/>
        </w:rPr>
        <w:tab/>
      </w:r>
      <w:r w:rsidR="00A71158">
        <w:rPr>
          <w:szCs w:val="22"/>
          <w:lang w:val="en-GB"/>
        </w:rPr>
        <w:tab/>
      </w:r>
      <w:r w:rsidRPr="003D2793">
        <w:rPr>
          <w:szCs w:val="22"/>
          <w:lang w:val="en-GB"/>
        </w:rPr>
        <w:t>Mr. Nop Sopheak</w:t>
      </w:r>
      <w:r w:rsidRPr="003D2793">
        <w:rPr>
          <w:szCs w:val="22"/>
          <w:lang w:val="en-GB"/>
        </w:rPr>
        <w:tab/>
        <w:t>Enumerator</w:t>
      </w:r>
    </w:p>
    <w:p w:rsidR="00A71158" w:rsidRPr="003D2793" w:rsidRDefault="00A71158" w:rsidP="00A71158">
      <w:pPr>
        <w:tabs>
          <w:tab w:val="left" w:pos="567"/>
          <w:tab w:val="left" w:pos="5670"/>
        </w:tabs>
        <w:spacing w:before="120"/>
        <w:rPr>
          <w:b/>
          <w:szCs w:val="22"/>
          <w:lang w:val="en-GB"/>
        </w:rPr>
      </w:pPr>
      <w:r w:rsidRPr="003D2793">
        <w:rPr>
          <w:b/>
          <w:szCs w:val="22"/>
          <w:lang w:val="en-GB"/>
        </w:rPr>
        <w:lastRenderedPageBreak/>
        <w:t>No.</w:t>
      </w:r>
      <w:r w:rsidRPr="003D2793">
        <w:rPr>
          <w:b/>
          <w:szCs w:val="22"/>
          <w:lang w:val="en-GB"/>
        </w:rPr>
        <w:tab/>
        <w:t>Name</w:t>
      </w:r>
      <w:r w:rsidRPr="003D2793">
        <w:rPr>
          <w:b/>
          <w:szCs w:val="22"/>
          <w:lang w:val="en-GB"/>
        </w:rPr>
        <w:tab/>
        <w:t>Designation</w:t>
      </w:r>
    </w:p>
    <w:p w:rsidR="00A71158" w:rsidRPr="003D2793" w:rsidRDefault="00A71158" w:rsidP="00A71158">
      <w:pPr>
        <w:tabs>
          <w:tab w:val="left" w:pos="567"/>
          <w:tab w:val="left" w:pos="5670"/>
        </w:tabs>
        <w:spacing w:after="0"/>
        <w:ind w:left="-11"/>
        <w:rPr>
          <w:szCs w:val="22"/>
          <w:lang w:val="en-GB"/>
        </w:rPr>
      </w:pPr>
      <w:r w:rsidRPr="003D2793">
        <w:rPr>
          <w:szCs w:val="22"/>
          <w:lang w:val="en-GB"/>
        </w:rPr>
        <w:t>52</w:t>
      </w:r>
      <w:r w:rsidRPr="003D2793">
        <w:rPr>
          <w:szCs w:val="22"/>
          <w:lang w:val="en-GB"/>
        </w:rPr>
        <w:tab/>
        <w:t>Mr. Ouch Chamnap</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53</w:t>
      </w:r>
      <w:r w:rsidRPr="003D2793">
        <w:rPr>
          <w:szCs w:val="22"/>
          <w:lang w:val="en-GB"/>
        </w:rPr>
        <w:tab/>
        <w:t>Ms. Sok Chanthet</w:t>
      </w:r>
      <w:r w:rsidRPr="003D2793">
        <w:rPr>
          <w:szCs w:val="22"/>
          <w:lang w:val="en-GB"/>
        </w:rPr>
        <w:tab/>
        <w:t>Supervisor</w:t>
      </w:r>
    </w:p>
    <w:p w:rsidR="00A71158" w:rsidRPr="003D2793" w:rsidRDefault="00A71158" w:rsidP="00A71158">
      <w:pPr>
        <w:tabs>
          <w:tab w:val="left" w:pos="567"/>
          <w:tab w:val="left" w:pos="5670"/>
        </w:tabs>
        <w:spacing w:after="0"/>
        <w:ind w:left="-11"/>
        <w:rPr>
          <w:szCs w:val="22"/>
          <w:lang w:val="en-GB"/>
        </w:rPr>
      </w:pPr>
      <w:r w:rsidRPr="003D2793">
        <w:rPr>
          <w:szCs w:val="22"/>
          <w:lang w:val="en-GB"/>
        </w:rPr>
        <w:t>54</w:t>
      </w:r>
      <w:r w:rsidRPr="003D2793">
        <w:rPr>
          <w:szCs w:val="22"/>
          <w:lang w:val="en-GB"/>
        </w:rPr>
        <w:tab/>
        <w:t>Mr. San Sophat</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55</w:t>
      </w:r>
      <w:r w:rsidRPr="003D2793">
        <w:rPr>
          <w:szCs w:val="22"/>
          <w:lang w:val="en-GB"/>
        </w:rPr>
        <w:tab/>
        <w:t>Ms. Chun Phally</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56</w:t>
      </w:r>
      <w:r w:rsidRPr="003D2793">
        <w:rPr>
          <w:szCs w:val="22"/>
          <w:lang w:val="en-GB"/>
        </w:rPr>
        <w:tab/>
        <w:t>Mr. Mon Chandara</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57</w:t>
      </w:r>
      <w:r w:rsidRPr="003D2793">
        <w:rPr>
          <w:szCs w:val="22"/>
          <w:lang w:val="en-GB"/>
        </w:rPr>
        <w:tab/>
        <w:t>Mr. Tith Polin</w:t>
      </w:r>
      <w:r w:rsidRPr="003D2793">
        <w:rPr>
          <w:szCs w:val="22"/>
          <w:lang w:val="en-GB"/>
        </w:rPr>
        <w:tab/>
        <w:t>Supervisor</w:t>
      </w:r>
    </w:p>
    <w:p w:rsidR="00A71158" w:rsidRPr="003D2793" w:rsidRDefault="00A71158" w:rsidP="00A71158">
      <w:pPr>
        <w:tabs>
          <w:tab w:val="left" w:pos="567"/>
          <w:tab w:val="left" w:pos="5670"/>
        </w:tabs>
        <w:spacing w:after="0"/>
        <w:ind w:left="-11"/>
        <w:rPr>
          <w:szCs w:val="22"/>
          <w:lang w:val="en-GB"/>
        </w:rPr>
      </w:pPr>
      <w:r w:rsidRPr="003D2793">
        <w:rPr>
          <w:szCs w:val="22"/>
          <w:lang w:val="en-GB"/>
        </w:rPr>
        <w:t>58</w:t>
      </w:r>
      <w:r w:rsidRPr="003D2793">
        <w:rPr>
          <w:szCs w:val="22"/>
          <w:lang w:val="en-GB"/>
        </w:rPr>
        <w:tab/>
        <w:t>Mr. Tim Bunthan</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59</w:t>
      </w:r>
      <w:r w:rsidRPr="003D2793">
        <w:rPr>
          <w:szCs w:val="22"/>
          <w:lang w:val="en-GB"/>
        </w:rPr>
        <w:tab/>
        <w:t>Mr. Mak Phirum</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60</w:t>
      </w:r>
      <w:r w:rsidRPr="003D2793">
        <w:rPr>
          <w:szCs w:val="22"/>
          <w:lang w:val="en-GB"/>
        </w:rPr>
        <w:tab/>
        <w:t>Ms. Net Sophy</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61</w:t>
      </w:r>
      <w:r w:rsidRPr="003D2793">
        <w:rPr>
          <w:szCs w:val="22"/>
          <w:lang w:val="en-GB"/>
        </w:rPr>
        <w:tab/>
        <w:t>Mr. Men Nirintivorn</w:t>
      </w:r>
      <w:r w:rsidRPr="003D2793">
        <w:rPr>
          <w:szCs w:val="22"/>
          <w:lang w:val="en-GB"/>
        </w:rPr>
        <w:tab/>
        <w:t>Supervisor</w:t>
      </w:r>
    </w:p>
    <w:p w:rsidR="00A71158" w:rsidRPr="003D2793" w:rsidRDefault="00A71158" w:rsidP="00A71158">
      <w:pPr>
        <w:tabs>
          <w:tab w:val="left" w:pos="567"/>
          <w:tab w:val="left" w:pos="5670"/>
        </w:tabs>
        <w:spacing w:after="0"/>
        <w:ind w:left="-11"/>
        <w:rPr>
          <w:szCs w:val="22"/>
          <w:lang w:val="en-GB"/>
        </w:rPr>
      </w:pPr>
      <w:r w:rsidRPr="003D2793">
        <w:rPr>
          <w:szCs w:val="22"/>
          <w:lang w:val="en-GB"/>
        </w:rPr>
        <w:t>62</w:t>
      </w:r>
      <w:r w:rsidRPr="003D2793">
        <w:rPr>
          <w:szCs w:val="22"/>
          <w:lang w:val="en-GB"/>
        </w:rPr>
        <w:tab/>
        <w:t>Mr. Eam  Hour</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63</w:t>
      </w:r>
      <w:r w:rsidRPr="003D2793">
        <w:rPr>
          <w:szCs w:val="22"/>
          <w:lang w:val="en-GB"/>
        </w:rPr>
        <w:tab/>
        <w:t>Mr. Moeung Tha</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64</w:t>
      </w:r>
      <w:r w:rsidRPr="003D2793">
        <w:rPr>
          <w:szCs w:val="22"/>
          <w:lang w:val="en-GB"/>
        </w:rPr>
        <w:tab/>
        <w:t>Mr. Heou Kiny</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65</w:t>
      </w:r>
      <w:r w:rsidRPr="003D2793">
        <w:rPr>
          <w:szCs w:val="22"/>
          <w:lang w:val="en-GB"/>
        </w:rPr>
        <w:tab/>
        <w:t>Mr. Chea Sothy</w:t>
      </w:r>
      <w:r w:rsidRPr="003D2793">
        <w:rPr>
          <w:szCs w:val="22"/>
          <w:lang w:val="en-GB"/>
        </w:rPr>
        <w:tab/>
        <w:t>Supervisor</w:t>
      </w:r>
    </w:p>
    <w:p w:rsidR="00A71158" w:rsidRPr="003D2793" w:rsidRDefault="00A71158" w:rsidP="00A71158">
      <w:pPr>
        <w:tabs>
          <w:tab w:val="left" w:pos="567"/>
          <w:tab w:val="left" w:pos="5670"/>
        </w:tabs>
        <w:spacing w:after="0"/>
        <w:ind w:left="-11"/>
        <w:rPr>
          <w:szCs w:val="22"/>
          <w:lang w:val="en-GB"/>
        </w:rPr>
      </w:pPr>
      <w:r w:rsidRPr="003D2793">
        <w:rPr>
          <w:szCs w:val="22"/>
          <w:lang w:val="en-GB"/>
        </w:rPr>
        <w:t>66</w:t>
      </w:r>
      <w:r w:rsidRPr="003D2793">
        <w:rPr>
          <w:szCs w:val="22"/>
          <w:lang w:val="en-GB"/>
        </w:rPr>
        <w:tab/>
        <w:t>Ms. Som Sariem</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67</w:t>
      </w:r>
      <w:r w:rsidRPr="003D2793">
        <w:rPr>
          <w:szCs w:val="22"/>
          <w:lang w:val="en-GB"/>
        </w:rPr>
        <w:tab/>
        <w:t>Mr. Hou  Nhim</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68</w:t>
      </w:r>
      <w:r w:rsidRPr="003D2793">
        <w:rPr>
          <w:szCs w:val="22"/>
          <w:lang w:val="en-GB"/>
        </w:rPr>
        <w:tab/>
        <w:t>Mr Chea Phengly</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69</w:t>
      </w:r>
      <w:r w:rsidRPr="003D2793">
        <w:rPr>
          <w:szCs w:val="22"/>
          <w:lang w:val="en-GB"/>
        </w:rPr>
        <w:tab/>
        <w:t>Mr. Tes Phuoth</w:t>
      </w:r>
      <w:r w:rsidRPr="003D2793">
        <w:rPr>
          <w:szCs w:val="22"/>
          <w:lang w:val="en-GB"/>
        </w:rPr>
        <w:tab/>
        <w:t>Supervisor</w:t>
      </w:r>
    </w:p>
    <w:p w:rsidR="00A71158" w:rsidRPr="003D2793" w:rsidRDefault="00A71158" w:rsidP="00A71158">
      <w:pPr>
        <w:tabs>
          <w:tab w:val="left" w:pos="567"/>
          <w:tab w:val="left" w:pos="5670"/>
        </w:tabs>
        <w:spacing w:after="0"/>
        <w:ind w:left="-11"/>
        <w:rPr>
          <w:szCs w:val="22"/>
          <w:lang w:val="en-GB"/>
        </w:rPr>
      </w:pPr>
      <w:r w:rsidRPr="003D2793">
        <w:rPr>
          <w:szCs w:val="22"/>
          <w:lang w:val="en-GB"/>
        </w:rPr>
        <w:t>70</w:t>
      </w:r>
      <w:r w:rsidRPr="003D2793">
        <w:rPr>
          <w:szCs w:val="22"/>
          <w:lang w:val="en-GB"/>
        </w:rPr>
        <w:tab/>
        <w:t>Mr. Tan Sopheak</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71</w:t>
      </w:r>
      <w:r w:rsidRPr="003D2793">
        <w:rPr>
          <w:szCs w:val="22"/>
          <w:lang w:val="en-GB"/>
        </w:rPr>
        <w:tab/>
        <w:t>Mr. Touch Minear</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72</w:t>
      </w:r>
      <w:r w:rsidRPr="003D2793">
        <w:rPr>
          <w:szCs w:val="22"/>
          <w:lang w:val="en-GB"/>
        </w:rPr>
        <w:tab/>
        <w:t>Mr. Sann Varthanak</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73</w:t>
      </w:r>
      <w:r w:rsidRPr="003D2793">
        <w:rPr>
          <w:szCs w:val="22"/>
          <w:lang w:val="en-GB"/>
        </w:rPr>
        <w:tab/>
        <w:t>Mr. Yim Oeun</w:t>
      </w:r>
      <w:r w:rsidRPr="003D2793">
        <w:rPr>
          <w:szCs w:val="22"/>
          <w:lang w:val="en-GB"/>
        </w:rPr>
        <w:tab/>
        <w:t>Supervisor</w:t>
      </w:r>
    </w:p>
    <w:p w:rsidR="00A71158" w:rsidRPr="003D2793" w:rsidRDefault="00A71158" w:rsidP="00A71158">
      <w:pPr>
        <w:tabs>
          <w:tab w:val="left" w:pos="567"/>
          <w:tab w:val="left" w:pos="5670"/>
        </w:tabs>
        <w:spacing w:after="0"/>
        <w:ind w:left="-11"/>
        <w:rPr>
          <w:szCs w:val="22"/>
          <w:lang w:val="en-GB"/>
        </w:rPr>
      </w:pPr>
      <w:r w:rsidRPr="003D2793">
        <w:rPr>
          <w:szCs w:val="22"/>
          <w:lang w:val="en-GB"/>
        </w:rPr>
        <w:t>74</w:t>
      </w:r>
      <w:r w:rsidRPr="003D2793">
        <w:rPr>
          <w:szCs w:val="22"/>
          <w:lang w:val="en-GB"/>
        </w:rPr>
        <w:tab/>
        <w:t>Mr. Tin Bunthoeun</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75</w:t>
      </w:r>
      <w:r w:rsidRPr="003D2793">
        <w:rPr>
          <w:szCs w:val="22"/>
          <w:lang w:val="en-GB"/>
        </w:rPr>
        <w:tab/>
        <w:t>Mr. Sam Rith Samon</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76</w:t>
      </w:r>
      <w:r w:rsidRPr="003D2793">
        <w:rPr>
          <w:szCs w:val="22"/>
          <w:lang w:val="en-GB"/>
        </w:rPr>
        <w:tab/>
        <w:t>Ms. Sao Kimhy</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77</w:t>
      </w:r>
      <w:r w:rsidRPr="003D2793">
        <w:rPr>
          <w:szCs w:val="22"/>
          <w:lang w:val="en-GB"/>
        </w:rPr>
        <w:tab/>
        <w:t>Mr. Bin Chanthea</w:t>
      </w:r>
      <w:r w:rsidRPr="003D2793">
        <w:rPr>
          <w:szCs w:val="22"/>
          <w:lang w:val="en-GB"/>
        </w:rPr>
        <w:tab/>
        <w:t>Supervisor</w:t>
      </w:r>
    </w:p>
    <w:p w:rsidR="00A71158" w:rsidRPr="003D2793" w:rsidRDefault="00A71158" w:rsidP="00A71158">
      <w:pPr>
        <w:tabs>
          <w:tab w:val="left" w:pos="567"/>
          <w:tab w:val="left" w:pos="5670"/>
        </w:tabs>
        <w:spacing w:after="0"/>
        <w:ind w:left="-11"/>
        <w:rPr>
          <w:szCs w:val="22"/>
          <w:lang w:val="en-GB"/>
        </w:rPr>
      </w:pPr>
      <w:r w:rsidRPr="003D2793">
        <w:rPr>
          <w:szCs w:val="22"/>
          <w:lang w:val="en-GB"/>
        </w:rPr>
        <w:t>78</w:t>
      </w:r>
      <w:r w:rsidRPr="003D2793">
        <w:rPr>
          <w:szCs w:val="22"/>
          <w:lang w:val="en-GB"/>
        </w:rPr>
        <w:tab/>
        <w:t>Mr. Sok  Sarith</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79</w:t>
      </w:r>
      <w:r w:rsidRPr="003D2793">
        <w:rPr>
          <w:szCs w:val="22"/>
          <w:lang w:val="en-GB"/>
        </w:rPr>
        <w:tab/>
        <w:t>Mr. Ly Chheang Ky</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80</w:t>
      </w:r>
      <w:r w:rsidRPr="003D2793">
        <w:rPr>
          <w:szCs w:val="22"/>
          <w:lang w:val="en-GB"/>
        </w:rPr>
        <w:tab/>
        <w:t>Mr. Ou Sarin</w:t>
      </w:r>
      <w:r w:rsidRPr="003D2793">
        <w:rPr>
          <w:szCs w:val="22"/>
          <w:lang w:val="en-GB"/>
        </w:rPr>
        <w:tab/>
        <w:t>Enumerator</w:t>
      </w:r>
    </w:p>
    <w:p w:rsidR="00A71158" w:rsidRPr="003D2793" w:rsidRDefault="00A71158" w:rsidP="00A71158">
      <w:pPr>
        <w:tabs>
          <w:tab w:val="left" w:pos="567"/>
          <w:tab w:val="left" w:pos="5670"/>
        </w:tabs>
        <w:spacing w:after="0"/>
        <w:ind w:left="-11"/>
        <w:rPr>
          <w:szCs w:val="22"/>
          <w:lang w:val="en-GB"/>
        </w:rPr>
      </w:pPr>
      <w:r w:rsidRPr="003D2793">
        <w:rPr>
          <w:szCs w:val="22"/>
          <w:lang w:val="en-GB"/>
        </w:rPr>
        <w:t>81</w:t>
      </w:r>
      <w:r w:rsidRPr="003D2793">
        <w:rPr>
          <w:szCs w:val="22"/>
          <w:lang w:val="en-GB"/>
        </w:rPr>
        <w:tab/>
        <w:t>Mr. Ou Thavin</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82</w:t>
      </w:r>
      <w:r w:rsidRPr="003D2793">
        <w:rPr>
          <w:szCs w:val="22"/>
          <w:lang w:val="en-GB"/>
        </w:rPr>
        <w:tab/>
        <w:t>Mr. Bet Nara</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83</w:t>
      </w:r>
      <w:r w:rsidRPr="003D2793">
        <w:rPr>
          <w:szCs w:val="22"/>
          <w:lang w:val="en-GB"/>
        </w:rPr>
        <w:tab/>
        <w:t>Mr. Sous Say</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84</w:t>
      </w:r>
      <w:r w:rsidRPr="003D2793">
        <w:rPr>
          <w:szCs w:val="22"/>
          <w:lang w:val="en-GB"/>
        </w:rPr>
        <w:tab/>
        <w:t>Ms. Ouch Voleak</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85</w:t>
      </w:r>
      <w:r w:rsidRPr="003D2793">
        <w:rPr>
          <w:szCs w:val="22"/>
          <w:lang w:val="en-GB"/>
        </w:rPr>
        <w:tab/>
        <w:t>Ms. Ngeth Rey</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86</w:t>
      </w:r>
      <w:r w:rsidRPr="003D2793">
        <w:rPr>
          <w:szCs w:val="22"/>
          <w:lang w:val="en-GB"/>
        </w:rPr>
        <w:tab/>
        <w:t>Mr. Yay Sophen</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87</w:t>
      </w:r>
      <w:r w:rsidRPr="003D2793">
        <w:rPr>
          <w:szCs w:val="22"/>
          <w:lang w:val="en-GB"/>
        </w:rPr>
        <w:tab/>
        <w:t>Mr. Mek  Sopheak</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88</w:t>
      </w:r>
      <w:r w:rsidRPr="003D2793">
        <w:rPr>
          <w:szCs w:val="22"/>
          <w:lang w:val="en-GB"/>
        </w:rPr>
        <w:tab/>
        <w:t xml:space="preserve">Ms. Khun Sreynith </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89</w:t>
      </w:r>
      <w:r w:rsidRPr="003D2793">
        <w:rPr>
          <w:szCs w:val="22"/>
          <w:lang w:val="en-GB"/>
        </w:rPr>
        <w:tab/>
        <w:t>Mr. Nhek Vuthy</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90</w:t>
      </w:r>
      <w:r w:rsidRPr="003D2793">
        <w:rPr>
          <w:szCs w:val="22"/>
          <w:lang w:val="en-GB"/>
        </w:rPr>
        <w:tab/>
        <w:t>Mr. Vong Vanthy</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91</w:t>
      </w:r>
      <w:r w:rsidRPr="003D2793">
        <w:rPr>
          <w:szCs w:val="22"/>
          <w:lang w:val="en-GB"/>
        </w:rPr>
        <w:tab/>
        <w:t>Mr. Liv Touchvesna</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92</w:t>
      </w:r>
      <w:r w:rsidRPr="003D2793">
        <w:rPr>
          <w:szCs w:val="22"/>
          <w:lang w:val="en-GB"/>
        </w:rPr>
        <w:tab/>
        <w:t>Mr. Sos Vanny</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93</w:t>
      </w:r>
      <w:r w:rsidRPr="003D2793">
        <w:rPr>
          <w:szCs w:val="22"/>
          <w:lang w:val="en-GB"/>
        </w:rPr>
        <w:tab/>
        <w:t>Mr. So Thearith</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94</w:t>
      </w:r>
      <w:r w:rsidRPr="003D2793">
        <w:rPr>
          <w:szCs w:val="22"/>
          <w:lang w:val="en-GB"/>
        </w:rPr>
        <w:tab/>
        <w:t>Ms. Nhoung Kunthea</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95</w:t>
      </w:r>
      <w:r w:rsidRPr="003D2793">
        <w:rPr>
          <w:szCs w:val="22"/>
          <w:lang w:val="en-GB"/>
        </w:rPr>
        <w:tab/>
        <w:t>Mr. Tep Channary</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96</w:t>
      </w:r>
      <w:r w:rsidRPr="003D2793">
        <w:rPr>
          <w:szCs w:val="22"/>
          <w:lang w:val="en-GB"/>
        </w:rPr>
        <w:tab/>
        <w:t>Mr. Mann Rathkunthak Muny</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Pr>
          <w:szCs w:val="22"/>
          <w:lang w:val="en-GB"/>
        </w:rPr>
        <w:t>97</w:t>
      </w:r>
      <w:r>
        <w:rPr>
          <w:szCs w:val="22"/>
          <w:lang w:val="en-GB"/>
        </w:rPr>
        <w:tab/>
        <w:t>M</w:t>
      </w:r>
      <w:r w:rsidRPr="003D2793">
        <w:rPr>
          <w:szCs w:val="22"/>
          <w:lang w:val="en-GB"/>
        </w:rPr>
        <w:t>s. Leng  Vannak</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98</w:t>
      </w:r>
      <w:r w:rsidRPr="003D2793">
        <w:rPr>
          <w:szCs w:val="22"/>
          <w:lang w:val="en-GB"/>
        </w:rPr>
        <w:tab/>
        <w:t>Mr. Hok  Pherun</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99</w:t>
      </w:r>
      <w:r w:rsidRPr="003D2793">
        <w:rPr>
          <w:szCs w:val="22"/>
          <w:lang w:val="en-GB"/>
        </w:rPr>
        <w:tab/>
        <w:t>Mrs. Tan Chakrya</w:t>
      </w:r>
      <w:r w:rsidRPr="003D2793">
        <w:rPr>
          <w:szCs w:val="22"/>
          <w:lang w:val="en-GB"/>
        </w:rPr>
        <w:tab/>
        <w:t>Reserved</w:t>
      </w:r>
    </w:p>
    <w:p w:rsidR="00A71158" w:rsidRPr="003D2793" w:rsidRDefault="00A71158" w:rsidP="00A71158">
      <w:pPr>
        <w:tabs>
          <w:tab w:val="left" w:pos="567"/>
          <w:tab w:val="left" w:pos="5670"/>
        </w:tabs>
        <w:spacing w:after="0"/>
        <w:ind w:left="-11"/>
        <w:rPr>
          <w:szCs w:val="22"/>
          <w:lang w:val="en-GB"/>
        </w:rPr>
      </w:pPr>
      <w:r w:rsidRPr="003D2793">
        <w:rPr>
          <w:szCs w:val="22"/>
          <w:lang w:val="en-GB"/>
        </w:rPr>
        <w:t>100</w:t>
      </w:r>
      <w:r w:rsidRPr="003D2793">
        <w:rPr>
          <w:szCs w:val="22"/>
          <w:lang w:val="en-GB"/>
        </w:rPr>
        <w:tab/>
        <w:t>Mr. Duong Samon</w:t>
      </w:r>
      <w:r w:rsidRPr="003D2793">
        <w:rPr>
          <w:szCs w:val="22"/>
          <w:lang w:val="en-GB"/>
        </w:rPr>
        <w:tab/>
        <w:t>Reserved</w:t>
      </w:r>
    </w:p>
    <w:p w:rsidR="00093AC7" w:rsidRDefault="00A71158" w:rsidP="00A71158">
      <w:pPr>
        <w:tabs>
          <w:tab w:val="left" w:pos="567"/>
          <w:tab w:val="left" w:pos="2835"/>
          <w:tab w:val="left" w:pos="5670"/>
        </w:tabs>
        <w:rPr>
          <w:szCs w:val="22"/>
          <w:lang w:val="en-GB"/>
        </w:rPr>
      </w:pPr>
      <w:r>
        <w:rPr>
          <w:szCs w:val="22"/>
          <w:lang w:val="en-GB"/>
        </w:rPr>
        <w:t>101</w:t>
      </w:r>
      <w:r>
        <w:rPr>
          <w:szCs w:val="22"/>
          <w:lang w:val="en-GB"/>
        </w:rPr>
        <w:tab/>
        <w:t>Mr. Ouch Seng</w:t>
      </w:r>
      <w:r>
        <w:rPr>
          <w:szCs w:val="22"/>
          <w:lang w:val="en-GB"/>
        </w:rPr>
        <w:tab/>
      </w:r>
      <w:r>
        <w:rPr>
          <w:szCs w:val="22"/>
          <w:lang w:val="en-GB"/>
        </w:rPr>
        <w:tab/>
        <w:t>Reserved</w:t>
      </w:r>
    </w:p>
    <w:p w:rsidR="00A71158" w:rsidRDefault="00A71158" w:rsidP="00A71158">
      <w:pPr>
        <w:spacing w:before="120"/>
        <w:rPr>
          <w:rFonts w:ascii="Arial" w:hAnsi="Arial" w:cs="Arial"/>
          <w:b/>
          <w:sz w:val="28"/>
          <w:szCs w:val="28"/>
          <w:lang w:val="en-GB"/>
        </w:rPr>
      </w:pPr>
    </w:p>
    <w:p w:rsidR="00A71158" w:rsidRDefault="00A71158" w:rsidP="00A71158">
      <w:pPr>
        <w:spacing w:before="120"/>
        <w:rPr>
          <w:rFonts w:ascii="Arial" w:hAnsi="Arial" w:cs="Arial"/>
          <w:b/>
          <w:sz w:val="28"/>
          <w:szCs w:val="28"/>
          <w:lang w:val="en-GB"/>
        </w:rPr>
      </w:pPr>
    </w:p>
    <w:p w:rsidR="00A71158" w:rsidRDefault="00A71158" w:rsidP="00A71158">
      <w:pPr>
        <w:spacing w:before="120"/>
        <w:rPr>
          <w:rFonts w:ascii="Arial" w:hAnsi="Arial" w:cs="Arial"/>
          <w:b/>
          <w:sz w:val="28"/>
          <w:szCs w:val="28"/>
          <w:lang w:val="en-GB"/>
        </w:rPr>
      </w:pPr>
      <w:r>
        <w:rPr>
          <w:rFonts w:ascii="Arial" w:hAnsi="Arial" w:cs="Arial"/>
          <w:b/>
          <w:sz w:val="28"/>
          <w:szCs w:val="28"/>
          <w:lang w:val="en-GB"/>
        </w:rPr>
        <w:lastRenderedPageBreak/>
        <w:t>4. Drivers</w:t>
      </w:r>
    </w:p>
    <w:p w:rsidR="00A71158" w:rsidRPr="003D2793" w:rsidRDefault="00A71158" w:rsidP="00A71158">
      <w:pPr>
        <w:tabs>
          <w:tab w:val="left" w:pos="426"/>
          <w:tab w:val="left" w:pos="2835"/>
        </w:tabs>
        <w:rPr>
          <w:b/>
          <w:szCs w:val="22"/>
          <w:lang w:val="en-GB"/>
        </w:rPr>
      </w:pPr>
      <w:r w:rsidRPr="003D2793">
        <w:rPr>
          <w:b/>
          <w:szCs w:val="22"/>
          <w:lang w:val="en-GB"/>
        </w:rPr>
        <w:t>No.</w:t>
      </w:r>
      <w:r w:rsidRPr="003D2793">
        <w:rPr>
          <w:b/>
          <w:szCs w:val="22"/>
          <w:lang w:val="en-GB"/>
        </w:rPr>
        <w:tab/>
        <w:t>Name</w:t>
      </w:r>
      <w:r w:rsidRPr="003D2793">
        <w:rPr>
          <w:b/>
          <w:szCs w:val="22"/>
          <w:lang w:val="en-GB"/>
        </w:rPr>
        <w:tab/>
      </w:r>
    </w:p>
    <w:p w:rsidR="00A71158" w:rsidRPr="003D2793" w:rsidRDefault="00A71158" w:rsidP="00A71158">
      <w:pPr>
        <w:tabs>
          <w:tab w:val="left" w:pos="567"/>
          <w:tab w:val="left" w:pos="2835"/>
        </w:tabs>
        <w:spacing w:after="0"/>
        <w:rPr>
          <w:szCs w:val="22"/>
          <w:lang w:val="en-GB"/>
        </w:rPr>
      </w:pPr>
      <w:r>
        <w:rPr>
          <w:szCs w:val="22"/>
          <w:lang w:val="en-GB"/>
        </w:rPr>
        <w:t>1</w:t>
      </w:r>
      <w:r>
        <w:rPr>
          <w:szCs w:val="22"/>
          <w:lang w:val="en-GB"/>
        </w:rPr>
        <w:tab/>
        <w:t>Mr</w:t>
      </w:r>
      <w:r w:rsidRPr="003D2793">
        <w:rPr>
          <w:szCs w:val="22"/>
          <w:lang w:val="en-GB"/>
        </w:rPr>
        <w:t xml:space="preserve">. </w:t>
      </w:r>
      <w:r>
        <w:rPr>
          <w:szCs w:val="22"/>
          <w:lang w:val="en-GB"/>
        </w:rPr>
        <w:t>Song</w:t>
      </w:r>
      <w:r w:rsidRPr="003D2793">
        <w:rPr>
          <w:szCs w:val="22"/>
          <w:lang w:val="en-GB"/>
        </w:rPr>
        <w:t xml:space="preserve"> </w:t>
      </w:r>
      <w:r>
        <w:rPr>
          <w:szCs w:val="22"/>
          <w:lang w:val="en-GB"/>
        </w:rPr>
        <w:t>Lok</w:t>
      </w:r>
      <w:r w:rsidRPr="003D2793">
        <w:rPr>
          <w:szCs w:val="22"/>
          <w:lang w:val="en-GB"/>
        </w:rPr>
        <w:tab/>
        <w:t xml:space="preserve"> </w:t>
      </w:r>
    </w:p>
    <w:p w:rsidR="00A71158" w:rsidRDefault="00A71158" w:rsidP="00A71158">
      <w:pPr>
        <w:tabs>
          <w:tab w:val="left" w:pos="567"/>
          <w:tab w:val="left" w:pos="2835"/>
          <w:tab w:val="left" w:pos="5670"/>
        </w:tabs>
        <w:rPr>
          <w:szCs w:val="22"/>
          <w:lang w:val="en-GB"/>
        </w:rPr>
      </w:pPr>
      <w:r>
        <w:rPr>
          <w:b/>
          <w:szCs w:val="22"/>
          <w:lang w:val="en-GB"/>
        </w:rPr>
        <w:t>2</w:t>
      </w:r>
      <w:r>
        <w:rPr>
          <w:b/>
          <w:szCs w:val="22"/>
          <w:lang w:val="en-GB"/>
        </w:rPr>
        <w:tab/>
      </w:r>
      <w:r w:rsidRPr="00A71158">
        <w:rPr>
          <w:szCs w:val="22"/>
          <w:lang w:val="en-GB"/>
        </w:rPr>
        <w:t>Mr. Mich Kimsoern</w:t>
      </w:r>
    </w:p>
    <w:p w:rsidR="00093AC7" w:rsidRDefault="00093AC7" w:rsidP="0004274C">
      <w:pPr>
        <w:tabs>
          <w:tab w:val="left" w:pos="426"/>
          <w:tab w:val="left" w:pos="2835"/>
        </w:tabs>
        <w:rPr>
          <w:szCs w:val="22"/>
          <w:lang w:val="en-GB"/>
        </w:rPr>
      </w:pPr>
    </w:p>
    <w:p w:rsidR="00093AC7" w:rsidRDefault="00093AC7" w:rsidP="0004274C">
      <w:pPr>
        <w:tabs>
          <w:tab w:val="left" w:pos="426"/>
          <w:tab w:val="left" w:pos="2835"/>
        </w:tabs>
        <w:rPr>
          <w:szCs w:val="22"/>
          <w:lang w:val="en-GB"/>
        </w:rPr>
      </w:pPr>
    </w:p>
    <w:bookmarkEnd w:id="336"/>
    <w:bookmarkEnd w:id="337"/>
    <w:bookmarkEnd w:id="338"/>
    <w:bookmarkEnd w:id="339"/>
    <w:p w:rsidR="009552DB" w:rsidRPr="0004274C" w:rsidRDefault="009552DB" w:rsidP="0004274C">
      <w:pPr>
        <w:pStyle w:val="NISHeading1"/>
        <w:tabs>
          <w:tab w:val="right" w:leader="dot" w:pos="9072"/>
        </w:tabs>
        <w:spacing w:after="240"/>
        <w:rPr>
          <w:rFonts w:ascii="Times New Roman" w:hAnsi="Times New Roman"/>
          <w:sz w:val="22"/>
          <w:szCs w:val="22"/>
          <w:lang w:val="en-GB"/>
        </w:rPr>
      </w:pPr>
    </w:p>
    <w:p w:rsidR="009552DB" w:rsidRPr="0004274C" w:rsidRDefault="009552DB" w:rsidP="0004274C">
      <w:pPr>
        <w:rPr>
          <w:szCs w:val="22"/>
          <w:lang w:val="en-GB"/>
        </w:rPr>
      </w:pPr>
      <w:r w:rsidRPr="0004274C">
        <w:rPr>
          <w:szCs w:val="22"/>
          <w:lang w:val="en-GB"/>
        </w:rPr>
        <w:br w:type="page"/>
      </w:r>
    </w:p>
    <w:p w:rsidR="00E617CF" w:rsidRPr="0004274C" w:rsidRDefault="00E617CF" w:rsidP="008F223F">
      <w:pPr>
        <w:rPr>
          <w:szCs w:val="22"/>
          <w:lang w:val="en-GB"/>
        </w:rPr>
      </w:pPr>
    </w:p>
    <w:p w:rsidR="00FE2FE0" w:rsidRDefault="00FE2FE0" w:rsidP="008F223F">
      <w:pPr>
        <w:pStyle w:val="NISCharttext"/>
        <w:rPr>
          <w:rFonts w:ascii="Times New Roman" w:hAnsi="Times New Roman"/>
          <w:sz w:val="22"/>
          <w:szCs w:val="22"/>
          <w:lang w:val="en-GB"/>
        </w:rPr>
      </w:pPr>
    </w:p>
    <w:p w:rsidR="00FE2FE0" w:rsidRPr="00FE2FE0" w:rsidRDefault="00FE2FE0" w:rsidP="00FE2FE0">
      <w:pPr>
        <w:rPr>
          <w:lang w:val="en-GB"/>
        </w:rPr>
      </w:pPr>
    </w:p>
    <w:p w:rsidR="00FE2FE0" w:rsidRPr="00FE2FE0" w:rsidRDefault="00FE2FE0" w:rsidP="00FE2FE0">
      <w:pPr>
        <w:rPr>
          <w:lang w:val="en-GB"/>
        </w:rPr>
      </w:pPr>
    </w:p>
    <w:p w:rsidR="00FE2FE0" w:rsidRPr="00FE2FE0" w:rsidRDefault="00FE2FE0" w:rsidP="00FE2FE0">
      <w:pPr>
        <w:rPr>
          <w:lang w:val="en-GB"/>
        </w:rPr>
      </w:pPr>
    </w:p>
    <w:p w:rsidR="00FE2FE0" w:rsidRPr="00FE2FE0" w:rsidRDefault="00FE2FE0" w:rsidP="00FE2FE0">
      <w:pPr>
        <w:rPr>
          <w:lang w:val="en-GB"/>
        </w:rPr>
      </w:pPr>
    </w:p>
    <w:p w:rsidR="00FE2FE0" w:rsidRPr="00FE2FE0" w:rsidRDefault="00FE2FE0" w:rsidP="00FE2FE0">
      <w:pPr>
        <w:rPr>
          <w:lang w:val="en-GB"/>
        </w:rPr>
      </w:pPr>
    </w:p>
    <w:p w:rsidR="00FE2FE0" w:rsidRPr="00FE2FE0" w:rsidRDefault="00FE2FE0" w:rsidP="00FE2FE0">
      <w:pPr>
        <w:rPr>
          <w:lang w:val="en-GB"/>
        </w:rPr>
      </w:pPr>
    </w:p>
    <w:p w:rsidR="00FE2FE0" w:rsidRPr="00FE2FE0" w:rsidRDefault="00FE2FE0" w:rsidP="00FE2FE0">
      <w:pPr>
        <w:rPr>
          <w:lang w:val="en-GB"/>
        </w:rPr>
      </w:pPr>
    </w:p>
    <w:p w:rsidR="00FE2FE0" w:rsidRPr="00FE2FE0" w:rsidRDefault="00FE2FE0" w:rsidP="00FE2FE0">
      <w:pPr>
        <w:rPr>
          <w:lang w:val="en-GB"/>
        </w:rPr>
      </w:pPr>
    </w:p>
    <w:p w:rsidR="00FE2FE0" w:rsidRPr="00FE2FE0" w:rsidRDefault="00FE2FE0" w:rsidP="00FE2FE0">
      <w:pPr>
        <w:rPr>
          <w:lang w:val="en-GB"/>
        </w:rPr>
      </w:pPr>
    </w:p>
    <w:p w:rsidR="002B27B0" w:rsidRPr="00FE2FE0" w:rsidRDefault="002B27B0" w:rsidP="00FE2FE0">
      <w:pPr>
        <w:rPr>
          <w:lang w:val="en-GB"/>
        </w:rPr>
        <w:sectPr w:rsidR="002B27B0" w:rsidRPr="00FE2FE0" w:rsidSect="00A81518">
          <w:headerReference w:type="even" r:id="rId39"/>
          <w:headerReference w:type="default" r:id="rId40"/>
          <w:footerReference w:type="default" r:id="rId41"/>
          <w:type w:val="continuous"/>
          <w:pgSz w:w="11907" w:h="16840" w:code="9"/>
          <w:pgMar w:top="1170" w:right="1134" w:bottom="1701" w:left="1701" w:header="567" w:footer="567" w:gutter="0"/>
          <w:paperSrc w:first="15" w:other="15"/>
          <w:pgNumType w:start="56" w:chapSep="period"/>
          <w:cols w:space="720"/>
          <w:docGrid w:linePitch="299"/>
        </w:sectPr>
      </w:pPr>
    </w:p>
    <w:p w:rsidR="002B27B0" w:rsidRPr="00B44F10" w:rsidRDefault="002B27B0" w:rsidP="00FE2FE0">
      <w:pPr>
        <w:rPr>
          <w:rFonts w:ascii="Arial Narrow" w:hAnsi="Arial Narrow"/>
          <w:lang w:val="en-GB"/>
        </w:rPr>
      </w:pPr>
    </w:p>
    <w:sectPr w:rsidR="002B27B0" w:rsidRPr="00B44F10" w:rsidSect="00B44F10">
      <w:headerReference w:type="even" r:id="rId42"/>
      <w:headerReference w:type="default" r:id="rId43"/>
      <w:footerReference w:type="even" r:id="rId44"/>
      <w:footerReference w:type="default" r:id="rId45"/>
      <w:pgSz w:w="16834" w:h="11909" w:orient="landscape" w:code="9"/>
      <w:pgMar w:top="720" w:right="567" w:bottom="113" w:left="1440" w:header="431" w:footer="431"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2B6" w:rsidRDefault="00A312B6">
      <w:r>
        <w:separator/>
      </w:r>
    </w:p>
    <w:p w:rsidR="00A312B6" w:rsidRDefault="00A312B6"/>
    <w:p w:rsidR="00A312B6" w:rsidRDefault="00A312B6"/>
  </w:endnote>
  <w:endnote w:type="continuationSeparator" w:id="0">
    <w:p w:rsidR="00A312B6" w:rsidRDefault="00A312B6">
      <w:r>
        <w:continuationSeparator/>
      </w:r>
    </w:p>
    <w:p w:rsidR="00A312B6" w:rsidRDefault="00A312B6"/>
    <w:p w:rsidR="00A312B6" w:rsidRDefault="00A312B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DejaVu Sans">
    <w:charset w:val="00"/>
    <w:family w:val="swiss"/>
    <w:pitch w:val="variable"/>
    <w:sig w:usb0="E7002EFF" w:usb1="D200F5FF" w:usb2="0A042029" w:usb3="00000000" w:csb0="000001FF" w:csb1="00000000"/>
  </w:font>
  <w:font w:name="DaunPenh">
    <w:panose1 w:val="02000500000000020004"/>
    <w:charset w:val="00"/>
    <w:family w:val="auto"/>
    <w:pitch w:val="variable"/>
    <w:sig w:usb0="A00000EF" w:usb1="5000204A" w:usb2="00010000" w:usb3="00000000" w:csb0="0000011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roman"/>
    <w:notTrueType/>
    <w:pitch w:val="default"/>
    <w:sig w:usb0="00000003" w:usb1="00000000" w:usb2="00000000" w:usb3="00000000" w:csb0="00000001" w:csb1="00000000"/>
  </w:font>
  <w:font w:name="Limon S1">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Pr="00A66FAC" w:rsidRDefault="00DE71CF" w:rsidP="00051678">
    <w:pPr>
      <w:pStyle w:val="NISPageNumber"/>
      <w:tabs>
        <w:tab w:val="left" w:pos="1315"/>
      </w:tabs>
      <w:rPr>
        <w:lang w:val="en-GB"/>
      </w:rPr>
    </w:pPr>
    <w:r w:rsidRPr="00A66FAC">
      <w:rPr>
        <w:lang w:val="en-GB"/>
      </w:rPr>
      <w:fldChar w:fldCharType="begin"/>
    </w:r>
    <w:r w:rsidR="00BC27FB" w:rsidRPr="00A66FAC">
      <w:rPr>
        <w:lang w:val="en-GB"/>
      </w:rPr>
      <w:instrText xml:space="preserve"> PAGE </w:instrText>
    </w:r>
    <w:r w:rsidRPr="00A66FAC">
      <w:rPr>
        <w:lang w:val="en-GB"/>
      </w:rPr>
      <w:fldChar w:fldCharType="separate"/>
    </w:r>
    <w:r w:rsidR="00C276EB">
      <w:rPr>
        <w:noProof/>
        <w:lang w:val="en-GB"/>
      </w:rPr>
      <w:t>100</w:t>
    </w:r>
    <w:r w:rsidRPr="00A66FAC">
      <w:rPr>
        <w:lang w:val="en-GB"/>
      </w:rPr>
      <w:fldChar w:fldCharType="end"/>
    </w:r>
    <w:r w:rsidR="00BC27FB" w:rsidRPr="00A66FAC">
      <w:rPr>
        <w:lang w:val="en-GB"/>
      </w:rPr>
      <w:tab/>
    </w:r>
    <w:r w:rsidR="00BC27FB">
      <w:rPr>
        <w:lang w:val="en-GB"/>
      </w:rPr>
      <w:tab/>
    </w:r>
    <w:r w:rsidR="00BC27FB" w:rsidRPr="00A66FAC">
      <w:rPr>
        <w:lang w:val="en-GB"/>
      </w:rPr>
      <w:t>National Institute of Statistics</w:t>
    </w:r>
  </w:p>
  <w:p w:rsidR="00BC27FB" w:rsidRDefault="00BC27F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Default="00BC27FB" w:rsidP="00E069E4">
    <w:pPr>
      <w:pStyle w:val="NISPageNumber"/>
    </w:pPr>
    <w:r>
      <w:t>National Institute of Statistics</w:t>
    </w:r>
    <w:r w:rsidRPr="00E069E4">
      <w:tab/>
    </w:r>
    <w:fldSimple w:instr=" PAGE ">
      <w:r w:rsidR="00C276EB">
        <w:rPr>
          <w:noProof/>
        </w:rPr>
        <w:t>55</w:t>
      </w:r>
    </w:fldSimple>
  </w:p>
  <w:p w:rsidR="00BC27FB" w:rsidRDefault="00BC27F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Default="00BC27FB" w:rsidP="00E069E4">
    <w:pPr>
      <w:pStyle w:val="NISPageNumber"/>
    </w:pPr>
    <w:r>
      <w:t>National Institute of Statistics</w:t>
    </w:r>
    <w:r w:rsidRPr="00E069E4">
      <w:tab/>
    </w:r>
    <w:fldSimple w:instr=" PAGE ">
      <w:r w:rsidR="00C276EB">
        <w:rPr>
          <w:noProof/>
        </w:rPr>
        <w:t>101</w:t>
      </w:r>
    </w:fldSimple>
  </w:p>
  <w:p w:rsidR="00BC27FB" w:rsidRDefault="00BC27FB"/>
  <w:p w:rsidR="00BC27FB" w:rsidRDefault="00BC27F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Default="00DE71CF">
    <w:pPr>
      <w:pStyle w:val="Footer"/>
      <w:framePr w:wrap="around" w:vAnchor="text" w:hAnchor="margin" w:xAlign="right" w:y="1"/>
      <w:rPr>
        <w:rStyle w:val="PageNumber"/>
      </w:rPr>
    </w:pPr>
    <w:r>
      <w:rPr>
        <w:rStyle w:val="PageNumber"/>
      </w:rPr>
      <w:fldChar w:fldCharType="begin"/>
    </w:r>
    <w:r w:rsidR="00BC27FB">
      <w:rPr>
        <w:rStyle w:val="PageNumber"/>
      </w:rPr>
      <w:instrText xml:space="preserve">PAGE  </w:instrText>
    </w:r>
    <w:r>
      <w:rPr>
        <w:rStyle w:val="PageNumber"/>
      </w:rPr>
      <w:fldChar w:fldCharType="separate"/>
    </w:r>
    <w:r w:rsidR="00BC27FB">
      <w:rPr>
        <w:rStyle w:val="PageNumber"/>
        <w:noProof/>
      </w:rPr>
      <w:t>182</w:t>
    </w:r>
    <w:r>
      <w:rPr>
        <w:rStyle w:val="PageNumber"/>
      </w:rPr>
      <w:fldChar w:fldCharType="end"/>
    </w:r>
  </w:p>
  <w:p w:rsidR="00BC27FB" w:rsidRDefault="00BC27FB">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Default="00BC27FB">
    <w:pPr>
      <w:pStyle w:val="Footer"/>
      <w:framePr w:wrap="around" w:vAnchor="text" w:hAnchor="margin" w:xAlign="right" w:y="1"/>
      <w:rPr>
        <w:rStyle w:val="PageNumber"/>
      </w:rPr>
    </w:pPr>
  </w:p>
  <w:p w:rsidR="00BC27FB" w:rsidRDefault="00BC27F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2B6" w:rsidRDefault="00A312B6">
      <w:r>
        <w:separator/>
      </w:r>
    </w:p>
    <w:p w:rsidR="00A312B6" w:rsidRDefault="00A312B6"/>
    <w:p w:rsidR="00A312B6" w:rsidRDefault="00A312B6"/>
  </w:footnote>
  <w:footnote w:type="continuationSeparator" w:id="0">
    <w:p w:rsidR="00A312B6" w:rsidRDefault="00A312B6">
      <w:r>
        <w:continuationSeparator/>
      </w:r>
    </w:p>
    <w:p w:rsidR="00A312B6" w:rsidRDefault="00A312B6"/>
    <w:p w:rsidR="00A312B6" w:rsidRDefault="00A312B6"/>
  </w:footnote>
  <w:footnote w:id="1">
    <w:p w:rsidR="00BC27FB" w:rsidRPr="00F3584C" w:rsidRDefault="00BC27FB" w:rsidP="00236E97">
      <w:pPr>
        <w:pStyle w:val="NISFootnotescource"/>
        <w:rPr>
          <w:lang w:val="en-US"/>
        </w:rPr>
      </w:pPr>
      <w:r>
        <w:rPr>
          <w:rStyle w:val="FootnoteReference"/>
        </w:rPr>
        <w:footnoteRef/>
      </w:r>
      <w:r w:rsidRPr="00881A89">
        <w:rPr>
          <w:lang w:val="en-GB"/>
        </w:rPr>
        <w:t>National Institute of Statistics (2009). General Population Census of Cambodia 2008, National Report on Final Census Results, August, 2009.</w:t>
      </w:r>
    </w:p>
  </w:footnote>
  <w:footnote w:id="2">
    <w:p w:rsidR="00BC27FB" w:rsidRPr="00F3584C" w:rsidRDefault="00BC27FB" w:rsidP="00236E97">
      <w:pPr>
        <w:pStyle w:val="NISFootnotescource"/>
        <w:rPr>
          <w:lang w:val="en-US"/>
        </w:rPr>
      </w:pPr>
      <w:r>
        <w:rPr>
          <w:rStyle w:val="FootnoteReference"/>
        </w:rPr>
        <w:footnoteRef/>
      </w:r>
      <w:r w:rsidRPr="00232916">
        <w:rPr>
          <w:lang w:val="en-GB"/>
        </w:rPr>
        <w:t>In CSES 2008 and before they were classified as unpaid family workers.</w:t>
      </w:r>
    </w:p>
  </w:footnote>
  <w:footnote w:id="3">
    <w:p w:rsidR="00BC27FB" w:rsidRPr="00174CF3" w:rsidRDefault="00BC27FB" w:rsidP="00236E97">
      <w:pPr>
        <w:pStyle w:val="NISFootnotescource"/>
        <w:rPr>
          <w:rStyle w:val="NISFootnotescourceChar"/>
          <w:lang w:val="en-US"/>
        </w:rPr>
      </w:pPr>
      <w:r w:rsidRPr="007829E0">
        <w:rPr>
          <w:rStyle w:val="FootnoteReference"/>
        </w:rPr>
        <w:footnoteRef/>
      </w:r>
      <w:r w:rsidRPr="00174CF3">
        <w:rPr>
          <w:rStyle w:val="NISFootnotescourceChar"/>
          <w:lang w:val="en-US"/>
        </w:rPr>
        <w:t xml:space="preserve"> National Institute of Statistics</w:t>
      </w:r>
      <w:r>
        <w:rPr>
          <w:rStyle w:val="NISFootnotescourceChar"/>
          <w:lang w:val="en-US"/>
        </w:rPr>
        <w:t xml:space="preserve"> (2009).</w:t>
      </w:r>
      <w:r w:rsidRPr="00174CF3">
        <w:rPr>
          <w:rStyle w:val="NISFootnotescourceChar"/>
          <w:lang w:val="en-US"/>
        </w:rPr>
        <w:t xml:space="preserve"> General Population Census of Cambodia 2008, National Report on Final Census Results, </w:t>
      </w:r>
      <w:r>
        <w:rPr>
          <w:rStyle w:val="NISFootnotescourceChar"/>
          <w:lang w:val="en-US"/>
        </w:rPr>
        <w:t>January</w:t>
      </w:r>
      <w:r w:rsidRPr="00174CF3">
        <w:rPr>
          <w:rStyle w:val="NISFootnotescourceChar"/>
          <w:lang w:val="en-US"/>
        </w:rPr>
        <w:t>,</w:t>
      </w:r>
      <w:r>
        <w:rPr>
          <w:rStyle w:val="NISFootnotescourceChar"/>
          <w:lang w:val="en-US"/>
        </w:rPr>
        <w:t xml:space="preserve"> 2012</w:t>
      </w:r>
      <w:r w:rsidRPr="00174CF3">
        <w:rPr>
          <w:rStyle w:val="NISFootnotescourceChar"/>
          <w:lang w:val="en-US"/>
        </w:rPr>
        <w:t>.</w:t>
      </w:r>
    </w:p>
    <w:p w:rsidR="00BC27FB" w:rsidRDefault="00BC27FB" w:rsidP="00236E97">
      <w:pPr>
        <w:pStyle w:val="FootnoteText"/>
      </w:pPr>
    </w:p>
  </w:footnote>
  <w:footnote w:id="4">
    <w:p w:rsidR="00BC27FB" w:rsidRPr="0049392A" w:rsidRDefault="00BC27FB" w:rsidP="00975002">
      <w:pPr>
        <w:pStyle w:val="NISFootnotescource"/>
        <w:rPr>
          <w:lang w:val="en-US"/>
        </w:rPr>
      </w:pPr>
      <w:r>
        <w:rPr>
          <w:rStyle w:val="FootnoteReference"/>
        </w:rPr>
        <w:footnoteRef/>
      </w:r>
      <w:r w:rsidRPr="0049392A">
        <w:rPr>
          <w:lang w:val="en-US"/>
        </w:rPr>
        <w:t xml:space="preserve"> Johansson,Follow-up on the Diary vs Recall issue and new plans, 2008</w:t>
      </w:r>
    </w:p>
  </w:footnote>
  <w:footnote w:id="5">
    <w:p w:rsidR="00BC27FB" w:rsidRPr="0049392A" w:rsidRDefault="00BC27FB" w:rsidP="00975002">
      <w:pPr>
        <w:pStyle w:val="NISFootnotescource"/>
        <w:rPr>
          <w:lang w:val="en-US"/>
        </w:rPr>
      </w:pPr>
      <w:r>
        <w:rPr>
          <w:rStyle w:val="FootnoteReference"/>
        </w:rPr>
        <w:footnoteRef/>
      </w:r>
      <w:r w:rsidRPr="0049392A">
        <w:rPr>
          <w:lang w:val="en-US"/>
        </w:rPr>
        <w:t xml:space="preserve"> Deaton, Zaidi, Guidelines for Constructing Consumption Aggregates For Welfare Analysis ,p 14</w:t>
      </w:r>
    </w:p>
  </w:footnote>
  <w:footnote w:id="6">
    <w:p w:rsidR="00BC27FB" w:rsidRPr="00EC6B34" w:rsidRDefault="00BC27FB" w:rsidP="00975002">
      <w:pPr>
        <w:pStyle w:val="NISFootnotescource"/>
        <w:rPr>
          <w:lang w:val="en-GB"/>
        </w:rPr>
      </w:pPr>
      <w:r w:rsidRPr="00EC6B34">
        <w:rPr>
          <w:vertAlign w:val="superscript"/>
          <w:lang w:val="en-GB"/>
        </w:rPr>
        <w:footnoteRef/>
      </w:r>
      <w:r w:rsidRPr="00EC6B34">
        <w:rPr>
          <w:lang w:val="en-GB"/>
        </w:rPr>
        <w:t xml:space="preserve"> Deaton, Zaidi, Guidelines for Constructing Consumption Aggregates For Welfare Analysis ,p 14</w:t>
      </w:r>
    </w:p>
  </w:footnote>
  <w:footnote w:id="7">
    <w:p w:rsidR="00BC27FB" w:rsidRPr="00EC6B34" w:rsidRDefault="00BC27FB" w:rsidP="00975002">
      <w:pPr>
        <w:pStyle w:val="NISFootnotescource"/>
        <w:rPr>
          <w:lang w:val="en-GB"/>
        </w:rPr>
      </w:pPr>
      <w:r w:rsidRPr="00EC6B34">
        <w:rPr>
          <w:rStyle w:val="FootnoteReference"/>
          <w:lang w:val="en-GB"/>
        </w:rPr>
        <w:footnoteRef/>
      </w:r>
      <w:r w:rsidRPr="00EC6B34">
        <w:rPr>
          <w:lang w:val="en-GB"/>
        </w:rPr>
        <w:t xml:space="preserve"> The </w:t>
      </w:r>
      <w:smartTag w:uri="urn:schemas-microsoft-com:office:smarttags" w:element="City">
        <w:smartTag w:uri="urn:schemas-microsoft-com:office:smarttags" w:element="place">
          <w:r w:rsidRPr="00EC6B34">
            <w:rPr>
              <w:lang w:val="en-GB"/>
            </w:rPr>
            <w:t>Canberra</w:t>
          </w:r>
        </w:smartTag>
      </w:smartTag>
      <w:r w:rsidRPr="00EC6B34">
        <w:rPr>
          <w:lang w:val="en-GB"/>
        </w:rPr>
        <w:t xml:space="preserve"> group, Final report and Recommendations, Ottawa 2001, p 54</w:t>
      </w:r>
    </w:p>
  </w:footnote>
  <w:footnote w:id="8">
    <w:p w:rsidR="00BC27FB" w:rsidRPr="002E7555" w:rsidRDefault="00BC27FB" w:rsidP="00E85A60">
      <w:pPr>
        <w:pStyle w:val="NISFootnotescource"/>
        <w:rPr>
          <w:rStyle w:val="NISFootnotescourceChar"/>
          <w:lang w:val="en-US"/>
        </w:rPr>
      </w:pPr>
      <w:r w:rsidRPr="000B7804">
        <w:rPr>
          <w:rStyle w:val="FootnoteReference"/>
        </w:rPr>
        <w:footnoteRef/>
      </w:r>
      <w:r w:rsidRPr="00443450">
        <w:rPr>
          <w:lang w:val="en-US"/>
        </w:rPr>
        <w:t xml:space="preserve"> </w:t>
      </w:r>
      <w:r>
        <w:rPr>
          <w:rStyle w:val="NISFootnotescourceChar"/>
          <w:lang w:val="en-US"/>
        </w:rPr>
        <w:t xml:space="preserve">World Bank (2009). </w:t>
      </w:r>
      <w:r w:rsidRPr="002E7555">
        <w:rPr>
          <w:rStyle w:val="NISFootnotescourceChar"/>
          <w:lang w:val="en-US"/>
        </w:rPr>
        <w:t>Poverty</w:t>
      </w:r>
      <w:r>
        <w:rPr>
          <w:rStyle w:val="NISFootnotescourceChar"/>
          <w:lang w:val="en-US"/>
        </w:rPr>
        <w:t xml:space="preserve"> </w:t>
      </w:r>
      <w:r w:rsidRPr="002E7555">
        <w:rPr>
          <w:rStyle w:val="NISFootnotescourceChar"/>
          <w:lang w:val="en-US"/>
        </w:rPr>
        <w:t>profile and trends in Cambodia, 2007 - Findings from the Cambodia Socio</w:t>
      </w:r>
      <w:r>
        <w:rPr>
          <w:rStyle w:val="NISFootnotescourceChar"/>
          <w:rFonts w:eastAsia="MS Mincho"/>
          <w:lang w:val="en-US"/>
        </w:rPr>
        <w:t>-</w:t>
      </w:r>
      <w:r w:rsidRPr="002E7555">
        <w:rPr>
          <w:rStyle w:val="NISFootnotescourceChar"/>
          <w:lang w:val="en-US"/>
        </w:rPr>
        <w:t xml:space="preserve">Economic Survey (CSES). </w:t>
      </w:r>
      <w:r>
        <w:rPr>
          <w:rStyle w:val="NISFootnotescourceChar"/>
          <w:lang w:val="en-US"/>
        </w:rPr>
        <w:t>Report No. 48618-KH.</w:t>
      </w:r>
    </w:p>
  </w:footnote>
  <w:footnote w:id="9">
    <w:p w:rsidR="00BC27FB" w:rsidRPr="008A7707" w:rsidRDefault="00BC27FB" w:rsidP="00E85A60">
      <w:pPr>
        <w:pStyle w:val="FootnoteText"/>
      </w:pPr>
      <w:r>
        <w:rPr>
          <w:rStyle w:val="FootnoteReference"/>
        </w:rPr>
        <w:footnoteRef/>
      </w:r>
      <w:r>
        <w:t xml:space="preserve"> </w:t>
      </w:r>
      <w:r w:rsidRPr="008A7707">
        <w:t>The theoretically correct method is to add and subtract 1.96 standard errors</w:t>
      </w:r>
    </w:p>
  </w:footnote>
  <w:footnote w:id="10">
    <w:p w:rsidR="00BC27FB" w:rsidRPr="006C76A0" w:rsidRDefault="00BC27FB" w:rsidP="00B13BDE">
      <w:pPr>
        <w:pStyle w:val="NISFootnotescource"/>
        <w:rPr>
          <w:lang w:val="en-GB"/>
        </w:rPr>
      </w:pPr>
      <w:r>
        <w:rPr>
          <w:rStyle w:val="FootnoteReference"/>
        </w:rPr>
        <w:footnoteRef/>
      </w:r>
      <w:r w:rsidRPr="006C76A0">
        <w:rPr>
          <w:lang w:val="en-GB"/>
        </w:rPr>
        <w:t xml:space="preserve"> </w:t>
      </w:r>
      <w:r w:rsidRPr="006C76A0">
        <w:rPr>
          <w:rStyle w:val="NISFootnotescourceChar1"/>
          <w:lang w:val="en-GB"/>
        </w:rPr>
        <w:t>General Population Census of Cambodia 2008. National Report on Final Census Results. August 2009.</w:t>
      </w:r>
    </w:p>
  </w:footnote>
  <w:footnote w:id="11">
    <w:p w:rsidR="00BC27FB" w:rsidRPr="005D0C80" w:rsidRDefault="00BC27FB" w:rsidP="00B13BDE">
      <w:pPr>
        <w:pStyle w:val="NISFootnotescource"/>
        <w:rPr>
          <w:rStyle w:val="NISFootnotescourceChar"/>
          <w:lang w:val="en-US"/>
        </w:rPr>
      </w:pPr>
      <w:r w:rsidRPr="005D0C80">
        <w:rPr>
          <w:rStyle w:val="FootnoteReference"/>
        </w:rPr>
        <w:footnoteRef/>
      </w:r>
      <w:r w:rsidRPr="005D0C80">
        <w:rPr>
          <w:rStyle w:val="NISFootnotescourceChar"/>
          <w:lang w:val="en-US"/>
        </w:rPr>
        <w:t xml:space="preserve"> </w:t>
      </w:r>
      <w:r>
        <w:rPr>
          <w:rStyle w:val="NISFootnotescourceChar"/>
          <w:lang w:val="en-US"/>
        </w:rPr>
        <w:t xml:space="preserve">International Labour Office (1990). </w:t>
      </w:r>
      <w:r w:rsidRPr="005D0C80">
        <w:rPr>
          <w:rStyle w:val="NISFootnotescourceChar"/>
          <w:lang w:val="en-US"/>
        </w:rPr>
        <w:t xml:space="preserve">Surveys of economically active population, employment, unemployment and underemployment. An ILO manual on concepts and methods. ILO, </w:t>
      </w:r>
      <w:smartTag w:uri="urn:schemas-microsoft-com:office:smarttags" w:element="place">
        <w:smartTag w:uri="urn:schemas-microsoft-com:office:smarttags" w:element="City">
          <w:r w:rsidRPr="005D0C80">
            <w:rPr>
              <w:rStyle w:val="NISFootnotescourceChar"/>
              <w:lang w:val="en-US"/>
            </w:rPr>
            <w:t>Geneva</w:t>
          </w:r>
        </w:smartTag>
      </w:smartTag>
      <w:r w:rsidRPr="005D0C80">
        <w:rPr>
          <w:rStyle w:val="NISFootnotescourceChar"/>
          <w:lang w:val="en-US"/>
        </w:rPr>
        <w:t>, 1990. ISBN 92-2-106516-2</w:t>
      </w:r>
    </w:p>
  </w:footnote>
  <w:footnote w:id="12">
    <w:p w:rsidR="00BC27FB" w:rsidRPr="006C76A0" w:rsidRDefault="00BC27FB" w:rsidP="00B13BDE">
      <w:pPr>
        <w:pStyle w:val="FootnoteText"/>
        <w:rPr>
          <w:lang w:val="en-GB"/>
        </w:rPr>
      </w:pPr>
      <w:r>
        <w:rPr>
          <w:rStyle w:val="FootnoteReference"/>
        </w:rPr>
        <w:footnoteRef/>
      </w:r>
      <w:r>
        <w:t xml:space="preserve"> </w:t>
      </w:r>
      <w:r w:rsidRPr="00D057A6">
        <w:rPr>
          <w:rStyle w:val="NISFootnotescourceChar"/>
          <w:lang w:val="en-GB"/>
        </w:rPr>
        <w:t>National Institute of Statistics (2009). General Population Census of Cambodia 2008, National Report on Final Census Results, August, 2009.</w:t>
      </w:r>
    </w:p>
  </w:footnote>
  <w:footnote w:id="13">
    <w:p w:rsidR="00BC27FB" w:rsidRPr="006C76A0" w:rsidRDefault="00BC27FB" w:rsidP="00B13BDE">
      <w:pPr>
        <w:pStyle w:val="NISFootnotescource"/>
        <w:rPr>
          <w:lang w:val="en-GB"/>
        </w:rPr>
      </w:pPr>
      <w:r>
        <w:rPr>
          <w:rStyle w:val="FootnoteReference"/>
        </w:rPr>
        <w:footnoteRef/>
      </w:r>
      <w:r w:rsidRPr="006C76A0">
        <w:rPr>
          <w:lang w:val="en-GB"/>
        </w:rPr>
        <w:t xml:space="preserve"> </w:t>
      </w:r>
      <w:r w:rsidRPr="006C76A0">
        <w:rPr>
          <w:rStyle w:val="NISFootnotescourceChar"/>
          <w:lang w:val="en-GB"/>
        </w:rPr>
        <w:t>International Labour Office (1990). Surveys of economically active population, employment, unemployment and underemployment. An ILO manual on concepts and methods. ILO, Geneva, 1990. ISBN 92-2-106516-2</w:t>
      </w:r>
    </w:p>
  </w:footnote>
  <w:footnote w:id="14">
    <w:p w:rsidR="00BC27FB" w:rsidRPr="0049392A" w:rsidRDefault="00BC27FB" w:rsidP="00B13BDE">
      <w:pPr>
        <w:pStyle w:val="NISFootnotescource"/>
        <w:rPr>
          <w:lang w:val="en-US"/>
        </w:rPr>
      </w:pPr>
      <w:r>
        <w:rPr>
          <w:rStyle w:val="FootnoteReference"/>
        </w:rPr>
        <w:footnoteRef/>
      </w:r>
      <w:r w:rsidRPr="0049392A">
        <w:rPr>
          <w:lang w:val="en-US"/>
        </w:rPr>
        <w:t xml:space="preserve"> </w:t>
      </w:r>
      <w:r w:rsidRPr="005A020A">
        <w:rPr>
          <w:lang w:val="en-GB"/>
        </w:rPr>
        <w:t>In CSES-2009 one percent of the households had an</w:t>
      </w:r>
      <w:r>
        <w:rPr>
          <w:lang w:val="en-GB"/>
        </w:rPr>
        <w:t xml:space="preserve"> imputed rent larger than</w:t>
      </w:r>
      <w:r w:rsidRPr="005A020A">
        <w:rPr>
          <w:lang w:val="en-GB"/>
        </w:rPr>
        <w:t xml:space="preserve"> 12 million</w:t>
      </w:r>
      <w:r>
        <w:rPr>
          <w:lang w:val="en-GB"/>
        </w:rPr>
        <w:t xml:space="preserve"> riels before the adjustment was done.</w:t>
      </w:r>
      <w:r w:rsidRPr="0049392A">
        <w:rPr>
          <w:lang w:val="en-US"/>
        </w:rPr>
        <w:t xml:space="preserve">  </w:t>
      </w:r>
    </w:p>
  </w:footnote>
  <w:footnote w:id="15">
    <w:p w:rsidR="00BC27FB" w:rsidRPr="00E9428D" w:rsidRDefault="00BC27FB" w:rsidP="00B13BDE">
      <w:pPr>
        <w:pStyle w:val="NISFootnotescource"/>
        <w:rPr>
          <w:lang w:val="en-US"/>
        </w:rPr>
      </w:pPr>
      <w:r>
        <w:rPr>
          <w:rStyle w:val="FootnoteReference"/>
        </w:rPr>
        <w:footnoteRef/>
      </w:r>
      <w:r w:rsidRPr="00E9428D">
        <w:rPr>
          <w:lang w:val="en-US"/>
        </w:rPr>
        <w:t xml:space="preserve"> National</w:t>
      </w:r>
      <w:r w:rsidRPr="006A01CA">
        <w:rPr>
          <w:lang w:val="en-GB"/>
        </w:rPr>
        <w:t xml:space="preserve"> Institute</w:t>
      </w:r>
      <w:r w:rsidRPr="00E9428D">
        <w:rPr>
          <w:lang w:val="en-US"/>
        </w:rPr>
        <w:t xml:space="preserve"> of</w:t>
      </w:r>
      <w:r w:rsidRPr="006A01CA">
        <w:rPr>
          <w:lang w:val="en-GB"/>
        </w:rPr>
        <w:t xml:space="preserve"> Statistics</w:t>
      </w:r>
      <w:r w:rsidRPr="00E9428D">
        <w:rPr>
          <w:lang w:val="en-US"/>
        </w:rPr>
        <w:t xml:space="preserve"> (2009). General Population Census of</w:t>
      </w:r>
      <w:r w:rsidRPr="006A01CA">
        <w:rPr>
          <w:lang w:val="en-GB"/>
        </w:rPr>
        <w:t xml:space="preserve"> Cambodia</w:t>
      </w:r>
      <w:r w:rsidRPr="00E9428D">
        <w:rPr>
          <w:lang w:val="en-US"/>
        </w:rPr>
        <w:t xml:space="preserve"> 2008, National Report on Final Census</w:t>
      </w:r>
      <w:r w:rsidRPr="006A01CA">
        <w:rPr>
          <w:lang w:val="en-GB"/>
        </w:rPr>
        <w:t xml:space="preserve"> Results</w:t>
      </w:r>
      <w:r w:rsidRPr="00E9428D">
        <w:rPr>
          <w:lang w:val="en-US"/>
        </w:rPr>
        <w:t xml:space="preserve">, August 2009. </w:t>
      </w:r>
    </w:p>
  </w:footnote>
  <w:footnote w:id="16">
    <w:p w:rsidR="00BC27FB" w:rsidRPr="00557EF9" w:rsidRDefault="00BC27FB" w:rsidP="00B13BDE">
      <w:pPr>
        <w:pStyle w:val="NISFootnotescource"/>
        <w:rPr>
          <w:rStyle w:val="NISFootnotescourceChar"/>
          <w:lang w:val="en-GB"/>
        </w:rPr>
      </w:pPr>
      <w:r w:rsidRPr="00444906">
        <w:rPr>
          <w:vertAlign w:val="superscript"/>
        </w:rPr>
        <w:footnoteRef/>
      </w:r>
      <w:r w:rsidRPr="00557EF9">
        <w:rPr>
          <w:rStyle w:val="NISFootnotescourceChar"/>
          <w:lang w:val="en-GB"/>
        </w:rPr>
        <w:t xml:space="preserve"> http://www.ilo.org/global/What_we_do/Statistics/classifications/lang--en/index.htm.</w:t>
      </w:r>
    </w:p>
  </w:footnote>
  <w:footnote w:id="17">
    <w:p w:rsidR="00BC27FB" w:rsidRPr="00DF5EF1" w:rsidRDefault="00BC27FB" w:rsidP="00B13BDE">
      <w:pPr>
        <w:pStyle w:val="NISFootnotescource"/>
        <w:rPr>
          <w:lang w:val="en-GB"/>
        </w:rPr>
      </w:pPr>
      <w:r>
        <w:rPr>
          <w:rStyle w:val="FootnoteReference"/>
        </w:rPr>
        <w:footnoteRef/>
      </w:r>
      <w:r w:rsidRPr="00DF5EF1">
        <w:rPr>
          <w:lang w:val="en-GB"/>
        </w:rPr>
        <w:t xml:space="preserve"> </w:t>
      </w:r>
      <w:r>
        <w:rPr>
          <w:lang w:val="en-GB"/>
        </w:rPr>
        <w:t xml:space="preserve">For more detailed information please look into </w:t>
      </w:r>
      <w:r w:rsidRPr="002A0449">
        <w:rPr>
          <w:lang w:val="en-GB"/>
        </w:rPr>
        <w:t>International Standard Industrial Classification of All Economic Activities Revision 4</w:t>
      </w:r>
      <w:r>
        <w:rPr>
          <w:lang w:val="en-GB"/>
        </w:rPr>
        <w:t xml:space="preserve">, </w:t>
      </w:r>
      <w:r w:rsidRPr="00BE05EF">
        <w:rPr>
          <w:szCs w:val="16"/>
          <w:lang w:val="en-GB"/>
        </w:rPr>
        <w:t>Statistical papers</w:t>
      </w:r>
      <w:r>
        <w:rPr>
          <w:lang w:val="en-GB"/>
        </w:rPr>
        <w:t xml:space="preserve">, </w:t>
      </w:r>
      <w:r w:rsidRPr="002A0449">
        <w:rPr>
          <w:lang w:val="en-GB"/>
        </w:rPr>
        <w:t>ST/ESA/STAT/SER.M/4/Rev.4</w:t>
      </w:r>
      <w:r>
        <w:rPr>
          <w:lang w:val="en-GB"/>
        </w:rPr>
        <w:t>,</w:t>
      </w:r>
      <w:r w:rsidRPr="002A0449">
        <w:rPr>
          <w:lang w:val="en-GB"/>
        </w:rPr>
        <w:t>UNITED NATIONS PUBLICATION</w:t>
      </w:r>
      <w:r>
        <w:rPr>
          <w:lang w:val="en-GB"/>
        </w:rPr>
        <w:t xml:space="preserve">, </w:t>
      </w:r>
      <w:r w:rsidRPr="002A0449">
        <w:rPr>
          <w:lang w:val="en-GB"/>
        </w:rPr>
        <w:t>ISBN: 978-92-1-161518-0</w:t>
      </w:r>
      <w:r>
        <w:rPr>
          <w:lang w:val="en-GB"/>
        </w:rPr>
        <w:t xml:space="preserve">, </w:t>
      </w:r>
      <w:r w:rsidRPr="002A0449">
        <w:rPr>
          <w:lang w:val="en-GB"/>
        </w:rPr>
        <w:t>United Nations</w:t>
      </w:r>
      <w:r>
        <w:rPr>
          <w:lang w:val="en-GB"/>
        </w:rPr>
        <w:t xml:space="preserve"> </w:t>
      </w:r>
      <w:r w:rsidRPr="002A0449">
        <w:rPr>
          <w:lang w:val="en-GB"/>
        </w:rPr>
        <w:t>New York, 2008</w:t>
      </w:r>
      <w:r>
        <w:rPr>
          <w:lang w:val="en-GB"/>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Pr="00212036" w:rsidRDefault="00BC27FB" w:rsidP="00FE1307">
    <w:pPr>
      <w:pStyle w:val="NISHeader"/>
      <w:jc w:val="both"/>
      <w:rPr>
        <w:lang w:val="en-GB"/>
      </w:rPr>
    </w:pPr>
    <w:r w:rsidRPr="00212036">
      <w:rPr>
        <w:lang w:val="en-GB"/>
      </w:rPr>
      <w:tab/>
      <w:t>Cambodia</w:t>
    </w:r>
    <w:r>
      <w:rPr>
        <w:lang w:val="en-GB"/>
      </w:rPr>
      <w:t xml:space="preserve"> Socio-Economic Survey 2010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Default="00BC27FB" w:rsidP="00FE1307">
    <w:pPr>
      <w:pStyle w:val="NISHeader"/>
      <w:jc w:val="right"/>
    </w:pPr>
    <w:r w:rsidRPr="00E4637E">
      <w:rPr>
        <w:lang w:val="en-GB"/>
      </w:rPr>
      <w:t>Cam</w:t>
    </w:r>
    <w:r>
      <w:rPr>
        <w:lang w:val="en-GB"/>
      </w:rPr>
      <w:t>bodia Socio-Economic Survey 2010</w:t>
    </w:r>
    <w:r w:rsidRPr="00E4637E">
      <w:rPr>
        <w:lang w:val="en-GB"/>
      </w:rPr>
      <w:tab/>
    </w:r>
    <w:r w:rsidRPr="00E4637E">
      <w:rPr>
        <w:lang w:val="en-GB"/>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Pr="00EB2F3E" w:rsidRDefault="00BC27FB" w:rsidP="00EB2F3E">
    <w:pPr>
      <w:pStyle w:val="NISHeader"/>
      <w:rPr>
        <w:lang w:val="en-US"/>
      </w:rPr>
    </w:pPr>
    <w:r>
      <w:rPr>
        <w:lang w:val="en-US"/>
      </w:rPr>
      <w:t>Cambodia Socio-Economic Survey 2010</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Pr="00127343" w:rsidRDefault="00BC27FB" w:rsidP="00D93196">
    <w:pPr>
      <w:pStyle w:val="NISHeader"/>
      <w:jc w:val="right"/>
      <w:rPr>
        <w:lang w:val="en-US"/>
      </w:rPr>
    </w:pPr>
    <w:smartTag w:uri="urn:schemas-microsoft-com:office:smarttags" w:element="place">
      <w:smartTag w:uri="urn:schemas-microsoft-com:office:smarttags" w:element="country-region">
        <w:r w:rsidRPr="00127343">
          <w:rPr>
            <w:lang w:val="en-US"/>
          </w:rPr>
          <w:t>Cambodia</w:t>
        </w:r>
      </w:smartTag>
    </w:smartTag>
    <w:r>
      <w:rPr>
        <w:lang w:val="en-US"/>
      </w:rPr>
      <w:t xml:space="preserve"> Socio-Economic Survey 2010</w:t>
    </w:r>
    <w:r w:rsidRPr="00127343">
      <w:rPr>
        <w:lang w:val="en-US"/>
      </w:rPr>
      <w:tab/>
    </w:r>
    <w:r w:rsidRPr="00127343">
      <w:rPr>
        <w:lang w:val="en-US"/>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Pr="00592B19" w:rsidRDefault="00BC27FB" w:rsidP="00592B1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FB" w:rsidRDefault="00BC27FB">
    <w:pPr>
      <w:pStyle w:val="Header"/>
    </w:pPr>
    <w:r>
      <w:rPr>
        <w:rFonts w:ascii="Limon S1" w:hAnsi="Limon S1"/>
        <w:sz w:val="24"/>
      </w:rPr>
      <w:tab/>
    </w:r>
    <w:r>
      <w:rPr>
        <w:rFonts w:ascii="Limon S1" w:hAnsi="Limon S1"/>
        <w:sz w:val="24"/>
      </w:rPr>
      <w:tab/>
    </w:r>
    <w:r>
      <w:rPr>
        <w:rFonts w:ascii="Limon S1" w:hAnsi="Limon S1"/>
        <w:sz w:val="24"/>
      </w:rPr>
      <w:tab/>
    </w:r>
    <w:r>
      <w:rPr>
        <w:rFonts w:ascii="Limon S1" w:hAnsi="Limon S1"/>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2">
    <w:nsid w:val="00000003"/>
    <w:multiLevelType w:val="multilevel"/>
    <w:tmpl w:val="00000003"/>
    <w:name w:val="WW8Num3"/>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CC478DF"/>
    <w:multiLevelType w:val="hybridMultilevel"/>
    <w:tmpl w:val="F23A2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175469"/>
    <w:multiLevelType w:val="hybridMultilevel"/>
    <w:tmpl w:val="ED0C62FE"/>
    <w:lvl w:ilvl="0" w:tplc="041D0001">
      <w:start w:val="1"/>
      <w:numFmt w:val="bullet"/>
      <w:lvlText w:val=""/>
      <w:lvlJc w:val="left"/>
      <w:pPr>
        <w:ind w:left="720" w:hanging="360"/>
      </w:pPr>
      <w:rPr>
        <w:rFonts w:ascii="Symbol" w:hAnsi="Symbol" w:hint="default"/>
      </w:rPr>
    </w:lvl>
    <w:lvl w:ilvl="1" w:tplc="8E52432E">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D8B030C"/>
    <w:multiLevelType w:val="hybridMultilevel"/>
    <w:tmpl w:val="DBCEE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AD751D"/>
    <w:multiLevelType w:val="hybridMultilevel"/>
    <w:tmpl w:val="BA7CC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CA33E5"/>
    <w:multiLevelType w:val="hybridMultilevel"/>
    <w:tmpl w:val="3744B3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CB5B40"/>
    <w:multiLevelType w:val="hybridMultilevel"/>
    <w:tmpl w:val="027A5B4A"/>
    <w:lvl w:ilvl="0" w:tplc="CB086CC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9F1E39"/>
    <w:multiLevelType w:val="hybridMultilevel"/>
    <w:tmpl w:val="98A4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AA1CA0"/>
    <w:multiLevelType w:val="hybridMultilevel"/>
    <w:tmpl w:val="DA64E1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8C80D86"/>
    <w:multiLevelType w:val="hybridMultilevel"/>
    <w:tmpl w:val="A3269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D5452C"/>
    <w:multiLevelType w:val="hybridMultilevel"/>
    <w:tmpl w:val="F768DA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1A46128"/>
    <w:multiLevelType w:val="hybridMultilevel"/>
    <w:tmpl w:val="1A3CE51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nsid w:val="4CE354CD"/>
    <w:multiLevelType w:val="hybridMultilevel"/>
    <w:tmpl w:val="F85A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577EE8"/>
    <w:multiLevelType w:val="hybridMultilevel"/>
    <w:tmpl w:val="C442CC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8AC0818"/>
    <w:multiLevelType w:val="hybridMultilevel"/>
    <w:tmpl w:val="7766F420"/>
    <w:lvl w:ilvl="0" w:tplc="041D0017">
      <w:start w:val="1"/>
      <w:numFmt w:val="bullet"/>
      <w:lvlText w:val=""/>
      <w:lvlJc w:val="left"/>
      <w:pPr>
        <w:ind w:left="720" w:hanging="360"/>
      </w:pPr>
      <w:rPr>
        <w:rFonts w:ascii="Symbol" w:hAnsi="Symbol" w:hint="default"/>
      </w:rPr>
    </w:lvl>
    <w:lvl w:ilvl="1" w:tplc="041D0019">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17">
    <w:nsid w:val="58BA2598"/>
    <w:multiLevelType w:val="hybridMultilevel"/>
    <w:tmpl w:val="D3D2A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8C6464"/>
    <w:multiLevelType w:val="hybridMultilevel"/>
    <w:tmpl w:val="379A5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7E18DB"/>
    <w:multiLevelType w:val="hybridMultilevel"/>
    <w:tmpl w:val="FC1A3AE8"/>
    <w:lvl w:ilvl="0" w:tplc="F20091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EA0060"/>
    <w:multiLevelType w:val="hybridMultilevel"/>
    <w:tmpl w:val="048A8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2FB1578"/>
    <w:multiLevelType w:val="hybridMultilevel"/>
    <w:tmpl w:val="009CB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5F0F27"/>
    <w:multiLevelType w:val="hybridMultilevel"/>
    <w:tmpl w:val="EAC4F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B37598D"/>
    <w:multiLevelType w:val="hybridMultilevel"/>
    <w:tmpl w:val="5CAE1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3F1E3E"/>
    <w:multiLevelType w:val="hybridMultilevel"/>
    <w:tmpl w:val="5DC843D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3F7659"/>
    <w:multiLevelType w:val="hybridMultilevel"/>
    <w:tmpl w:val="AE94FABC"/>
    <w:lvl w:ilvl="0" w:tplc="041D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color w:val="auto"/>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77165033"/>
    <w:multiLevelType w:val="hybridMultilevel"/>
    <w:tmpl w:val="E82CA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7ED17DC7"/>
    <w:multiLevelType w:val="hybridMultilevel"/>
    <w:tmpl w:val="6FDA89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6"/>
  </w:num>
  <w:num w:numId="4">
    <w:abstractNumId w:val="4"/>
  </w:num>
  <w:num w:numId="5">
    <w:abstractNumId w:val="19"/>
  </w:num>
  <w:num w:numId="6">
    <w:abstractNumId w:val="18"/>
  </w:num>
  <w:num w:numId="7">
    <w:abstractNumId w:val="13"/>
  </w:num>
  <w:num w:numId="8">
    <w:abstractNumId w:val="21"/>
  </w:num>
  <w:num w:numId="9">
    <w:abstractNumId w:val="6"/>
  </w:num>
  <w:num w:numId="10">
    <w:abstractNumId w:val="15"/>
  </w:num>
  <w:num w:numId="11">
    <w:abstractNumId w:val="27"/>
  </w:num>
  <w:num w:numId="12">
    <w:abstractNumId w:val="24"/>
  </w:num>
  <w:num w:numId="13">
    <w:abstractNumId w:val="22"/>
  </w:num>
  <w:num w:numId="14">
    <w:abstractNumId w:val="3"/>
  </w:num>
  <w:num w:numId="15">
    <w:abstractNumId w:val="26"/>
  </w:num>
  <w:num w:numId="16">
    <w:abstractNumId w:val="12"/>
  </w:num>
  <w:num w:numId="17">
    <w:abstractNumId w:val="10"/>
  </w:num>
  <w:num w:numId="18">
    <w:abstractNumId w:val="5"/>
  </w:num>
  <w:num w:numId="19">
    <w:abstractNumId w:val="20"/>
  </w:num>
  <w:num w:numId="20">
    <w:abstractNumId w:val="7"/>
  </w:num>
  <w:num w:numId="21">
    <w:abstractNumId w:val="14"/>
  </w:num>
  <w:num w:numId="22">
    <w:abstractNumId w:val="23"/>
  </w:num>
  <w:num w:numId="23">
    <w:abstractNumId w:val="17"/>
  </w:num>
  <w:num w:numId="24">
    <w:abstractNumId w:val="9"/>
  </w:num>
  <w:num w:numId="25">
    <w:abstractNumId w:val="1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mirrorMargins/>
  <w:hideSpellingErrors/>
  <w:hideGrammaticalErrors/>
  <w:activeWritingStyle w:appName="MSWord" w:lang="sv-SE" w:vendorID="0" w:dllVersion="512" w:checkStyle="1"/>
  <w:activeWritingStyle w:appName="MSWord" w:lang="sv-SE" w:vendorID="666" w:dllVersion="513" w:checkStyle="1"/>
  <w:activeWritingStyle w:appName="MSWord" w:lang="sv-SE" w:vendorID="22" w:dllVersion="513" w:checkStyle="1"/>
  <w:attachedTemplate r:id="rId1"/>
  <w:stylePaneFormatFilter w:val="3F01"/>
  <w:defaultTabStop w:val="1296"/>
  <w:hyphenationZone w:val="425"/>
  <w:doNotHyphenateCaps/>
  <w:evenAndOddHeader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6246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661A5D"/>
    <w:rsid w:val="000005E9"/>
    <w:rsid w:val="000028F5"/>
    <w:rsid w:val="000034C8"/>
    <w:rsid w:val="00003698"/>
    <w:rsid w:val="000045A2"/>
    <w:rsid w:val="00004980"/>
    <w:rsid w:val="00004F02"/>
    <w:rsid w:val="00005410"/>
    <w:rsid w:val="0000587A"/>
    <w:rsid w:val="00005DBC"/>
    <w:rsid w:val="000067CD"/>
    <w:rsid w:val="00006BB6"/>
    <w:rsid w:val="00007CF6"/>
    <w:rsid w:val="0001061E"/>
    <w:rsid w:val="00010DF3"/>
    <w:rsid w:val="000120B6"/>
    <w:rsid w:val="00013E97"/>
    <w:rsid w:val="000142E8"/>
    <w:rsid w:val="00014F93"/>
    <w:rsid w:val="00015F76"/>
    <w:rsid w:val="000163F8"/>
    <w:rsid w:val="0001718D"/>
    <w:rsid w:val="00017A37"/>
    <w:rsid w:val="00017DA5"/>
    <w:rsid w:val="00020066"/>
    <w:rsid w:val="000210CF"/>
    <w:rsid w:val="00021FA9"/>
    <w:rsid w:val="00022DF8"/>
    <w:rsid w:val="000231A4"/>
    <w:rsid w:val="00023650"/>
    <w:rsid w:val="0002444B"/>
    <w:rsid w:val="00024967"/>
    <w:rsid w:val="0002580E"/>
    <w:rsid w:val="00025B36"/>
    <w:rsid w:val="0002701A"/>
    <w:rsid w:val="00027041"/>
    <w:rsid w:val="00027C14"/>
    <w:rsid w:val="00033DF7"/>
    <w:rsid w:val="00034F7B"/>
    <w:rsid w:val="00036505"/>
    <w:rsid w:val="00040EFB"/>
    <w:rsid w:val="0004181F"/>
    <w:rsid w:val="00041A54"/>
    <w:rsid w:val="0004274C"/>
    <w:rsid w:val="00042DB3"/>
    <w:rsid w:val="000435DE"/>
    <w:rsid w:val="000437E1"/>
    <w:rsid w:val="00050082"/>
    <w:rsid w:val="000511F0"/>
    <w:rsid w:val="00051678"/>
    <w:rsid w:val="000517D9"/>
    <w:rsid w:val="000518FA"/>
    <w:rsid w:val="000519FC"/>
    <w:rsid w:val="0005237F"/>
    <w:rsid w:val="00052826"/>
    <w:rsid w:val="00053FA1"/>
    <w:rsid w:val="000546AA"/>
    <w:rsid w:val="00055F2B"/>
    <w:rsid w:val="00056772"/>
    <w:rsid w:val="000575A6"/>
    <w:rsid w:val="00057D6C"/>
    <w:rsid w:val="00061E47"/>
    <w:rsid w:val="00062637"/>
    <w:rsid w:val="0006273B"/>
    <w:rsid w:val="00063F1B"/>
    <w:rsid w:val="00064241"/>
    <w:rsid w:val="00064478"/>
    <w:rsid w:val="00064558"/>
    <w:rsid w:val="000663A1"/>
    <w:rsid w:val="00066DC5"/>
    <w:rsid w:val="00066E66"/>
    <w:rsid w:val="00072436"/>
    <w:rsid w:val="00072EC1"/>
    <w:rsid w:val="00073AA3"/>
    <w:rsid w:val="00073D28"/>
    <w:rsid w:val="00074E54"/>
    <w:rsid w:val="000752D4"/>
    <w:rsid w:val="00075B71"/>
    <w:rsid w:val="000760AD"/>
    <w:rsid w:val="000802C2"/>
    <w:rsid w:val="00081A5E"/>
    <w:rsid w:val="00081FC2"/>
    <w:rsid w:val="00084098"/>
    <w:rsid w:val="0008459D"/>
    <w:rsid w:val="00086D43"/>
    <w:rsid w:val="000908B2"/>
    <w:rsid w:val="00090EEB"/>
    <w:rsid w:val="00091E21"/>
    <w:rsid w:val="00093AC7"/>
    <w:rsid w:val="00095512"/>
    <w:rsid w:val="000977D2"/>
    <w:rsid w:val="000A0734"/>
    <w:rsid w:val="000A10EC"/>
    <w:rsid w:val="000A24C9"/>
    <w:rsid w:val="000A3547"/>
    <w:rsid w:val="000A3DBB"/>
    <w:rsid w:val="000A4EDD"/>
    <w:rsid w:val="000A676B"/>
    <w:rsid w:val="000B0305"/>
    <w:rsid w:val="000B0451"/>
    <w:rsid w:val="000B129D"/>
    <w:rsid w:val="000B223F"/>
    <w:rsid w:val="000B2429"/>
    <w:rsid w:val="000B3AA0"/>
    <w:rsid w:val="000B5055"/>
    <w:rsid w:val="000B511C"/>
    <w:rsid w:val="000B5C8C"/>
    <w:rsid w:val="000B705E"/>
    <w:rsid w:val="000C08F8"/>
    <w:rsid w:val="000C1BC8"/>
    <w:rsid w:val="000C227E"/>
    <w:rsid w:val="000C3045"/>
    <w:rsid w:val="000C3E03"/>
    <w:rsid w:val="000C527C"/>
    <w:rsid w:val="000C6154"/>
    <w:rsid w:val="000C6322"/>
    <w:rsid w:val="000C6F1D"/>
    <w:rsid w:val="000C7DAD"/>
    <w:rsid w:val="000D0D9F"/>
    <w:rsid w:val="000D243C"/>
    <w:rsid w:val="000D2993"/>
    <w:rsid w:val="000D3A78"/>
    <w:rsid w:val="000D3AB3"/>
    <w:rsid w:val="000D4157"/>
    <w:rsid w:val="000D4477"/>
    <w:rsid w:val="000D5BCF"/>
    <w:rsid w:val="000D69C3"/>
    <w:rsid w:val="000D6FEA"/>
    <w:rsid w:val="000D7225"/>
    <w:rsid w:val="000D7FDA"/>
    <w:rsid w:val="000E023C"/>
    <w:rsid w:val="000E02A2"/>
    <w:rsid w:val="000E0534"/>
    <w:rsid w:val="000E0772"/>
    <w:rsid w:val="000E250A"/>
    <w:rsid w:val="000E2983"/>
    <w:rsid w:val="000E3219"/>
    <w:rsid w:val="000E36C6"/>
    <w:rsid w:val="000E3919"/>
    <w:rsid w:val="000E3961"/>
    <w:rsid w:val="000E5FA6"/>
    <w:rsid w:val="000E6572"/>
    <w:rsid w:val="000E78C8"/>
    <w:rsid w:val="000F39D4"/>
    <w:rsid w:val="000F42CE"/>
    <w:rsid w:val="000F4D06"/>
    <w:rsid w:val="000F6AA7"/>
    <w:rsid w:val="000F79A2"/>
    <w:rsid w:val="00101E0D"/>
    <w:rsid w:val="001021F4"/>
    <w:rsid w:val="0010290D"/>
    <w:rsid w:val="00103C46"/>
    <w:rsid w:val="001046B3"/>
    <w:rsid w:val="001051BE"/>
    <w:rsid w:val="00107628"/>
    <w:rsid w:val="0011026E"/>
    <w:rsid w:val="00110703"/>
    <w:rsid w:val="00111EB8"/>
    <w:rsid w:val="001120E7"/>
    <w:rsid w:val="00112145"/>
    <w:rsid w:val="0011277A"/>
    <w:rsid w:val="00113285"/>
    <w:rsid w:val="00113DC3"/>
    <w:rsid w:val="00114E5C"/>
    <w:rsid w:val="00116214"/>
    <w:rsid w:val="00116296"/>
    <w:rsid w:val="00122127"/>
    <w:rsid w:val="0012252D"/>
    <w:rsid w:val="00124E39"/>
    <w:rsid w:val="00125858"/>
    <w:rsid w:val="0012597D"/>
    <w:rsid w:val="00125E19"/>
    <w:rsid w:val="001271BA"/>
    <w:rsid w:val="00127343"/>
    <w:rsid w:val="0013043E"/>
    <w:rsid w:val="0013176C"/>
    <w:rsid w:val="001319F7"/>
    <w:rsid w:val="0013406C"/>
    <w:rsid w:val="00134E24"/>
    <w:rsid w:val="001354C9"/>
    <w:rsid w:val="001358A2"/>
    <w:rsid w:val="00141336"/>
    <w:rsid w:val="00142861"/>
    <w:rsid w:val="00142E6F"/>
    <w:rsid w:val="0014426C"/>
    <w:rsid w:val="001443E2"/>
    <w:rsid w:val="00144D01"/>
    <w:rsid w:val="0014505D"/>
    <w:rsid w:val="00145471"/>
    <w:rsid w:val="0014560E"/>
    <w:rsid w:val="00147412"/>
    <w:rsid w:val="00147807"/>
    <w:rsid w:val="00150053"/>
    <w:rsid w:val="00150C43"/>
    <w:rsid w:val="0015133B"/>
    <w:rsid w:val="0015363E"/>
    <w:rsid w:val="00155526"/>
    <w:rsid w:val="001558B4"/>
    <w:rsid w:val="00155916"/>
    <w:rsid w:val="00155962"/>
    <w:rsid w:val="001576B1"/>
    <w:rsid w:val="00160160"/>
    <w:rsid w:val="001604CF"/>
    <w:rsid w:val="001610F7"/>
    <w:rsid w:val="0016389F"/>
    <w:rsid w:val="00165237"/>
    <w:rsid w:val="00165810"/>
    <w:rsid w:val="00165E41"/>
    <w:rsid w:val="00167090"/>
    <w:rsid w:val="00167482"/>
    <w:rsid w:val="001676B6"/>
    <w:rsid w:val="001709EA"/>
    <w:rsid w:val="001711EB"/>
    <w:rsid w:val="001738FE"/>
    <w:rsid w:val="00173F98"/>
    <w:rsid w:val="00174B55"/>
    <w:rsid w:val="00175107"/>
    <w:rsid w:val="001751D8"/>
    <w:rsid w:val="0017631C"/>
    <w:rsid w:val="001769D2"/>
    <w:rsid w:val="00176BB3"/>
    <w:rsid w:val="00181F77"/>
    <w:rsid w:val="00182D9C"/>
    <w:rsid w:val="001831D5"/>
    <w:rsid w:val="001849FC"/>
    <w:rsid w:val="00185F7A"/>
    <w:rsid w:val="0018764A"/>
    <w:rsid w:val="00190648"/>
    <w:rsid w:val="00190BFC"/>
    <w:rsid w:val="00190D05"/>
    <w:rsid w:val="00191553"/>
    <w:rsid w:val="00191BFD"/>
    <w:rsid w:val="00193092"/>
    <w:rsid w:val="001937F5"/>
    <w:rsid w:val="00193B9B"/>
    <w:rsid w:val="00193D82"/>
    <w:rsid w:val="00194E13"/>
    <w:rsid w:val="001950EB"/>
    <w:rsid w:val="0019748A"/>
    <w:rsid w:val="00197B70"/>
    <w:rsid w:val="00197C70"/>
    <w:rsid w:val="00197D1F"/>
    <w:rsid w:val="001A1467"/>
    <w:rsid w:val="001A174F"/>
    <w:rsid w:val="001A22E8"/>
    <w:rsid w:val="001A4B3C"/>
    <w:rsid w:val="001A4CC1"/>
    <w:rsid w:val="001A4D48"/>
    <w:rsid w:val="001A6A46"/>
    <w:rsid w:val="001B0B86"/>
    <w:rsid w:val="001B12AC"/>
    <w:rsid w:val="001B28F8"/>
    <w:rsid w:val="001B2B9A"/>
    <w:rsid w:val="001B3791"/>
    <w:rsid w:val="001B3C82"/>
    <w:rsid w:val="001B47B3"/>
    <w:rsid w:val="001B57DC"/>
    <w:rsid w:val="001B5A64"/>
    <w:rsid w:val="001C00ED"/>
    <w:rsid w:val="001C1AF3"/>
    <w:rsid w:val="001C1B6D"/>
    <w:rsid w:val="001C4313"/>
    <w:rsid w:val="001C4E74"/>
    <w:rsid w:val="001C5F0E"/>
    <w:rsid w:val="001C7DB9"/>
    <w:rsid w:val="001D0567"/>
    <w:rsid w:val="001D060D"/>
    <w:rsid w:val="001D08C7"/>
    <w:rsid w:val="001D12FD"/>
    <w:rsid w:val="001D2603"/>
    <w:rsid w:val="001D3FAF"/>
    <w:rsid w:val="001D524A"/>
    <w:rsid w:val="001D566F"/>
    <w:rsid w:val="001D56A1"/>
    <w:rsid w:val="001D691F"/>
    <w:rsid w:val="001D7CBC"/>
    <w:rsid w:val="001E052B"/>
    <w:rsid w:val="001E0663"/>
    <w:rsid w:val="001E097B"/>
    <w:rsid w:val="001E1E16"/>
    <w:rsid w:val="001E21F4"/>
    <w:rsid w:val="001E4579"/>
    <w:rsid w:val="001F08B9"/>
    <w:rsid w:val="001F1BFD"/>
    <w:rsid w:val="001F3B47"/>
    <w:rsid w:val="001F571F"/>
    <w:rsid w:val="001F73E2"/>
    <w:rsid w:val="00200B44"/>
    <w:rsid w:val="00202BE8"/>
    <w:rsid w:val="00204171"/>
    <w:rsid w:val="002049BB"/>
    <w:rsid w:val="00207261"/>
    <w:rsid w:val="00207F43"/>
    <w:rsid w:val="002123D6"/>
    <w:rsid w:val="00212B6A"/>
    <w:rsid w:val="002138BA"/>
    <w:rsid w:val="00214168"/>
    <w:rsid w:val="002152AB"/>
    <w:rsid w:val="00216E52"/>
    <w:rsid w:val="00220609"/>
    <w:rsid w:val="00220870"/>
    <w:rsid w:val="00220AD9"/>
    <w:rsid w:val="00222290"/>
    <w:rsid w:val="00222886"/>
    <w:rsid w:val="00222B65"/>
    <w:rsid w:val="00223F83"/>
    <w:rsid w:val="00224311"/>
    <w:rsid w:val="00224D61"/>
    <w:rsid w:val="00224ECF"/>
    <w:rsid w:val="0022530B"/>
    <w:rsid w:val="002264BE"/>
    <w:rsid w:val="0022651F"/>
    <w:rsid w:val="00226EA3"/>
    <w:rsid w:val="002270F5"/>
    <w:rsid w:val="002273CC"/>
    <w:rsid w:val="0022747D"/>
    <w:rsid w:val="00227726"/>
    <w:rsid w:val="0023118C"/>
    <w:rsid w:val="0023129A"/>
    <w:rsid w:val="0023238F"/>
    <w:rsid w:val="002346A2"/>
    <w:rsid w:val="00234F32"/>
    <w:rsid w:val="0023528E"/>
    <w:rsid w:val="0023535C"/>
    <w:rsid w:val="00235BEF"/>
    <w:rsid w:val="00236B13"/>
    <w:rsid w:val="00236C92"/>
    <w:rsid w:val="00236E97"/>
    <w:rsid w:val="00240E40"/>
    <w:rsid w:val="0024108E"/>
    <w:rsid w:val="00241694"/>
    <w:rsid w:val="00241E63"/>
    <w:rsid w:val="002426BC"/>
    <w:rsid w:val="00243AA8"/>
    <w:rsid w:val="00244E22"/>
    <w:rsid w:val="00246FD2"/>
    <w:rsid w:val="002471CE"/>
    <w:rsid w:val="002507EF"/>
    <w:rsid w:val="00251E90"/>
    <w:rsid w:val="00252E24"/>
    <w:rsid w:val="002535E0"/>
    <w:rsid w:val="00253D37"/>
    <w:rsid w:val="00256CBC"/>
    <w:rsid w:val="00262643"/>
    <w:rsid w:val="00262A1D"/>
    <w:rsid w:val="00263E19"/>
    <w:rsid w:val="002648B5"/>
    <w:rsid w:val="00264D1C"/>
    <w:rsid w:val="002653A0"/>
    <w:rsid w:val="002656EC"/>
    <w:rsid w:val="002658C2"/>
    <w:rsid w:val="00273CA4"/>
    <w:rsid w:val="00273FC6"/>
    <w:rsid w:val="0027492B"/>
    <w:rsid w:val="00274F21"/>
    <w:rsid w:val="00275853"/>
    <w:rsid w:val="002765FC"/>
    <w:rsid w:val="00276DA0"/>
    <w:rsid w:val="0028086B"/>
    <w:rsid w:val="00281D03"/>
    <w:rsid w:val="00282B48"/>
    <w:rsid w:val="002849D4"/>
    <w:rsid w:val="00284BB8"/>
    <w:rsid w:val="0028535F"/>
    <w:rsid w:val="002857CF"/>
    <w:rsid w:val="00286733"/>
    <w:rsid w:val="0028686E"/>
    <w:rsid w:val="0028690C"/>
    <w:rsid w:val="002869B0"/>
    <w:rsid w:val="00291D4C"/>
    <w:rsid w:val="002937D8"/>
    <w:rsid w:val="00293A2A"/>
    <w:rsid w:val="00294866"/>
    <w:rsid w:val="00296833"/>
    <w:rsid w:val="00296CAB"/>
    <w:rsid w:val="0029786E"/>
    <w:rsid w:val="0029789D"/>
    <w:rsid w:val="002A0B2D"/>
    <w:rsid w:val="002A0F85"/>
    <w:rsid w:val="002A1241"/>
    <w:rsid w:val="002A12E5"/>
    <w:rsid w:val="002A1D36"/>
    <w:rsid w:val="002A2060"/>
    <w:rsid w:val="002A2A20"/>
    <w:rsid w:val="002A2E80"/>
    <w:rsid w:val="002A35AA"/>
    <w:rsid w:val="002A3C96"/>
    <w:rsid w:val="002A5924"/>
    <w:rsid w:val="002A5BFC"/>
    <w:rsid w:val="002A6628"/>
    <w:rsid w:val="002A6851"/>
    <w:rsid w:val="002A7300"/>
    <w:rsid w:val="002B1646"/>
    <w:rsid w:val="002B27B0"/>
    <w:rsid w:val="002B45DF"/>
    <w:rsid w:val="002B586D"/>
    <w:rsid w:val="002B62AB"/>
    <w:rsid w:val="002B72B3"/>
    <w:rsid w:val="002B7741"/>
    <w:rsid w:val="002C0339"/>
    <w:rsid w:val="002C1308"/>
    <w:rsid w:val="002C228B"/>
    <w:rsid w:val="002C2F73"/>
    <w:rsid w:val="002C381F"/>
    <w:rsid w:val="002C409A"/>
    <w:rsid w:val="002C5A61"/>
    <w:rsid w:val="002C5CEA"/>
    <w:rsid w:val="002C7BE4"/>
    <w:rsid w:val="002C7F83"/>
    <w:rsid w:val="002D0A91"/>
    <w:rsid w:val="002D0B2F"/>
    <w:rsid w:val="002D2C87"/>
    <w:rsid w:val="002D5AC3"/>
    <w:rsid w:val="002D69E2"/>
    <w:rsid w:val="002E0C55"/>
    <w:rsid w:val="002E144E"/>
    <w:rsid w:val="002E2B02"/>
    <w:rsid w:val="002E2D80"/>
    <w:rsid w:val="002E3327"/>
    <w:rsid w:val="002E39CE"/>
    <w:rsid w:val="002E3C5F"/>
    <w:rsid w:val="002E4911"/>
    <w:rsid w:val="002E610F"/>
    <w:rsid w:val="002E6B31"/>
    <w:rsid w:val="002E725E"/>
    <w:rsid w:val="002F1093"/>
    <w:rsid w:val="002F1BEF"/>
    <w:rsid w:val="002F1C4C"/>
    <w:rsid w:val="002F2347"/>
    <w:rsid w:val="002F2C78"/>
    <w:rsid w:val="002F3C21"/>
    <w:rsid w:val="002F5989"/>
    <w:rsid w:val="002F6DBD"/>
    <w:rsid w:val="00300001"/>
    <w:rsid w:val="00301662"/>
    <w:rsid w:val="0030206B"/>
    <w:rsid w:val="0030234E"/>
    <w:rsid w:val="003028AC"/>
    <w:rsid w:val="00303397"/>
    <w:rsid w:val="00304482"/>
    <w:rsid w:val="00304993"/>
    <w:rsid w:val="00305402"/>
    <w:rsid w:val="00305D58"/>
    <w:rsid w:val="003067ED"/>
    <w:rsid w:val="00306C59"/>
    <w:rsid w:val="003102D0"/>
    <w:rsid w:val="00310341"/>
    <w:rsid w:val="0031048C"/>
    <w:rsid w:val="003107B1"/>
    <w:rsid w:val="00313AE0"/>
    <w:rsid w:val="00313EA4"/>
    <w:rsid w:val="00314B02"/>
    <w:rsid w:val="003156C1"/>
    <w:rsid w:val="00315880"/>
    <w:rsid w:val="00316D1F"/>
    <w:rsid w:val="00316E60"/>
    <w:rsid w:val="003200E4"/>
    <w:rsid w:val="00320BA3"/>
    <w:rsid w:val="003211F2"/>
    <w:rsid w:val="003223D8"/>
    <w:rsid w:val="00322967"/>
    <w:rsid w:val="00323177"/>
    <w:rsid w:val="003234EB"/>
    <w:rsid w:val="00323B50"/>
    <w:rsid w:val="00323D6A"/>
    <w:rsid w:val="003249F5"/>
    <w:rsid w:val="003257BF"/>
    <w:rsid w:val="0032624F"/>
    <w:rsid w:val="00326EB2"/>
    <w:rsid w:val="00326FEE"/>
    <w:rsid w:val="00327F19"/>
    <w:rsid w:val="003321FD"/>
    <w:rsid w:val="00332D9F"/>
    <w:rsid w:val="0033350D"/>
    <w:rsid w:val="00334588"/>
    <w:rsid w:val="00334C28"/>
    <w:rsid w:val="00335684"/>
    <w:rsid w:val="00336091"/>
    <w:rsid w:val="003365A3"/>
    <w:rsid w:val="003370C0"/>
    <w:rsid w:val="003409A9"/>
    <w:rsid w:val="00340A2C"/>
    <w:rsid w:val="003418DE"/>
    <w:rsid w:val="00341A70"/>
    <w:rsid w:val="0034225D"/>
    <w:rsid w:val="00342B23"/>
    <w:rsid w:val="00346803"/>
    <w:rsid w:val="00346B83"/>
    <w:rsid w:val="00346EBB"/>
    <w:rsid w:val="003507DB"/>
    <w:rsid w:val="00350907"/>
    <w:rsid w:val="00352234"/>
    <w:rsid w:val="0035331D"/>
    <w:rsid w:val="00354EB8"/>
    <w:rsid w:val="003565C7"/>
    <w:rsid w:val="00357050"/>
    <w:rsid w:val="003570DC"/>
    <w:rsid w:val="003609FA"/>
    <w:rsid w:val="00361361"/>
    <w:rsid w:val="003633ED"/>
    <w:rsid w:val="0036343C"/>
    <w:rsid w:val="00364284"/>
    <w:rsid w:val="00364A92"/>
    <w:rsid w:val="00364DD4"/>
    <w:rsid w:val="003652EE"/>
    <w:rsid w:val="0036594C"/>
    <w:rsid w:val="00367C02"/>
    <w:rsid w:val="00370749"/>
    <w:rsid w:val="00371B8A"/>
    <w:rsid w:val="00371B91"/>
    <w:rsid w:val="00373BE7"/>
    <w:rsid w:val="00373D42"/>
    <w:rsid w:val="0037464C"/>
    <w:rsid w:val="00374FFF"/>
    <w:rsid w:val="0037595A"/>
    <w:rsid w:val="003763C8"/>
    <w:rsid w:val="00376EAA"/>
    <w:rsid w:val="003773F0"/>
    <w:rsid w:val="00380530"/>
    <w:rsid w:val="003817AD"/>
    <w:rsid w:val="003839D5"/>
    <w:rsid w:val="0038460A"/>
    <w:rsid w:val="00384BEC"/>
    <w:rsid w:val="003864B1"/>
    <w:rsid w:val="00386594"/>
    <w:rsid w:val="003873AD"/>
    <w:rsid w:val="00387B08"/>
    <w:rsid w:val="00390E1E"/>
    <w:rsid w:val="003933DA"/>
    <w:rsid w:val="003941B1"/>
    <w:rsid w:val="00396403"/>
    <w:rsid w:val="00396C70"/>
    <w:rsid w:val="00397011"/>
    <w:rsid w:val="003A0A4C"/>
    <w:rsid w:val="003A1473"/>
    <w:rsid w:val="003A15AE"/>
    <w:rsid w:val="003A1632"/>
    <w:rsid w:val="003A1B5F"/>
    <w:rsid w:val="003A2A58"/>
    <w:rsid w:val="003A4CC9"/>
    <w:rsid w:val="003A50E4"/>
    <w:rsid w:val="003A658D"/>
    <w:rsid w:val="003B011D"/>
    <w:rsid w:val="003B026D"/>
    <w:rsid w:val="003B0BBE"/>
    <w:rsid w:val="003B1465"/>
    <w:rsid w:val="003B2708"/>
    <w:rsid w:val="003B3F07"/>
    <w:rsid w:val="003B42C9"/>
    <w:rsid w:val="003B43AD"/>
    <w:rsid w:val="003B7C4B"/>
    <w:rsid w:val="003C0B92"/>
    <w:rsid w:val="003C1B56"/>
    <w:rsid w:val="003C2624"/>
    <w:rsid w:val="003C4A5B"/>
    <w:rsid w:val="003C5603"/>
    <w:rsid w:val="003C712F"/>
    <w:rsid w:val="003C7E04"/>
    <w:rsid w:val="003D063C"/>
    <w:rsid w:val="003D2E52"/>
    <w:rsid w:val="003D48FD"/>
    <w:rsid w:val="003D4FB1"/>
    <w:rsid w:val="003D6780"/>
    <w:rsid w:val="003D7400"/>
    <w:rsid w:val="003E04C4"/>
    <w:rsid w:val="003E0B88"/>
    <w:rsid w:val="003E257F"/>
    <w:rsid w:val="003E4265"/>
    <w:rsid w:val="003E4ACC"/>
    <w:rsid w:val="003E62FC"/>
    <w:rsid w:val="003F068A"/>
    <w:rsid w:val="003F12CE"/>
    <w:rsid w:val="003F1CB8"/>
    <w:rsid w:val="003F26CE"/>
    <w:rsid w:val="003F3080"/>
    <w:rsid w:val="003F6847"/>
    <w:rsid w:val="003F69A8"/>
    <w:rsid w:val="00400B90"/>
    <w:rsid w:val="00400F92"/>
    <w:rsid w:val="00401E81"/>
    <w:rsid w:val="00401EB3"/>
    <w:rsid w:val="0040266D"/>
    <w:rsid w:val="004043D0"/>
    <w:rsid w:val="00404CA4"/>
    <w:rsid w:val="00404D85"/>
    <w:rsid w:val="004055CF"/>
    <w:rsid w:val="00405A15"/>
    <w:rsid w:val="00405A8F"/>
    <w:rsid w:val="00406022"/>
    <w:rsid w:val="00407574"/>
    <w:rsid w:val="00407A72"/>
    <w:rsid w:val="00407C0E"/>
    <w:rsid w:val="00410809"/>
    <w:rsid w:val="004109EB"/>
    <w:rsid w:val="00412523"/>
    <w:rsid w:val="00412814"/>
    <w:rsid w:val="00413616"/>
    <w:rsid w:val="00416C09"/>
    <w:rsid w:val="00417352"/>
    <w:rsid w:val="00417C40"/>
    <w:rsid w:val="00421B06"/>
    <w:rsid w:val="00422A06"/>
    <w:rsid w:val="00422D2F"/>
    <w:rsid w:val="00423014"/>
    <w:rsid w:val="00423B12"/>
    <w:rsid w:val="00423C1A"/>
    <w:rsid w:val="00424830"/>
    <w:rsid w:val="00424EEF"/>
    <w:rsid w:val="0042524E"/>
    <w:rsid w:val="0042525D"/>
    <w:rsid w:val="004252CC"/>
    <w:rsid w:val="0043128F"/>
    <w:rsid w:val="00431748"/>
    <w:rsid w:val="004327FF"/>
    <w:rsid w:val="0043295F"/>
    <w:rsid w:val="00432B24"/>
    <w:rsid w:val="00433C3E"/>
    <w:rsid w:val="00434D6E"/>
    <w:rsid w:val="00435AD0"/>
    <w:rsid w:val="0043657F"/>
    <w:rsid w:val="00440BAC"/>
    <w:rsid w:val="00441675"/>
    <w:rsid w:val="00441CA7"/>
    <w:rsid w:val="00442935"/>
    <w:rsid w:val="00443450"/>
    <w:rsid w:val="004441FA"/>
    <w:rsid w:val="00444906"/>
    <w:rsid w:val="00444A2D"/>
    <w:rsid w:val="00444AA2"/>
    <w:rsid w:val="00444E9C"/>
    <w:rsid w:val="00444EA6"/>
    <w:rsid w:val="00446BF2"/>
    <w:rsid w:val="004500CC"/>
    <w:rsid w:val="00451094"/>
    <w:rsid w:val="0045164A"/>
    <w:rsid w:val="00451888"/>
    <w:rsid w:val="00451A1F"/>
    <w:rsid w:val="00451D57"/>
    <w:rsid w:val="00452473"/>
    <w:rsid w:val="00453817"/>
    <w:rsid w:val="00455195"/>
    <w:rsid w:val="0045592B"/>
    <w:rsid w:val="00456089"/>
    <w:rsid w:val="004563B4"/>
    <w:rsid w:val="004567B2"/>
    <w:rsid w:val="00457034"/>
    <w:rsid w:val="00460D1C"/>
    <w:rsid w:val="004612FB"/>
    <w:rsid w:val="0046141B"/>
    <w:rsid w:val="00461B5B"/>
    <w:rsid w:val="00461DED"/>
    <w:rsid w:val="00461F8F"/>
    <w:rsid w:val="0046335C"/>
    <w:rsid w:val="004663BE"/>
    <w:rsid w:val="00467A1D"/>
    <w:rsid w:val="00467D07"/>
    <w:rsid w:val="00470480"/>
    <w:rsid w:val="0047093C"/>
    <w:rsid w:val="00470A6A"/>
    <w:rsid w:val="00471FC5"/>
    <w:rsid w:val="00472333"/>
    <w:rsid w:val="00472AFE"/>
    <w:rsid w:val="00474AF0"/>
    <w:rsid w:val="0047601D"/>
    <w:rsid w:val="00477497"/>
    <w:rsid w:val="00477905"/>
    <w:rsid w:val="004801FC"/>
    <w:rsid w:val="004803A3"/>
    <w:rsid w:val="00480C0D"/>
    <w:rsid w:val="00480DB1"/>
    <w:rsid w:val="00481EAF"/>
    <w:rsid w:val="00482B10"/>
    <w:rsid w:val="00483742"/>
    <w:rsid w:val="00486443"/>
    <w:rsid w:val="00487942"/>
    <w:rsid w:val="004929CD"/>
    <w:rsid w:val="00492A55"/>
    <w:rsid w:val="00492C78"/>
    <w:rsid w:val="00496F2A"/>
    <w:rsid w:val="004A0078"/>
    <w:rsid w:val="004A594F"/>
    <w:rsid w:val="004A61E1"/>
    <w:rsid w:val="004A6E04"/>
    <w:rsid w:val="004B09DF"/>
    <w:rsid w:val="004B1B0A"/>
    <w:rsid w:val="004B2370"/>
    <w:rsid w:val="004B2EBA"/>
    <w:rsid w:val="004B2F4E"/>
    <w:rsid w:val="004B2FC9"/>
    <w:rsid w:val="004B3CA3"/>
    <w:rsid w:val="004B41E4"/>
    <w:rsid w:val="004B494F"/>
    <w:rsid w:val="004B59D8"/>
    <w:rsid w:val="004C0369"/>
    <w:rsid w:val="004C3A19"/>
    <w:rsid w:val="004C4336"/>
    <w:rsid w:val="004C44C8"/>
    <w:rsid w:val="004C4F70"/>
    <w:rsid w:val="004C68D8"/>
    <w:rsid w:val="004C78ED"/>
    <w:rsid w:val="004D0616"/>
    <w:rsid w:val="004D2655"/>
    <w:rsid w:val="004D37F3"/>
    <w:rsid w:val="004D5921"/>
    <w:rsid w:val="004D6E3C"/>
    <w:rsid w:val="004E0E54"/>
    <w:rsid w:val="004E3352"/>
    <w:rsid w:val="004E506E"/>
    <w:rsid w:val="004E5BAA"/>
    <w:rsid w:val="004E5C13"/>
    <w:rsid w:val="004F0690"/>
    <w:rsid w:val="004F137D"/>
    <w:rsid w:val="004F1814"/>
    <w:rsid w:val="004F190A"/>
    <w:rsid w:val="004F466C"/>
    <w:rsid w:val="004F6806"/>
    <w:rsid w:val="004F6872"/>
    <w:rsid w:val="004F76E0"/>
    <w:rsid w:val="00501444"/>
    <w:rsid w:val="005026AE"/>
    <w:rsid w:val="00502C4D"/>
    <w:rsid w:val="00505894"/>
    <w:rsid w:val="00505CCF"/>
    <w:rsid w:val="0050716E"/>
    <w:rsid w:val="005102F1"/>
    <w:rsid w:val="0051144B"/>
    <w:rsid w:val="00511650"/>
    <w:rsid w:val="00512462"/>
    <w:rsid w:val="00513679"/>
    <w:rsid w:val="00514CE6"/>
    <w:rsid w:val="0051507A"/>
    <w:rsid w:val="0051658E"/>
    <w:rsid w:val="005177B1"/>
    <w:rsid w:val="005210C1"/>
    <w:rsid w:val="005218E3"/>
    <w:rsid w:val="00522FDC"/>
    <w:rsid w:val="00524548"/>
    <w:rsid w:val="00525814"/>
    <w:rsid w:val="0052588E"/>
    <w:rsid w:val="00525A70"/>
    <w:rsid w:val="00525AEB"/>
    <w:rsid w:val="005275F7"/>
    <w:rsid w:val="00527C8B"/>
    <w:rsid w:val="00527F4E"/>
    <w:rsid w:val="00530CBC"/>
    <w:rsid w:val="00531480"/>
    <w:rsid w:val="0053269A"/>
    <w:rsid w:val="00533126"/>
    <w:rsid w:val="00533191"/>
    <w:rsid w:val="00534A3A"/>
    <w:rsid w:val="00534B11"/>
    <w:rsid w:val="00534C00"/>
    <w:rsid w:val="00536FDA"/>
    <w:rsid w:val="00537974"/>
    <w:rsid w:val="005417FF"/>
    <w:rsid w:val="00541EB5"/>
    <w:rsid w:val="005432E5"/>
    <w:rsid w:val="00543308"/>
    <w:rsid w:val="00543560"/>
    <w:rsid w:val="005438C4"/>
    <w:rsid w:val="00544244"/>
    <w:rsid w:val="00544FFA"/>
    <w:rsid w:val="00545785"/>
    <w:rsid w:val="005464D5"/>
    <w:rsid w:val="00546D8E"/>
    <w:rsid w:val="0054768A"/>
    <w:rsid w:val="00547BE2"/>
    <w:rsid w:val="00550D36"/>
    <w:rsid w:val="00554D3D"/>
    <w:rsid w:val="00557EF9"/>
    <w:rsid w:val="0056157E"/>
    <w:rsid w:val="00561B7F"/>
    <w:rsid w:val="005622B1"/>
    <w:rsid w:val="00562552"/>
    <w:rsid w:val="00562FA8"/>
    <w:rsid w:val="00563E14"/>
    <w:rsid w:val="00566208"/>
    <w:rsid w:val="00566AD2"/>
    <w:rsid w:val="005675D1"/>
    <w:rsid w:val="00567E06"/>
    <w:rsid w:val="005711CD"/>
    <w:rsid w:val="00571707"/>
    <w:rsid w:val="00571BE0"/>
    <w:rsid w:val="00572765"/>
    <w:rsid w:val="00572853"/>
    <w:rsid w:val="00572884"/>
    <w:rsid w:val="005740C3"/>
    <w:rsid w:val="00574919"/>
    <w:rsid w:val="00574D4C"/>
    <w:rsid w:val="00574F6D"/>
    <w:rsid w:val="00577467"/>
    <w:rsid w:val="00581C20"/>
    <w:rsid w:val="00591571"/>
    <w:rsid w:val="005917F1"/>
    <w:rsid w:val="00591A67"/>
    <w:rsid w:val="00592B19"/>
    <w:rsid w:val="0059338C"/>
    <w:rsid w:val="00593665"/>
    <w:rsid w:val="00594FFE"/>
    <w:rsid w:val="005962A6"/>
    <w:rsid w:val="00597E6D"/>
    <w:rsid w:val="005A00A7"/>
    <w:rsid w:val="005A27A3"/>
    <w:rsid w:val="005A2A49"/>
    <w:rsid w:val="005A329F"/>
    <w:rsid w:val="005A3CE0"/>
    <w:rsid w:val="005A3D73"/>
    <w:rsid w:val="005A6B3B"/>
    <w:rsid w:val="005A7A5F"/>
    <w:rsid w:val="005A7E55"/>
    <w:rsid w:val="005A7F7B"/>
    <w:rsid w:val="005B011A"/>
    <w:rsid w:val="005B114F"/>
    <w:rsid w:val="005B1720"/>
    <w:rsid w:val="005B1E92"/>
    <w:rsid w:val="005B21E5"/>
    <w:rsid w:val="005B2C64"/>
    <w:rsid w:val="005B319A"/>
    <w:rsid w:val="005B31C2"/>
    <w:rsid w:val="005B3530"/>
    <w:rsid w:val="005B408B"/>
    <w:rsid w:val="005B4802"/>
    <w:rsid w:val="005C05D7"/>
    <w:rsid w:val="005C0C28"/>
    <w:rsid w:val="005C27E7"/>
    <w:rsid w:val="005C2BA4"/>
    <w:rsid w:val="005C3348"/>
    <w:rsid w:val="005C3F36"/>
    <w:rsid w:val="005C481F"/>
    <w:rsid w:val="005C5B70"/>
    <w:rsid w:val="005C6D37"/>
    <w:rsid w:val="005C6F74"/>
    <w:rsid w:val="005C75D0"/>
    <w:rsid w:val="005D0F2F"/>
    <w:rsid w:val="005D3E87"/>
    <w:rsid w:val="005D4DCF"/>
    <w:rsid w:val="005D604F"/>
    <w:rsid w:val="005D6973"/>
    <w:rsid w:val="005E0B3E"/>
    <w:rsid w:val="005E1518"/>
    <w:rsid w:val="005E180B"/>
    <w:rsid w:val="005E1B56"/>
    <w:rsid w:val="005E1B5F"/>
    <w:rsid w:val="005E1D2A"/>
    <w:rsid w:val="005E282C"/>
    <w:rsid w:val="005E4135"/>
    <w:rsid w:val="005E4A45"/>
    <w:rsid w:val="005E4C33"/>
    <w:rsid w:val="005E7F31"/>
    <w:rsid w:val="005F1A5D"/>
    <w:rsid w:val="005F1FE7"/>
    <w:rsid w:val="005F2595"/>
    <w:rsid w:val="005F27EA"/>
    <w:rsid w:val="005F333E"/>
    <w:rsid w:val="005F33F8"/>
    <w:rsid w:val="005F3DB6"/>
    <w:rsid w:val="005F46F2"/>
    <w:rsid w:val="005F47A8"/>
    <w:rsid w:val="005F5999"/>
    <w:rsid w:val="005F7CEF"/>
    <w:rsid w:val="00600CAA"/>
    <w:rsid w:val="006018C1"/>
    <w:rsid w:val="00601F37"/>
    <w:rsid w:val="00602DC7"/>
    <w:rsid w:val="006030F9"/>
    <w:rsid w:val="0060726A"/>
    <w:rsid w:val="00607921"/>
    <w:rsid w:val="00611EFB"/>
    <w:rsid w:val="00612AC3"/>
    <w:rsid w:val="006139B1"/>
    <w:rsid w:val="00614C2D"/>
    <w:rsid w:val="00614C38"/>
    <w:rsid w:val="0061571B"/>
    <w:rsid w:val="00616B28"/>
    <w:rsid w:val="00617560"/>
    <w:rsid w:val="0061760D"/>
    <w:rsid w:val="00617FDF"/>
    <w:rsid w:val="00621F5F"/>
    <w:rsid w:val="00624C34"/>
    <w:rsid w:val="0062691E"/>
    <w:rsid w:val="00627578"/>
    <w:rsid w:val="00627D07"/>
    <w:rsid w:val="006304E7"/>
    <w:rsid w:val="00631CE8"/>
    <w:rsid w:val="00632270"/>
    <w:rsid w:val="006322BD"/>
    <w:rsid w:val="00632B0C"/>
    <w:rsid w:val="0063367C"/>
    <w:rsid w:val="00633EF7"/>
    <w:rsid w:val="00634704"/>
    <w:rsid w:val="00635B20"/>
    <w:rsid w:val="00635C01"/>
    <w:rsid w:val="00635D2A"/>
    <w:rsid w:val="0063616E"/>
    <w:rsid w:val="0063743E"/>
    <w:rsid w:val="00644739"/>
    <w:rsid w:val="00644BC8"/>
    <w:rsid w:val="006476D6"/>
    <w:rsid w:val="00652D89"/>
    <w:rsid w:val="0065466F"/>
    <w:rsid w:val="006552D2"/>
    <w:rsid w:val="00657533"/>
    <w:rsid w:val="00657786"/>
    <w:rsid w:val="00657ED8"/>
    <w:rsid w:val="00661A5D"/>
    <w:rsid w:val="00663B32"/>
    <w:rsid w:val="00663ED0"/>
    <w:rsid w:val="006644B5"/>
    <w:rsid w:val="00664F4F"/>
    <w:rsid w:val="00666834"/>
    <w:rsid w:val="006672B8"/>
    <w:rsid w:val="00671A1F"/>
    <w:rsid w:val="00673F0E"/>
    <w:rsid w:val="00674912"/>
    <w:rsid w:val="006765C4"/>
    <w:rsid w:val="00676E17"/>
    <w:rsid w:val="00680EF3"/>
    <w:rsid w:val="006811FF"/>
    <w:rsid w:val="00682348"/>
    <w:rsid w:val="006839AB"/>
    <w:rsid w:val="00684A19"/>
    <w:rsid w:val="00684FF2"/>
    <w:rsid w:val="006851BA"/>
    <w:rsid w:val="00686EBC"/>
    <w:rsid w:val="00687C5B"/>
    <w:rsid w:val="00687D22"/>
    <w:rsid w:val="006905CE"/>
    <w:rsid w:val="00690664"/>
    <w:rsid w:val="00691EF7"/>
    <w:rsid w:val="00693127"/>
    <w:rsid w:val="00693B63"/>
    <w:rsid w:val="00693D61"/>
    <w:rsid w:val="00694B57"/>
    <w:rsid w:val="006956A6"/>
    <w:rsid w:val="00695AD4"/>
    <w:rsid w:val="00695DFF"/>
    <w:rsid w:val="00695EB9"/>
    <w:rsid w:val="0069656F"/>
    <w:rsid w:val="00697C09"/>
    <w:rsid w:val="006A059E"/>
    <w:rsid w:val="006A18C8"/>
    <w:rsid w:val="006A1DDB"/>
    <w:rsid w:val="006A31C2"/>
    <w:rsid w:val="006A37B6"/>
    <w:rsid w:val="006A413D"/>
    <w:rsid w:val="006A584C"/>
    <w:rsid w:val="006A5E3B"/>
    <w:rsid w:val="006A69AA"/>
    <w:rsid w:val="006A6A73"/>
    <w:rsid w:val="006A6B00"/>
    <w:rsid w:val="006A7A0B"/>
    <w:rsid w:val="006A7E5A"/>
    <w:rsid w:val="006B0454"/>
    <w:rsid w:val="006B0A57"/>
    <w:rsid w:val="006B0EDE"/>
    <w:rsid w:val="006B18FE"/>
    <w:rsid w:val="006B1E36"/>
    <w:rsid w:val="006B2FF0"/>
    <w:rsid w:val="006B3EE5"/>
    <w:rsid w:val="006B4DB5"/>
    <w:rsid w:val="006B58E1"/>
    <w:rsid w:val="006B5C54"/>
    <w:rsid w:val="006B5D25"/>
    <w:rsid w:val="006B74D6"/>
    <w:rsid w:val="006B7612"/>
    <w:rsid w:val="006B7F72"/>
    <w:rsid w:val="006C3DAA"/>
    <w:rsid w:val="006C3FCC"/>
    <w:rsid w:val="006C4DBD"/>
    <w:rsid w:val="006C5BC1"/>
    <w:rsid w:val="006C5F32"/>
    <w:rsid w:val="006C66F8"/>
    <w:rsid w:val="006C6817"/>
    <w:rsid w:val="006C6AAC"/>
    <w:rsid w:val="006C7866"/>
    <w:rsid w:val="006D0E24"/>
    <w:rsid w:val="006D14B1"/>
    <w:rsid w:val="006D19A9"/>
    <w:rsid w:val="006D1F1E"/>
    <w:rsid w:val="006D3D6B"/>
    <w:rsid w:val="006D6E6C"/>
    <w:rsid w:val="006D7A67"/>
    <w:rsid w:val="006D7D1C"/>
    <w:rsid w:val="006E09CA"/>
    <w:rsid w:val="006E0F95"/>
    <w:rsid w:val="006E233B"/>
    <w:rsid w:val="006E269B"/>
    <w:rsid w:val="006E37BC"/>
    <w:rsid w:val="006E438D"/>
    <w:rsid w:val="006E4948"/>
    <w:rsid w:val="006E7890"/>
    <w:rsid w:val="006F10BB"/>
    <w:rsid w:val="006F1104"/>
    <w:rsid w:val="006F1701"/>
    <w:rsid w:val="006F1ED7"/>
    <w:rsid w:val="006F3856"/>
    <w:rsid w:val="006F3C3A"/>
    <w:rsid w:val="006F7B0B"/>
    <w:rsid w:val="007000E7"/>
    <w:rsid w:val="00700205"/>
    <w:rsid w:val="00700538"/>
    <w:rsid w:val="00700979"/>
    <w:rsid w:val="00700C51"/>
    <w:rsid w:val="00700D14"/>
    <w:rsid w:val="00701254"/>
    <w:rsid w:val="007016B9"/>
    <w:rsid w:val="00702894"/>
    <w:rsid w:val="00702CAF"/>
    <w:rsid w:val="0070361C"/>
    <w:rsid w:val="007042F3"/>
    <w:rsid w:val="007051BB"/>
    <w:rsid w:val="007068F3"/>
    <w:rsid w:val="00707B69"/>
    <w:rsid w:val="00707C1A"/>
    <w:rsid w:val="0071096C"/>
    <w:rsid w:val="00711328"/>
    <w:rsid w:val="007115DC"/>
    <w:rsid w:val="0071243F"/>
    <w:rsid w:val="00712D55"/>
    <w:rsid w:val="00712F38"/>
    <w:rsid w:val="00713470"/>
    <w:rsid w:val="007135F4"/>
    <w:rsid w:val="00713C06"/>
    <w:rsid w:val="00716BA4"/>
    <w:rsid w:val="00723B63"/>
    <w:rsid w:val="00725F91"/>
    <w:rsid w:val="007270BA"/>
    <w:rsid w:val="007274DB"/>
    <w:rsid w:val="00731383"/>
    <w:rsid w:val="0073174B"/>
    <w:rsid w:val="00731D6D"/>
    <w:rsid w:val="007333BC"/>
    <w:rsid w:val="007339B4"/>
    <w:rsid w:val="00733A03"/>
    <w:rsid w:val="00733DDE"/>
    <w:rsid w:val="00734209"/>
    <w:rsid w:val="00735D2D"/>
    <w:rsid w:val="007376FF"/>
    <w:rsid w:val="00740DBE"/>
    <w:rsid w:val="00741145"/>
    <w:rsid w:val="00742F66"/>
    <w:rsid w:val="00743932"/>
    <w:rsid w:val="007454AE"/>
    <w:rsid w:val="00745CD7"/>
    <w:rsid w:val="0074723B"/>
    <w:rsid w:val="00747E8F"/>
    <w:rsid w:val="00747F4F"/>
    <w:rsid w:val="0075063F"/>
    <w:rsid w:val="00752BD0"/>
    <w:rsid w:val="007532DC"/>
    <w:rsid w:val="00753E5D"/>
    <w:rsid w:val="00753E72"/>
    <w:rsid w:val="00754F94"/>
    <w:rsid w:val="00756042"/>
    <w:rsid w:val="00756B16"/>
    <w:rsid w:val="0076118F"/>
    <w:rsid w:val="00761BA6"/>
    <w:rsid w:val="00763630"/>
    <w:rsid w:val="007643F2"/>
    <w:rsid w:val="00765870"/>
    <w:rsid w:val="00766970"/>
    <w:rsid w:val="00767AEB"/>
    <w:rsid w:val="00774D31"/>
    <w:rsid w:val="0077591F"/>
    <w:rsid w:val="00775AFE"/>
    <w:rsid w:val="007773B9"/>
    <w:rsid w:val="0077780C"/>
    <w:rsid w:val="00780AFD"/>
    <w:rsid w:val="00783C0E"/>
    <w:rsid w:val="007844F9"/>
    <w:rsid w:val="007851E3"/>
    <w:rsid w:val="0078631D"/>
    <w:rsid w:val="007913AB"/>
    <w:rsid w:val="007914DE"/>
    <w:rsid w:val="007915FD"/>
    <w:rsid w:val="007932F9"/>
    <w:rsid w:val="007946E9"/>
    <w:rsid w:val="00794F72"/>
    <w:rsid w:val="007956F8"/>
    <w:rsid w:val="007960C4"/>
    <w:rsid w:val="007970ED"/>
    <w:rsid w:val="00797D26"/>
    <w:rsid w:val="00797EE7"/>
    <w:rsid w:val="007A0C1F"/>
    <w:rsid w:val="007A2523"/>
    <w:rsid w:val="007A2E6C"/>
    <w:rsid w:val="007A3C49"/>
    <w:rsid w:val="007A487E"/>
    <w:rsid w:val="007A50D8"/>
    <w:rsid w:val="007A54E3"/>
    <w:rsid w:val="007A6342"/>
    <w:rsid w:val="007A6B46"/>
    <w:rsid w:val="007A6FB9"/>
    <w:rsid w:val="007A7247"/>
    <w:rsid w:val="007A7C87"/>
    <w:rsid w:val="007B0D26"/>
    <w:rsid w:val="007B2882"/>
    <w:rsid w:val="007B2A23"/>
    <w:rsid w:val="007B67B1"/>
    <w:rsid w:val="007B760C"/>
    <w:rsid w:val="007B7DB8"/>
    <w:rsid w:val="007C06DB"/>
    <w:rsid w:val="007C0D96"/>
    <w:rsid w:val="007C0E84"/>
    <w:rsid w:val="007C2531"/>
    <w:rsid w:val="007C259B"/>
    <w:rsid w:val="007C3557"/>
    <w:rsid w:val="007C4A20"/>
    <w:rsid w:val="007C60DB"/>
    <w:rsid w:val="007C6566"/>
    <w:rsid w:val="007C6B58"/>
    <w:rsid w:val="007C733B"/>
    <w:rsid w:val="007D082C"/>
    <w:rsid w:val="007D187C"/>
    <w:rsid w:val="007D198D"/>
    <w:rsid w:val="007D2990"/>
    <w:rsid w:val="007D3567"/>
    <w:rsid w:val="007D37EF"/>
    <w:rsid w:val="007D40D0"/>
    <w:rsid w:val="007D47AC"/>
    <w:rsid w:val="007D5189"/>
    <w:rsid w:val="007D60CB"/>
    <w:rsid w:val="007D6CA4"/>
    <w:rsid w:val="007D6F84"/>
    <w:rsid w:val="007D7205"/>
    <w:rsid w:val="007E04B6"/>
    <w:rsid w:val="007E1A77"/>
    <w:rsid w:val="007E23F4"/>
    <w:rsid w:val="007E2D48"/>
    <w:rsid w:val="007E3DE2"/>
    <w:rsid w:val="007E3E8F"/>
    <w:rsid w:val="007E4BE0"/>
    <w:rsid w:val="007E4CE1"/>
    <w:rsid w:val="007E4E76"/>
    <w:rsid w:val="007E6197"/>
    <w:rsid w:val="007E6672"/>
    <w:rsid w:val="007E6EA6"/>
    <w:rsid w:val="007E703D"/>
    <w:rsid w:val="007E72A3"/>
    <w:rsid w:val="007E76FD"/>
    <w:rsid w:val="007F020F"/>
    <w:rsid w:val="007F0A8B"/>
    <w:rsid w:val="007F0ADE"/>
    <w:rsid w:val="007F0AED"/>
    <w:rsid w:val="007F4E90"/>
    <w:rsid w:val="007F5001"/>
    <w:rsid w:val="007F53DF"/>
    <w:rsid w:val="007F5853"/>
    <w:rsid w:val="007F6284"/>
    <w:rsid w:val="007F6CA9"/>
    <w:rsid w:val="007F71EB"/>
    <w:rsid w:val="00801C8C"/>
    <w:rsid w:val="00801DB9"/>
    <w:rsid w:val="00801E76"/>
    <w:rsid w:val="0080276F"/>
    <w:rsid w:val="00803386"/>
    <w:rsid w:val="008035D1"/>
    <w:rsid w:val="008036A1"/>
    <w:rsid w:val="008040BF"/>
    <w:rsid w:val="00804558"/>
    <w:rsid w:val="00804AD1"/>
    <w:rsid w:val="00804DFF"/>
    <w:rsid w:val="00804F53"/>
    <w:rsid w:val="008057BD"/>
    <w:rsid w:val="00806445"/>
    <w:rsid w:val="00806B26"/>
    <w:rsid w:val="0080727F"/>
    <w:rsid w:val="008105E3"/>
    <w:rsid w:val="008117E5"/>
    <w:rsid w:val="00813E14"/>
    <w:rsid w:val="008149F9"/>
    <w:rsid w:val="00817A7B"/>
    <w:rsid w:val="00817C6C"/>
    <w:rsid w:val="00821528"/>
    <w:rsid w:val="0082398C"/>
    <w:rsid w:val="008278E2"/>
    <w:rsid w:val="00832717"/>
    <w:rsid w:val="00833A89"/>
    <w:rsid w:val="008345C8"/>
    <w:rsid w:val="00834883"/>
    <w:rsid w:val="00835B63"/>
    <w:rsid w:val="00835E6A"/>
    <w:rsid w:val="0083740F"/>
    <w:rsid w:val="00837B99"/>
    <w:rsid w:val="00837CB0"/>
    <w:rsid w:val="00840509"/>
    <w:rsid w:val="0084061B"/>
    <w:rsid w:val="008414E5"/>
    <w:rsid w:val="00844B06"/>
    <w:rsid w:val="00846E71"/>
    <w:rsid w:val="008477EA"/>
    <w:rsid w:val="00850399"/>
    <w:rsid w:val="00851625"/>
    <w:rsid w:val="00852213"/>
    <w:rsid w:val="008539A7"/>
    <w:rsid w:val="00853C13"/>
    <w:rsid w:val="00855376"/>
    <w:rsid w:val="00856190"/>
    <w:rsid w:val="00856740"/>
    <w:rsid w:val="008573E3"/>
    <w:rsid w:val="0085778F"/>
    <w:rsid w:val="00857DC1"/>
    <w:rsid w:val="00857F5A"/>
    <w:rsid w:val="008600D8"/>
    <w:rsid w:val="00863812"/>
    <w:rsid w:val="00864CA6"/>
    <w:rsid w:val="008668F9"/>
    <w:rsid w:val="0086769C"/>
    <w:rsid w:val="00872834"/>
    <w:rsid w:val="00872A49"/>
    <w:rsid w:val="00872A4F"/>
    <w:rsid w:val="00873F84"/>
    <w:rsid w:val="008743F5"/>
    <w:rsid w:val="0087572C"/>
    <w:rsid w:val="008761BB"/>
    <w:rsid w:val="00876B1B"/>
    <w:rsid w:val="008770BD"/>
    <w:rsid w:val="00877486"/>
    <w:rsid w:val="00880BA3"/>
    <w:rsid w:val="008816D5"/>
    <w:rsid w:val="00881F9F"/>
    <w:rsid w:val="0088213A"/>
    <w:rsid w:val="008825A1"/>
    <w:rsid w:val="00883160"/>
    <w:rsid w:val="00883364"/>
    <w:rsid w:val="00887823"/>
    <w:rsid w:val="00887B93"/>
    <w:rsid w:val="00890257"/>
    <w:rsid w:val="00890970"/>
    <w:rsid w:val="00892560"/>
    <w:rsid w:val="00892AD6"/>
    <w:rsid w:val="00894998"/>
    <w:rsid w:val="00895A72"/>
    <w:rsid w:val="008A0C6C"/>
    <w:rsid w:val="008A246A"/>
    <w:rsid w:val="008A2761"/>
    <w:rsid w:val="008A27C1"/>
    <w:rsid w:val="008A2E4B"/>
    <w:rsid w:val="008A3395"/>
    <w:rsid w:val="008A4A32"/>
    <w:rsid w:val="008A519A"/>
    <w:rsid w:val="008A55A2"/>
    <w:rsid w:val="008A617E"/>
    <w:rsid w:val="008A73CB"/>
    <w:rsid w:val="008A7FE7"/>
    <w:rsid w:val="008B000C"/>
    <w:rsid w:val="008B1FF8"/>
    <w:rsid w:val="008B4296"/>
    <w:rsid w:val="008B6D8F"/>
    <w:rsid w:val="008B70FB"/>
    <w:rsid w:val="008B739F"/>
    <w:rsid w:val="008C01B2"/>
    <w:rsid w:val="008C1014"/>
    <w:rsid w:val="008C17A1"/>
    <w:rsid w:val="008C2868"/>
    <w:rsid w:val="008C47BB"/>
    <w:rsid w:val="008C4BF1"/>
    <w:rsid w:val="008C5B7B"/>
    <w:rsid w:val="008C6344"/>
    <w:rsid w:val="008C63F1"/>
    <w:rsid w:val="008C759F"/>
    <w:rsid w:val="008C7751"/>
    <w:rsid w:val="008D163C"/>
    <w:rsid w:val="008D3263"/>
    <w:rsid w:val="008D3805"/>
    <w:rsid w:val="008D414D"/>
    <w:rsid w:val="008D477F"/>
    <w:rsid w:val="008D47F3"/>
    <w:rsid w:val="008D55F1"/>
    <w:rsid w:val="008D57DA"/>
    <w:rsid w:val="008D5833"/>
    <w:rsid w:val="008D5D5C"/>
    <w:rsid w:val="008D5D79"/>
    <w:rsid w:val="008D7C72"/>
    <w:rsid w:val="008D7ECD"/>
    <w:rsid w:val="008E144A"/>
    <w:rsid w:val="008E18EC"/>
    <w:rsid w:val="008E23A7"/>
    <w:rsid w:val="008E318F"/>
    <w:rsid w:val="008E5F65"/>
    <w:rsid w:val="008F0E48"/>
    <w:rsid w:val="008F1B38"/>
    <w:rsid w:val="008F223F"/>
    <w:rsid w:val="008F2472"/>
    <w:rsid w:val="008F2A92"/>
    <w:rsid w:val="008F2F8B"/>
    <w:rsid w:val="008F61D3"/>
    <w:rsid w:val="008F6EF1"/>
    <w:rsid w:val="008F7455"/>
    <w:rsid w:val="009001DF"/>
    <w:rsid w:val="009014E5"/>
    <w:rsid w:val="00901818"/>
    <w:rsid w:val="00901A7B"/>
    <w:rsid w:val="00901FC3"/>
    <w:rsid w:val="0090582B"/>
    <w:rsid w:val="00907DB3"/>
    <w:rsid w:val="00910471"/>
    <w:rsid w:val="0091097C"/>
    <w:rsid w:val="009109FB"/>
    <w:rsid w:val="00912D2E"/>
    <w:rsid w:val="00912FDB"/>
    <w:rsid w:val="00914028"/>
    <w:rsid w:val="00914652"/>
    <w:rsid w:val="00915782"/>
    <w:rsid w:val="0091646E"/>
    <w:rsid w:val="00917001"/>
    <w:rsid w:val="0091731B"/>
    <w:rsid w:val="009177BD"/>
    <w:rsid w:val="0092232B"/>
    <w:rsid w:val="0092346B"/>
    <w:rsid w:val="0092437C"/>
    <w:rsid w:val="00925117"/>
    <w:rsid w:val="00925E2C"/>
    <w:rsid w:val="009260A5"/>
    <w:rsid w:val="00926434"/>
    <w:rsid w:val="00926CEB"/>
    <w:rsid w:val="0092764C"/>
    <w:rsid w:val="009277FD"/>
    <w:rsid w:val="0092789E"/>
    <w:rsid w:val="009279C7"/>
    <w:rsid w:val="00931589"/>
    <w:rsid w:val="0093189D"/>
    <w:rsid w:val="00932665"/>
    <w:rsid w:val="009339BA"/>
    <w:rsid w:val="00933ADF"/>
    <w:rsid w:val="0093443F"/>
    <w:rsid w:val="009346C6"/>
    <w:rsid w:val="009354EF"/>
    <w:rsid w:val="00935889"/>
    <w:rsid w:val="00935973"/>
    <w:rsid w:val="00936892"/>
    <w:rsid w:val="0094188D"/>
    <w:rsid w:val="00941D09"/>
    <w:rsid w:val="0094297D"/>
    <w:rsid w:val="00943E02"/>
    <w:rsid w:val="0094557B"/>
    <w:rsid w:val="00945EE1"/>
    <w:rsid w:val="0094691F"/>
    <w:rsid w:val="0095033E"/>
    <w:rsid w:val="00950A80"/>
    <w:rsid w:val="00950FC3"/>
    <w:rsid w:val="0095190F"/>
    <w:rsid w:val="009537F9"/>
    <w:rsid w:val="00954946"/>
    <w:rsid w:val="009552DB"/>
    <w:rsid w:val="00960916"/>
    <w:rsid w:val="00960C14"/>
    <w:rsid w:val="00960D52"/>
    <w:rsid w:val="00961369"/>
    <w:rsid w:val="0096307D"/>
    <w:rsid w:val="009652AB"/>
    <w:rsid w:val="0096713E"/>
    <w:rsid w:val="00970058"/>
    <w:rsid w:val="009709B0"/>
    <w:rsid w:val="009709BC"/>
    <w:rsid w:val="009710EA"/>
    <w:rsid w:val="00971CC4"/>
    <w:rsid w:val="00972D4C"/>
    <w:rsid w:val="009733AA"/>
    <w:rsid w:val="00975002"/>
    <w:rsid w:val="009759CD"/>
    <w:rsid w:val="00975CAB"/>
    <w:rsid w:val="00976E9B"/>
    <w:rsid w:val="00976F54"/>
    <w:rsid w:val="00977366"/>
    <w:rsid w:val="009821CF"/>
    <w:rsid w:val="0098288D"/>
    <w:rsid w:val="00983146"/>
    <w:rsid w:val="00984957"/>
    <w:rsid w:val="00984EB0"/>
    <w:rsid w:val="00985D4A"/>
    <w:rsid w:val="00986C34"/>
    <w:rsid w:val="00987689"/>
    <w:rsid w:val="00991CC2"/>
    <w:rsid w:val="00991F9B"/>
    <w:rsid w:val="00992044"/>
    <w:rsid w:val="00992190"/>
    <w:rsid w:val="00992CE3"/>
    <w:rsid w:val="00992FF5"/>
    <w:rsid w:val="00993936"/>
    <w:rsid w:val="00996584"/>
    <w:rsid w:val="00997EA2"/>
    <w:rsid w:val="009A1AE4"/>
    <w:rsid w:val="009A342B"/>
    <w:rsid w:val="009A3E90"/>
    <w:rsid w:val="009A418C"/>
    <w:rsid w:val="009A43CF"/>
    <w:rsid w:val="009A665A"/>
    <w:rsid w:val="009A6F4A"/>
    <w:rsid w:val="009B1851"/>
    <w:rsid w:val="009B40F1"/>
    <w:rsid w:val="009B4E7D"/>
    <w:rsid w:val="009B51B1"/>
    <w:rsid w:val="009B6DF4"/>
    <w:rsid w:val="009C029C"/>
    <w:rsid w:val="009C03B1"/>
    <w:rsid w:val="009C09A3"/>
    <w:rsid w:val="009C2B17"/>
    <w:rsid w:val="009C4087"/>
    <w:rsid w:val="009C50B8"/>
    <w:rsid w:val="009C5402"/>
    <w:rsid w:val="009C7708"/>
    <w:rsid w:val="009D0F51"/>
    <w:rsid w:val="009D18D2"/>
    <w:rsid w:val="009D1BD1"/>
    <w:rsid w:val="009D2A2F"/>
    <w:rsid w:val="009D2B95"/>
    <w:rsid w:val="009D2BA4"/>
    <w:rsid w:val="009D41D3"/>
    <w:rsid w:val="009D4E5B"/>
    <w:rsid w:val="009D605E"/>
    <w:rsid w:val="009D66CB"/>
    <w:rsid w:val="009D731D"/>
    <w:rsid w:val="009E0DE5"/>
    <w:rsid w:val="009E3395"/>
    <w:rsid w:val="009E39D0"/>
    <w:rsid w:val="009E52C9"/>
    <w:rsid w:val="009E79B4"/>
    <w:rsid w:val="009E7D52"/>
    <w:rsid w:val="009F0445"/>
    <w:rsid w:val="009F0B58"/>
    <w:rsid w:val="009F1BC7"/>
    <w:rsid w:val="009F20E5"/>
    <w:rsid w:val="009F28BB"/>
    <w:rsid w:val="009F328C"/>
    <w:rsid w:val="009F33C7"/>
    <w:rsid w:val="009F39EE"/>
    <w:rsid w:val="009F45E9"/>
    <w:rsid w:val="009F4799"/>
    <w:rsid w:val="009F5CFC"/>
    <w:rsid w:val="009F74D3"/>
    <w:rsid w:val="009F7DED"/>
    <w:rsid w:val="00A00EC7"/>
    <w:rsid w:val="00A02278"/>
    <w:rsid w:val="00A02347"/>
    <w:rsid w:val="00A02723"/>
    <w:rsid w:val="00A02B19"/>
    <w:rsid w:val="00A03158"/>
    <w:rsid w:val="00A0358F"/>
    <w:rsid w:val="00A03901"/>
    <w:rsid w:val="00A0500C"/>
    <w:rsid w:val="00A050FD"/>
    <w:rsid w:val="00A079FB"/>
    <w:rsid w:val="00A07BA6"/>
    <w:rsid w:val="00A07F7E"/>
    <w:rsid w:val="00A1010A"/>
    <w:rsid w:val="00A10FAA"/>
    <w:rsid w:val="00A12279"/>
    <w:rsid w:val="00A13D26"/>
    <w:rsid w:val="00A1530A"/>
    <w:rsid w:val="00A155D6"/>
    <w:rsid w:val="00A16919"/>
    <w:rsid w:val="00A178B8"/>
    <w:rsid w:val="00A20145"/>
    <w:rsid w:val="00A201A3"/>
    <w:rsid w:val="00A20234"/>
    <w:rsid w:val="00A216FD"/>
    <w:rsid w:val="00A25461"/>
    <w:rsid w:val="00A25838"/>
    <w:rsid w:val="00A26BE9"/>
    <w:rsid w:val="00A27877"/>
    <w:rsid w:val="00A27AE5"/>
    <w:rsid w:val="00A27B47"/>
    <w:rsid w:val="00A309BA"/>
    <w:rsid w:val="00A312B6"/>
    <w:rsid w:val="00A31A05"/>
    <w:rsid w:val="00A32C4E"/>
    <w:rsid w:val="00A32CAD"/>
    <w:rsid w:val="00A33CD1"/>
    <w:rsid w:val="00A34726"/>
    <w:rsid w:val="00A347E8"/>
    <w:rsid w:val="00A3489C"/>
    <w:rsid w:val="00A34984"/>
    <w:rsid w:val="00A34C2E"/>
    <w:rsid w:val="00A34CD1"/>
    <w:rsid w:val="00A350EB"/>
    <w:rsid w:val="00A357F2"/>
    <w:rsid w:val="00A35EF6"/>
    <w:rsid w:val="00A35F88"/>
    <w:rsid w:val="00A360F8"/>
    <w:rsid w:val="00A36C3E"/>
    <w:rsid w:val="00A375EF"/>
    <w:rsid w:val="00A37902"/>
    <w:rsid w:val="00A37CE2"/>
    <w:rsid w:val="00A40E58"/>
    <w:rsid w:val="00A42444"/>
    <w:rsid w:val="00A431C2"/>
    <w:rsid w:val="00A44361"/>
    <w:rsid w:val="00A445A5"/>
    <w:rsid w:val="00A45C2F"/>
    <w:rsid w:val="00A45C8E"/>
    <w:rsid w:val="00A46020"/>
    <w:rsid w:val="00A476FD"/>
    <w:rsid w:val="00A47B87"/>
    <w:rsid w:val="00A47EDB"/>
    <w:rsid w:val="00A51313"/>
    <w:rsid w:val="00A517D5"/>
    <w:rsid w:val="00A526E1"/>
    <w:rsid w:val="00A527B4"/>
    <w:rsid w:val="00A5499D"/>
    <w:rsid w:val="00A54CB4"/>
    <w:rsid w:val="00A602F1"/>
    <w:rsid w:val="00A60634"/>
    <w:rsid w:val="00A60D41"/>
    <w:rsid w:val="00A60DF9"/>
    <w:rsid w:val="00A60EFF"/>
    <w:rsid w:val="00A62D59"/>
    <w:rsid w:val="00A6341D"/>
    <w:rsid w:val="00A66FAC"/>
    <w:rsid w:val="00A678A0"/>
    <w:rsid w:val="00A67B02"/>
    <w:rsid w:val="00A70B92"/>
    <w:rsid w:val="00A71158"/>
    <w:rsid w:val="00A7151E"/>
    <w:rsid w:val="00A71EDA"/>
    <w:rsid w:val="00A72214"/>
    <w:rsid w:val="00A72C36"/>
    <w:rsid w:val="00A73645"/>
    <w:rsid w:val="00A74915"/>
    <w:rsid w:val="00A75B06"/>
    <w:rsid w:val="00A75CEB"/>
    <w:rsid w:val="00A75FB6"/>
    <w:rsid w:val="00A76277"/>
    <w:rsid w:val="00A77B01"/>
    <w:rsid w:val="00A77E14"/>
    <w:rsid w:val="00A80473"/>
    <w:rsid w:val="00A80F9D"/>
    <w:rsid w:val="00A80FD8"/>
    <w:rsid w:val="00A81518"/>
    <w:rsid w:val="00A81AD0"/>
    <w:rsid w:val="00A81D5C"/>
    <w:rsid w:val="00A828BA"/>
    <w:rsid w:val="00A833C4"/>
    <w:rsid w:val="00A8367B"/>
    <w:rsid w:val="00A852A1"/>
    <w:rsid w:val="00A906CF"/>
    <w:rsid w:val="00A90E61"/>
    <w:rsid w:val="00A90F0F"/>
    <w:rsid w:val="00A91003"/>
    <w:rsid w:val="00A9344B"/>
    <w:rsid w:val="00A96305"/>
    <w:rsid w:val="00A96F06"/>
    <w:rsid w:val="00A975B2"/>
    <w:rsid w:val="00A978EE"/>
    <w:rsid w:val="00A97E5C"/>
    <w:rsid w:val="00AA0440"/>
    <w:rsid w:val="00AA0656"/>
    <w:rsid w:val="00AA11B9"/>
    <w:rsid w:val="00AA1969"/>
    <w:rsid w:val="00AA1A14"/>
    <w:rsid w:val="00AA21FB"/>
    <w:rsid w:val="00AA2233"/>
    <w:rsid w:val="00AA3634"/>
    <w:rsid w:val="00AA3705"/>
    <w:rsid w:val="00AA39F9"/>
    <w:rsid w:val="00AA400B"/>
    <w:rsid w:val="00AA5D84"/>
    <w:rsid w:val="00AA6284"/>
    <w:rsid w:val="00AA6B85"/>
    <w:rsid w:val="00AA7032"/>
    <w:rsid w:val="00AA7F2B"/>
    <w:rsid w:val="00AB0566"/>
    <w:rsid w:val="00AB1305"/>
    <w:rsid w:val="00AB1AFF"/>
    <w:rsid w:val="00AB2C4C"/>
    <w:rsid w:val="00AB5A04"/>
    <w:rsid w:val="00AB5E95"/>
    <w:rsid w:val="00AB667A"/>
    <w:rsid w:val="00AC0AB2"/>
    <w:rsid w:val="00AC146F"/>
    <w:rsid w:val="00AC5F64"/>
    <w:rsid w:val="00AC6A17"/>
    <w:rsid w:val="00AC79CD"/>
    <w:rsid w:val="00AD0C95"/>
    <w:rsid w:val="00AD142A"/>
    <w:rsid w:val="00AD1500"/>
    <w:rsid w:val="00AD1DDD"/>
    <w:rsid w:val="00AD29C4"/>
    <w:rsid w:val="00AD2C70"/>
    <w:rsid w:val="00AD716B"/>
    <w:rsid w:val="00AD7B52"/>
    <w:rsid w:val="00AD7D23"/>
    <w:rsid w:val="00AD7E03"/>
    <w:rsid w:val="00AE0025"/>
    <w:rsid w:val="00AE25BB"/>
    <w:rsid w:val="00AE4D30"/>
    <w:rsid w:val="00AE5789"/>
    <w:rsid w:val="00AE5C72"/>
    <w:rsid w:val="00AF0605"/>
    <w:rsid w:val="00AF07BB"/>
    <w:rsid w:val="00AF23CD"/>
    <w:rsid w:val="00AF3643"/>
    <w:rsid w:val="00AF3EB9"/>
    <w:rsid w:val="00AF4A29"/>
    <w:rsid w:val="00AF4D97"/>
    <w:rsid w:val="00B01794"/>
    <w:rsid w:val="00B017E5"/>
    <w:rsid w:val="00B0218D"/>
    <w:rsid w:val="00B02917"/>
    <w:rsid w:val="00B0344F"/>
    <w:rsid w:val="00B03EDE"/>
    <w:rsid w:val="00B04818"/>
    <w:rsid w:val="00B050BB"/>
    <w:rsid w:val="00B0556F"/>
    <w:rsid w:val="00B07576"/>
    <w:rsid w:val="00B07CA3"/>
    <w:rsid w:val="00B07D7C"/>
    <w:rsid w:val="00B07F3E"/>
    <w:rsid w:val="00B108EE"/>
    <w:rsid w:val="00B1164B"/>
    <w:rsid w:val="00B11ED5"/>
    <w:rsid w:val="00B12F0B"/>
    <w:rsid w:val="00B13209"/>
    <w:rsid w:val="00B13BDE"/>
    <w:rsid w:val="00B15B85"/>
    <w:rsid w:val="00B16E03"/>
    <w:rsid w:val="00B17152"/>
    <w:rsid w:val="00B17F1B"/>
    <w:rsid w:val="00B21051"/>
    <w:rsid w:val="00B210F4"/>
    <w:rsid w:val="00B22882"/>
    <w:rsid w:val="00B231FD"/>
    <w:rsid w:val="00B243A6"/>
    <w:rsid w:val="00B24F89"/>
    <w:rsid w:val="00B2548D"/>
    <w:rsid w:val="00B26A04"/>
    <w:rsid w:val="00B27F92"/>
    <w:rsid w:val="00B30389"/>
    <w:rsid w:val="00B308C6"/>
    <w:rsid w:val="00B31C34"/>
    <w:rsid w:val="00B32169"/>
    <w:rsid w:val="00B323D1"/>
    <w:rsid w:val="00B339D2"/>
    <w:rsid w:val="00B3578F"/>
    <w:rsid w:val="00B371E7"/>
    <w:rsid w:val="00B40451"/>
    <w:rsid w:val="00B40579"/>
    <w:rsid w:val="00B415DD"/>
    <w:rsid w:val="00B41F1C"/>
    <w:rsid w:val="00B44223"/>
    <w:rsid w:val="00B4452A"/>
    <w:rsid w:val="00B44F10"/>
    <w:rsid w:val="00B451DF"/>
    <w:rsid w:val="00B53ED9"/>
    <w:rsid w:val="00B54480"/>
    <w:rsid w:val="00B5471E"/>
    <w:rsid w:val="00B55470"/>
    <w:rsid w:val="00B558B0"/>
    <w:rsid w:val="00B55BC9"/>
    <w:rsid w:val="00B568F4"/>
    <w:rsid w:val="00B633CC"/>
    <w:rsid w:val="00B6356A"/>
    <w:rsid w:val="00B639E6"/>
    <w:rsid w:val="00B64BCF"/>
    <w:rsid w:val="00B64D48"/>
    <w:rsid w:val="00B6666C"/>
    <w:rsid w:val="00B66D77"/>
    <w:rsid w:val="00B673CD"/>
    <w:rsid w:val="00B67D9A"/>
    <w:rsid w:val="00B705B4"/>
    <w:rsid w:val="00B70641"/>
    <w:rsid w:val="00B729D7"/>
    <w:rsid w:val="00B742B0"/>
    <w:rsid w:val="00B744CE"/>
    <w:rsid w:val="00B7455E"/>
    <w:rsid w:val="00B74666"/>
    <w:rsid w:val="00B74AAE"/>
    <w:rsid w:val="00B74BA2"/>
    <w:rsid w:val="00B773D0"/>
    <w:rsid w:val="00B8238E"/>
    <w:rsid w:val="00B85B2B"/>
    <w:rsid w:val="00B86511"/>
    <w:rsid w:val="00B86B4C"/>
    <w:rsid w:val="00B872C5"/>
    <w:rsid w:val="00B876E3"/>
    <w:rsid w:val="00B87745"/>
    <w:rsid w:val="00B87C41"/>
    <w:rsid w:val="00B921D7"/>
    <w:rsid w:val="00B92C46"/>
    <w:rsid w:val="00B92DD6"/>
    <w:rsid w:val="00B933DA"/>
    <w:rsid w:val="00B93966"/>
    <w:rsid w:val="00B944D1"/>
    <w:rsid w:val="00B9456D"/>
    <w:rsid w:val="00B94BA4"/>
    <w:rsid w:val="00B968F4"/>
    <w:rsid w:val="00B97047"/>
    <w:rsid w:val="00B97CF1"/>
    <w:rsid w:val="00BA0243"/>
    <w:rsid w:val="00BA03D0"/>
    <w:rsid w:val="00BA0C5B"/>
    <w:rsid w:val="00BA167C"/>
    <w:rsid w:val="00BA444D"/>
    <w:rsid w:val="00BA5876"/>
    <w:rsid w:val="00BA62AE"/>
    <w:rsid w:val="00BB014D"/>
    <w:rsid w:val="00BB1067"/>
    <w:rsid w:val="00BB1A99"/>
    <w:rsid w:val="00BB2508"/>
    <w:rsid w:val="00BB2A44"/>
    <w:rsid w:val="00BB3B79"/>
    <w:rsid w:val="00BB3DD5"/>
    <w:rsid w:val="00BB3EC1"/>
    <w:rsid w:val="00BB4B6B"/>
    <w:rsid w:val="00BB5769"/>
    <w:rsid w:val="00BB5F02"/>
    <w:rsid w:val="00BB6C8F"/>
    <w:rsid w:val="00BB7DEA"/>
    <w:rsid w:val="00BC0933"/>
    <w:rsid w:val="00BC25E9"/>
    <w:rsid w:val="00BC27FB"/>
    <w:rsid w:val="00BC44B2"/>
    <w:rsid w:val="00BC4DB6"/>
    <w:rsid w:val="00BC4F1A"/>
    <w:rsid w:val="00BC6472"/>
    <w:rsid w:val="00BC78BE"/>
    <w:rsid w:val="00BC7FB0"/>
    <w:rsid w:val="00BC7FC0"/>
    <w:rsid w:val="00BD11B0"/>
    <w:rsid w:val="00BD1FB2"/>
    <w:rsid w:val="00BD29F1"/>
    <w:rsid w:val="00BD2E6D"/>
    <w:rsid w:val="00BD5012"/>
    <w:rsid w:val="00BD6A72"/>
    <w:rsid w:val="00BE0B41"/>
    <w:rsid w:val="00BE1614"/>
    <w:rsid w:val="00BE1AE8"/>
    <w:rsid w:val="00BE2C2C"/>
    <w:rsid w:val="00BE49E6"/>
    <w:rsid w:val="00BE539B"/>
    <w:rsid w:val="00BE7442"/>
    <w:rsid w:val="00BE7F69"/>
    <w:rsid w:val="00BF0718"/>
    <w:rsid w:val="00BF12A5"/>
    <w:rsid w:val="00BF2D78"/>
    <w:rsid w:val="00BF344C"/>
    <w:rsid w:val="00BF371B"/>
    <w:rsid w:val="00BF3E84"/>
    <w:rsid w:val="00BF4E67"/>
    <w:rsid w:val="00BF5633"/>
    <w:rsid w:val="00BF5830"/>
    <w:rsid w:val="00BF6F55"/>
    <w:rsid w:val="00BF76B8"/>
    <w:rsid w:val="00BF7BBC"/>
    <w:rsid w:val="00C03186"/>
    <w:rsid w:val="00C033C4"/>
    <w:rsid w:val="00C0396F"/>
    <w:rsid w:val="00C05089"/>
    <w:rsid w:val="00C0715F"/>
    <w:rsid w:val="00C11312"/>
    <w:rsid w:val="00C11EAB"/>
    <w:rsid w:val="00C1200C"/>
    <w:rsid w:val="00C1450B"/>
    <w:rsid w:val="00C14549"/>
    <w:rsid w:val="00C15CD3"/>
    <w:rsid w:val="00C1677B"/>
    <w:rsid w:val="00C16798"/>
    <w:rsid w:val="00C17633"/>
    <w:rsid w:val="00C17928"/>
    <w:rsid w:val="00C201BB"/>
    <w:rsid w:val="00C20360"/>
    <w:rsid w:val="00C20EB0"/>
    <w:rsid w:val="00C21464"/>
    <w:rsid w:val="00C228EE"/>
    <w:rsid w:val="00C22DA6"/>
    <w:rsid w:val="00C232CC"/>
    <w:rsid w:val="00C241F1"/>
    <w:rsid w:val="00C2448D"/>
    <w:rsid w:val="00C24545"/>
    <w:rsid w:val="00C2488D"/>
    <w:rsid w:val="00C24F21"/>
    <w:rsid w:val="00C260DE"/>
    <w:rsid w:val="00C276EB"/>
    <w:rsid w:val="00C278F9"/>
    <w:rsid w:val="00C27D5B"/>
    <w:rsid w:val="00C30350"/>
    <w:rsid w:val="00C30CA3"/>
    <w:rsid w:val="00C30F04"/>
    <w:rsid w:val="00C32482"/>
    <w:rsid w:val="00C32ABD"/>
    <w:rsid w:val="00C3483A"/>
    <w:rsid w:val="00C349BF"/>
    <w:rsid w:val="00C364CE"/>
    <w:rsid w:val="00C36650"/>
    <w:rsid w:val="00C371FD"/>
    <w:rsid w:val="00C4040A"/>
    <w:rsid w:val="00C415A4"/>
    <w:rsid w:val="00C41732"/>
    <w:rsid w:val="00C447B7"/>
    <w:rsid w:val="00C4606C"/>
    <w:rsid w:val="00C52B4D"/>
    <w:rsid w:val="00C541EE"/>
    <w:rsid w:val="00C54337"/>
    <w:rsid w:val="00C54477"/>
    <w:rsid w:val="00C54B31"/>
    <w:rsid w:val="00C5656C"/>
    <w:rsid w:val="00C57038"/>
    <w:rsid w:val="00C57B4C"/>
    <w:rsid w:val="00C60214"/>
    <w:rsid w:val="00C61CF7"/>
    <w:rsid w:val="00C6335A"/>
    <w:rsid w:val="00C642DA"/>
    <w:rsid w:val="00C6576D"/>
    <w:rsid w:val="00C65B52"/>
    <w:rsid w:val="00C65F20"/>
    <w:rsid w:val="00C6647D"/>
    <w:rsid w:val="00C66D0C"/>
    <w:rsid w:val="00C70696"/>
    <w:rsid w:val="00C709E3"/>
    <w:rsid w:val="00C715F1"/>
    <w:rsid w:val="00C718EC"/>
    <w:rsid w:val="00C71DF1"/>
    <w:rsid w:val="00C72183"/>
    <w:rsid w:val="00C74373"/>
    <w:rsid w:val="00C7700B"/>
    <w:rsid w:val="00C77713"/>
    <w:rsid w:val="00C800F5"/>
    <w:rsid w:val="00C81957"/>
    <w:rsid w:val="00C82C7F"/>
    <w:rsid w:val="00C82E70"/>
    <w:rsid w:val="00C830AF"/>
    <w:rsid w:val="00C84914"/>
    <w:rsid w:val="00C85D8A"/>
    <w:rsid w:val="00C85E21"/>
    <w:rsid w:val="00C86BD8"/>
    <w:rsid w:val="00C929BA"/>
    <w:rsid w:val="00C9617B"/>
    <w:rsid w:val="00C972BD"/>
    <w:rsid w:val="00CA0791"/>
    <w:rsid w:val="00CA0C14"/>
    <w:rsid w:val="00CA15DB"/>
    <w:rsid w:val="00CA1FB9"/>
    <w:rsid w:val="00CA3D47"/>
    <w:rsid w:val="00CA4323"/>
    <w:rsid w:val="00CA572F"/>
    <w:rsid w:val="00CA5CD0"/>
    <w:rsid w:val="00CA6222"/>
    <w:rsid w:val="00CA7030"/>
    <w:rsid w:val="00CA7593"/>
    <w:rsid w:val="00CA7E6D"/>
    <w:rsid w:val="00CB088F"/>
    <w:rsid w:val="00CB13B8"/>
    <w:rsid w:val="00CB1562"/>
    <w:rsid w:val="00CB23E9"/>
    <w:rsid w:val="00CB3129"/>
    <w:rsid w:val="00CB5D37"/>
    <w:rsid w:val="00CB63F9"/>
    <w:rsid w:val="00CB679E"/>
    <w:rsid w:val="00CB67AB"/>
    <w:rsid w:val="00CB756A"/>
    <w:rsid w:val="00CB78CF"/>
    <w:rsid w:val="00CC281D"/>
    <w:rsid w:val="00CC2F65"/>
    <w:rsid w:val="00CC3A7C"/>
    <w:rsid w:val="00CC3F9B"/>
    <w:rsid w:val="00CC5301"/>
    <w:rsid w:val="00CC54C2"/>
    <w:rsid w:val="00CC581D"/>
    <w:rsid w:val="00CC5889"/>
    <w:rsid w:val="00CC5DFE"/>
    <w:rsid w:val="00CC69D9"/>
    <w:rsid w:val="00CD06FF"/>
    <w:rsid w:val="00CD07A2"/>
    <w:rsid w:val="00CD155F"/>
    <w:rsid w:val="00CD3891"/>
    <w:rsid w:val="00CD71E0"/>
    <w:rsid w:val="00CD73B5"/>
    <w:rsid w:val="00CE0C3B"/>
    <w:rsid w:val="00CE1511"/>
    <w:rsid w:val="00CE1C45"/>
    <w:rsid w:val="00CE2EEF"/>
    <w:rsid w:val="00CE32FA"/>
    <w:rsid w:val="00CE44E9"/>
    <w:rsid w:val="00CE5337"/>
    <w:rsid w:val="00CE5499"/>
    <w:rsid w:val="00CE5986"/>
    <w:rsid w:val="00CE6064"/>
    <w:rsid w:val="00CE70F1"/>
    <w:rsid w:val="00CE73B5"/>
    <w:rsid w:val="00CF0347"/>
    <w:rsid w:val="00CF081C"/>
    <w:rsid w:val="00CF08C5"/>
    <w:rsid w:val="00CF10A0"/>
    <w:rsid w:val="00CF1B21"/>
    <w:rsid w:val="00CF1F6C"/>
    <w:rsid w:val="00CF36D9"/>
    <w:rsid w:val="00CF3790"/>
    <w:rsid w:val="00CF37B8"/>
    <w:rsid w:val="00CF396C"/>
    <w:rsid w:val="00CF3C35"/>
    <w:rsid w:val="00CF3FC3"/>
    <w:rsid w:val="00CF4203"/>
    <w:rsid w:val="00CF4CF9"/>
    <w:rsid w:val="00CF5203"/>
    <w:rsid w:val="00CF6CF5"/>
    <w:rsid w:val="00D00262"/>
    <w:rsid w:val="00D00B18"/>
    <w:rsid w:val="00D01B76"/>
    <w:rsid w:val="00D024FD"/>
    <w:rsid w:val="00D02DFF"/>
    <w:rsid w:val="00D031C6"/>
    <w:rsid w:val="00D03BFA"/>
    <w:rsid w:val="00D0475E"/>
    <w:rsid w:val="00D05772"/>
    <w:rsid w:val="00D05834"/>
    <w:rsid w:val="00D05E57"/>
    <w:rsid w:val="00D067A2"/>
    <w:rsid w:val="00D0767F"/>
    <w:rsid w:val="00D0780D"/>
    <w:rsid w:val="00D07B57"/>
    <w:rsid w:val="00D07CF0"/>
    <w:rsid w:val="00D10EAF"/>
    <w:rsid w:val="00D11A58"/>
    <w:rsid w:val="00D139E1"/>
    <w:rsid w:val="00D14C73"/>
    <w:rsid w:val="00D16EC7"/>
    <w:rsid w:val="00D175ED"/>
    <w:rsid w:val="00D17C9F"/>
    <w:rsid w:val="00D20752"/>
    <w:rsid w:val="00D220A0"/>
    <w:rsid w:val="00D23AEA"/>
    <w:rsid w:val="00D23E31"/>
    <w:rsid w:val="00D2477E"/>
    <w:rsid w:val="00D247B5"/>
    <w:rsid w:val="00D248E3"/>
    <w:rsid w:val="00D25128"/>
    <w:rsid w:val="00D25D56"/>
    <w:rsid w:val="00D2650D"/>
    <w:rsid w:val="00D26D9B"/>
    <w:rsid w:val="00D31756"/>
    <w:rsid w:val="00D32979"/>
    <w:rsid w:val="00D32F6B"/>
    <w:rsid w:val="00D33497"/>
    <w:rsid w:val="00D33F97"/>
    <w:rsid w:val="00D34F58"/>
    <w:rsid w:val="00D37E96"/>
    <w:rsid w:val="00D40126"/>
    <w:rsid w:val="00D407B3"/>
    <w:rsid w:val="00D41B06"/>
    <w:rsid w:val="00D41C10"/>
    <w:rsid w:val="00D42151"/>
    <w:rsid w:val="00D46A7E"/>
    <w:rsid w:val="00D4735E"/>
    <w:rsid w:val="00D513D7"/>
    <w:rsid w:val="00D51B70"/>
    <w:rsid w:val="00D52158"/>
    <w:rsid w:val="00D523B2"/>
    <w:rsid w:val="00D529A8"/>
    <w:rsid w:val="00D5304F"/>
    <w:rsid w:val="00D53960"/>
    <w:rsid w:val="00D5491C"/>
    <w:rsid w:val="00D57B40"/>
    <w:rsid w:val="00D57FCB"/>
    <w:rsid w:val="00D60651"/>
    <w:rsid w:val="00D6163B"/>
    <w:rsid w:val="00D6304C"/>
    <w:rsid w:val="00D640BB"/>
    <w:rsid w:val="00D64C8F"/>
    <w:rsid w:val="00D65739"/>
    <w:rsid w:val="00D66ADB"/>
    <w:rsid w:val="00D66CEA"/>
    <w:rsid w:val="00D66EF8"/>
    <w:rsid w:val="00D671A3"/>
    <w:rsid w:val="00D672FF"/>
    <w:rsid w:val="00D6771E"/>
    <w:rsid w:val="00D67A9A"/>
    <w:rsid w:val="00D7082D"/>
    <w:rsid w:val="00D711D0"/>
    <w:rsid w:val="00D729EF"/>
    <w:rsid w:val="00D73524"/>
    <w:rsid w:val="00D76DAD"/>
    <w:rsid w:val="00D7727C"/>
    <w:rsid w:val="00D772B3"/>
    <w:rsid w:val="00D773FA"/>
    <w:rsid w:val="00D77C67"/>
    <w:rsid w:val="00D77F7A"/>
    <w:rsid w:val="00D80607"/>
    <w:rsid w:val="00D8271F"/>
    <w:rsid w:val="00D83854"/>
    <w:rsid w:val="00D851B8"/>
    <w:rsid w:val="00D85333"/>
    <w:rsid w:val="00D85E1F"/>
    <w:rsid w:val="00D868A3"/>
    <w:rsid w:val="00D86D6D"/>
    <w:rsid w:val="00D86EFC"/>
    <w:rsid w:val="00D90355"/>
    <w:rsid w:val="00D90F21"/>
    <w:rsid w:val="00D92D56"/>
    <w:rsid w:val="00D93196"/>
    <w:rsid w:val="00D93C8D"/>
    <w:rsid w:val="00D942B9"/>
    <w:rsid w:val="00D94811"/>
    <w:rsid w:val="00D97A22"/>
    <w:rsid w:val="00D97B68"/>
    <w:rsid w:val="00DA1CE2"/>
    <w:rsid w:val="00DA4AC3"/>
    <w:rsid w:val="00DA4B28"/>
    <w:rsid w:val="00DA5629"/>
    <w:rsid w:val="00DA5927"/>
    <w:rsid w:val="00DA5E84"/>
    <w:rsid w:val="00DA6B32"/>
    <w:rsid w:val="00DA6E99"/>
    <w:rsid w:val="00DA731A"/>
    <w:rsid w:val="00DB0150"/>
    <w:rsid w:val="00DB069C"/>
    <w:rsid w:val="00DB0D8F"/>
    <w:rsid w:val="00DB0DE1"/>
    <w:rsid w:val="00DB1936"/>
    <w:rsid w:val="00DB234B"/>
    <w:rsid w:val="00DB3717"/>
    <w:rsid w:val="00DB46C9"/>
    <w:rsid w:val="00DB4B12"/>
    <w:rsid w:val="00DB5839"/>
    <w:rsid w:val="00DB634A"/>
    <w:rsid w:val="00DB6F0A"/>
    <w:rsid w:val="00DC0288"/>
    <w:rsid w:val="00DC0FF8"/>
    <w:rsid w:val="00DC108D"/>
    <w:rsid w:val="00DC2689"/>
    <w:rsid w:val="00DC30F5"/>
    <w:rsid w:val="00DC3160"/>
    <w:rsid w:val="00DC531D"/>
    <w:rsid w:val="00DC54FE"/>
    <w:rsid w:val="00DC662C"/>
    <w:rsid w:val="00DC6A01"/>
    <w:rsid w:val="00DC7098"/>
    <w:rsid w:val="00DD011A"/>
    <w:rsid w:val="00DD0760"/>
    <w:rsid w:val="00DD0DF1"/>
    <w:rsid w:val="00DD1A03"/>
    <w:rsid w:val="00DD4009"/>
    <w:rsid w:val="00DD4465"/>
    <w:rsid w:val="00DD4CD2"/>
    <w:rsid w:val="00DE087A"/>
    <w:rsid w:val="00DE0885"/>
    <w:rsid w:val="00DE1FD3"/>
    <w:rsid w:val="00DE2AAB"/>
    <w:rsid w:val="00DE2BE6"/>
    <w:rsid w:val="00DE3EF6"/>
    <w:rsid w:val="00DE4336"/>
    <w:rsid w:val="00DE4FFD"/>
    <w:rsid w:val="00DE50FA"/>
    <w:rsid w:val="00DE55C1"/>
    <w:rsid w:val="00DE5BDB"/>
    <w:rsid w:val="00DE71CF"/>
    <w:rsid w:val="00DE7D98"/>
    <w:rsid w:val="00DF06F6"/>
    <w:rsid w:val="00DF1F01"/>
    <w:rsid w:val="00DF36EE"/>
    <w:rsid w:val="00DF5BDD"/>
    <w:rsid w:val="00DF6844"/>
    <w:rsid w:val="00DF6E67"/>
    <w:rsid w:val="00DF76B7"/>
    <w:rsid w:val="00DF77A1"/>
    <w:rsid w:val="00E007F6"/>
    <w:rsid w:val="00E00C82"/>
    <w:rsid w:val="00E017F0"/>
    <w:rsid w:val="00E02085"/>
    <w:rsid w:val="00E03D08"/>
    <w:rsid w:val="00E04CED"/>
    <w:rsid w:val="00E050BF"/>
    <w:rsid w:val="00E05A6B"/>
    <w:rsid w:val="00E0638C"/>
    <w:rsid w:val="00E069E4"/>
    <w:rsid w:val="00E069EC"/>
    <w:rsid w:val="00E06D39"/>
    <w:rsid w:val="00E11014"/>
    <w:rsid w:val="00E1206A"/>
    <w:rsid w:val="00E121E5"/>
    <w:rsid w:val="00E12261"/>
    <w:rsid w:val="00E123DE"/>
    <w:rsid w:val="00E13036"/>
    <w:rsid w:val="00E149F3"/>
    <w:rsid w:val="00E155FD"/>
    <w:rsid w:val="00E15EBD"/>
    <w:rsid w:val="00E170EE"/>
    <w:rsid w:val="00E17FBE"/>
    <w:rsid w:val="00E17FC9"/>
    <w:rsid w:val="00E202E9"/>
    <w:rsid w:val="00E20381"/>
    <w:rsid w:val="00E210FC"/>
    <w:rsid w:val="00E233EE"/>
    <w:rsid w:val="00E234E7"/>
    <w:rsid w:val="00E236C9"/>
    <w:rsid w:val="00E23F29"/>
    <w:rsid w:val="00E24082"/>
    <w:rsid w:val="00E245BB"/>
    <w:rsid w:val="00E246D7"/>
    <w:rsid w:val="00E269C3"/>
    <w:rsid w:val="00E2752D"/>
    <w:rsid w:val="00E302EB"/>
    <w:rsid w:val="00E310AC"/>
    <w:rsid w:val="00E31C0A"/>
    <w:rsid w:val="00E36537"/>
    <w:rsid w:val="00E36FA4"/>
    <w:rsid w:val="00E4023C"/>
    <w:rsid w:val="00E4049B"/>
    <w:rsid w:val="00E40671"/>
    <w:rsid w:val="00E40713"/>
    <w:rsid w:val="00E4440C"/>
    <w:rsid w:val="00E44DEF"/>
    <w:rsid w:val="00E44F89"/>
    <w:rsid w:val="00E45775"/>
    <w:rsid w:val="00E4637E"/>
    <w:rsid w:val="00E476F3"/>
    <w:rsid w:val="00E51FBD"/>
    <w:rsid w:val="00E51FCB"/>
    <w:rsid w:val="00E52026"/>
    <w:rsid w:val="00E52297"/>
    <w:rsid w:val="00E52FEC"/>
    <w:rsid w:val="00E5332B"/>
    <w:rsid w:val="00E53CA9"/>
    <w:rsid w:val="00E53FBC"/>
    <w:rsid w:val="00E57CC0"/>
    <w:rsid w:val="00E57EAF"/>
    <w:rsid w:val="00E60AE6"/>
    <w:rsid w:val="00E617CF"/>
    <w:rsid w:val="00E620F5"/>
    <w:rsid w:val="00E62578"/>
    <w:rsid w:val="00E64C59"/>
    <w:rsid w:val="00E64E15"/>
    <w:rsid w:val="00E65CE4"/>
    <w:rsid w:val="00E6661B"/>
    <w:rsid w:val="00E6758F"/>
    <w:rsid w:val="00E67A28"/>
    <w:rsid w:val="00E67DD3"/>
    <w:rsid w:val="00E71A77"/>
    <w:rsid w:val="00E726F6"/>
    <w:rsid w:val="00E73A7A"/>
    <w:rsid w:val="00E73B6E"/>
    <w:rsid w:val="00E74B8E"/>
    <w:rsid w:val="00E74E55"/>
    <w:rsid w:val="00E75819"/>
    <w:rsid w:val="00E80743"/>
    <w:rsid w:val="00E8129D"/>
    <w:rsid w:val="00E81CD3"/>
    <w:rsid w:val="00E828A2"/>
    <w:rsid w:val="00E82B2A"/>
    <w:rsid w:val="00E83C44"/>
    <w:rsid w:val="00E84EEC"/>
    <w:rsid w:val="00E8557E"/>
    <w:rsid w:val="00E85A60"/>
    <w:rsid w:val="00E86B8C"/>
    <w:rsid w:val="00E8715A"/>
    <w:rsid w:val="00E8748E"/>
    <w:rsid w:val="00E87BDE"/>
    <w:rsid w:val="00E87D82"/>
    <w:rsid w:val="00E907C2"/>
    <w:rsid w:val="00E92086"/>
    <w:rsid w:val="00E94DB4"/>
    <w:rsid w:val="00E95EEB"/>
    <w:rsid w:val="00E960F2"/>
    <w:rsid w:val="00E96452"/>
    <w:rsid w:val="00E9647C"/>
    <w:rsid w:val="00E9667C"/>
    <w:rsid w:val="00EA0E56"/>
    <w:rsid w:val="00EA1AD8"/>
    <w:rsid w:val="00EA2B8D"/>
    <w:rsid w:val="00EA38D6"/>
    <w:rsid w:val="00EA3FBB"/>
    <w:rsid w:val="00EA57CC"/>
    <w:rsid w:val="00EA61D0"/>
    <w:rsid w:val="00EA6473"/>
    <w:rsid w:val="00EA75DB"/>
    <w:rsid w:val="00EA79CF"/>
    <w:rsid w:val="00EB27E8"/>
    <w:rsid w:val="00EB2F3E"/>
    <w:rsid w:val="00EB4C69"/>
    <w:rsid w:val="00EB508B"/>
    <w:rsid w:val="00EB57D9"/>
    <w:rsid w:val="00EB716A"/>
    <w:rsid w:val="00EC2612"/>
    <w:rsid w:val="00EC46BB"/>
    <w:rsid w:val="00EC49AC"/>
    <w:rsid w:val="00EC5E27"/>
    <w:rsid w:val="00EC6010"/>
    <w:rsid w:val="00EC64BC"/>
    <w:rsid w:val="00EC6B34"/>
    <w:rsid w:val="00EC7113"/>
    <w:rsid w:val="00ED0565"/>
    <w:rsid w:val="00ED0906"/>
    <w:rsid w:val="00ED0BA1"/>
    <w:rsid w:val="00ED149E"/>
    <w:rsid w:val="00ED2FAB"/>
    <w:rsid w:val="00ED31F4"/>
    <w:rsid w:val="00ED4E26"/>
    <w:rsid w:val="00ED5FC6"/>
    <w:rsid w:val="00ED61CA"/>
    <w:rsid w:val="00ED646C"/>
    <w:rsid w:val="00ED649E"/>
    <w:rsid w:val="00EE027B"/>
    <w:rsid w:val="00EE04C6"/>
    <w:rsid w:val="00EE06F8"/>
    <w:rsid w:val="00EE0DF6"/>
    <w:rsid w:val="00EE12A1"/>
    <w:rsid w:val="00EE2096"/>
    <w:rsid w:val="00EE27BE"/>
    <w:rsid w:val="00EE3D77"/>
    <w:rsid w:val="00EE3DF0"/>
    <w:rsid w:val="00EE5302"/>
    <w:rsid w:val="00EE6DC4"/>
    <w:rsid w:val="00EF08AA"/>
    <w:rsid w:val="00EF1159"/>
    <w:rsid w:val="00EF2581"/>
    <w:rsid w:val="00EF461B"/>
    <w:rsid w:val="00EF539F"/>
    <w:rsid w:val="00F000EA"/>
    <w:rsid w:val="00F026A5"/>
    <w:rsid w:val="00F047F1"/>
    <w:rsid w:val="00F056CD"/>
    <w:rsid w:val="00F05FBE"/>
    <w:rsid w:val="00F10869"/>
    <w:rsid w:val="00F137D2"/>
    <w:rsid w:val="00F142A2"/>
    <w:rsid w:val="00F15215"/>
    <w:rsid w:val="00F171CF"/>
    <w:rsid w:val="00F20505"/>
    <w:rsid w:val="00F21348"/>
    <w:rsid w:val="00F21AA7"/>
    <w:rsid w:val="00F21EFC"/>
    <w:rsid w:val="00F2239C"/>
    <w:rsid w:val="00F22905"/>
    <w:rsid w:val="00F230DF"/>
    <w:rsid w:val="00F238E9"/>
    <w:rsid w:val="00F24606"/>
    <w:rsid w:val="00F25F02"/>
    <w:rsid w:val="00F2674C"/>
    <w:rsid w:val="00F26C8A"/>
    <w:rsid w:val="00F27CAF"/>
    <w:rsid w:val="00F30076"/>
    <w:rsid w:val="00F31588"/>
    <w:rsid w:val="00F31631"/>
    <w:rsid w:val="00F3297E"/>
    <w:rsid w:val="00F34039"/>
    <w:rsid w:val="00F34666"/>
    <w:rsid w:val="00F36492"/>
    <w:rsid w:val="00F36D3A"/>
    <w:rsid w:val="00F36D6E"/>
    <w:rsid w:val="00F3733B"/>
    <w:rsid w:val="00F43A36"/>
    <w:rsid w:val="00F43DE6"/>
    <w:rsid w:val="00F43E40"/>
    <w:rsid w:val="00F455E3"/>
    <w:rsid w:val="00F46A9C"/>
    <w:rsid w:val="00F472A0"/>
    <w:rsid w:val="00F47566"/>
    <w:rsid w:val="00F47B52"/>
    <w:rsid w:val="00F5486D"/>
    <w:rsid w:val="00F555D1"/>
    <w:rsid w:val="00F567D2"/>
    <w:rsid w:val="00F56C8B"/>
    <w:rsid w:val="00F577D1"/>
    <w:rsid w:val="00F60B6B"/>
    <w:rsid w:val="00F61B26"/>
    <w:rsid w:val="00F6376C"/>
    <w:rsid w:val="00F64F46"/>
    <w:rsid w:val="00F6540D"/>
    <w:rsid w:val="00F6690F"/>
    <w:rsid w:val="00F66D4F"/>
    <w:rsid w:val="00F672AA"/>
    <w:rsid w:val="00F7047A"/>
    <w:rsid w:val="00F71D66"/>
    <w:rsid w:val="00F733FB"/>
    <w:rsid w:val="00F74EB0"/>
    <w:rsid w:val="00F76209"/>
    <w:rsid w:val="00F76394"/>
    <w:rsid w:val="00F770A8"/>
    <w:rsid w:val="00F77D0C"/>
    <w:rsid w:val="00F77EE7"/>
    <w:rsid w:val="00F816E9"/>
    <w:rsid w:val="00F82402"/>
    <w:rsid w:val="00F83C07"/>
    <w:rsid w:val="00F85F73"/>
    <w:rsid w:val="00F86FF9"/>
    <w:rsid w:val="00F878FC"/>
    <w:rsid w:val="00F907FA"/>
    <w:rsid w:val="00F90F55"/>
    <w:rsid w:val="00F91BB9"/>
    <w:rsid w:val="00F92F64"/>
    <w:rsid w:val="00F937F9"/>
    <w:rsid w:val="00F94538"/>
    <w:rsid w:val="00F954B0"/>
    <w:rsid w:val="00F95F89"/>
    <w:rsid w:val="00FA1657"/>
    <w:rsid w:val="00FA3511"/>
    <w:rsid w:val="00FA3FB2"/>
    <w:rsid w:val="00FA5726"/>
    <w:rsid w:val="00FA6429"/>
    <w:rsid w:val="00FA6558"/>
    <w:rsid w:val="00FA6703"/>
    <w:rsid w:val="00FA71DD"/>
    <w:rsid w:val="00FA7788"/>
    <w:rsid w:val="00FA7EC2"/>
    <w:rsid w:val="00FB1072"/>
    <w:rsid w:val="00FB155F"/>
    <w:rsid w:val="00FB17DB"/>
    <w:rsid w:val="00FB2E26"/>
    <w:rsid w:val="00FB3B51"/>
    <w:rsid w:val="00FB3EE5"/>
    <w:rsid w:val="00FB4148"/>
    <w:rsid w:val="00FB4431"/>
    <w:rsid w:val="00FB48FE"/>
    <w:rsid w:val="00FB4ED2"/>
    <w:rsid w:val="00FB4FC5"/>
    <w:rsid w:val="00FB5215"/>
    <w:rsid w:val="00FB5835"/>
    <w:rsid w:val="00FB635D"/>
    <w:rsid w:val="00FB6635"/>
    <w:rsid w:val="00FB6EAE"/>
    <w:rsid w:val="00FB795D"/>
    <w:rsid w:val="00FC0562"/>
    <w:rsid w:val="00FC0A0A"/>
    <w:rsid w:val="00FC187C"/>
    <w:rsid w:val="00FC1A0D"/>
    <w:rsid w:val="00FC3173"/>
    <w:rsid w:val="00FC32A1"/>
    <w:rsid w:val="00FC3674"/>
    <w:rsid w:val="00FC3849"/>
    <w:rsid w:val="00FC48D3"/>
    <w:rsid w:val="00FC55D0"/>
    <w:rsid w:val="00FC6822"/>
    <w:rsid w:val="00FC6D9E"/>
    <w:rsid w:val="00FC7009"/>
    <w:rsid w:val="00FC7085"/>
    <w:rsid w:val="00FD01DC"/>
    <w:rsid w:val="00FD0CB9"/>
    <w:rsid w:val="00FD0D62"/>
    <w:rsid w:val="00FD1021"/>
    <w:rsid w:val="00FD33DF"/>
    <w:rsid w:val="00FD37E4"/>
    <w:rsid w:val="00FD628F"/>
    <w:rsid w:val="00FD7865"/>
    <w:rsid w:val="00FD7BB1"/>
    <w:rsid w:val="00FD7C52"/>
    <w:rsid w:val="00FE051F"/>
    <w:rsid w:val="00FE0758"/>
    <w:rsid w:val="00FE1307"/>
    <w:rsid w:val="00FE239A"/>
    <w:rsid w:val="00FE259F"/>
    <w:rsid w:val="00FE27C8"/>
    <w:rsid w:val="00FE2FE0"/>
    <w:rsid w:val="00FE41F3"/>
    <w:rsid w:val="00FE61C3"/>
    <w:rsid w:val="00FE769F"/>
    <w:rsid w:val="00FE7F48"/>
    <w:rsid w:val="00FF0A54"/>
    <w:rsid w:val="00FF0CFD"/>
    <w:rsid w:val="00FF0E84"/>
    <w:rsid w:val="00FF215E"/>
    <w:rsid w:val="00FF2961"/>
    <w:rsid w:val="00FF410A"/>
    <w:rsid w:val="00FF492F"/>
    <w:rsid w:val="00FF59F9"/>
    <w:rsid w:val="00FF5ACD"/>
    <w:rsid w:val="00FF5DC0"/>
    <w:rsid w:val="00FF6A5F"/>
    <w:rsid w:val="00FF6F85"/>
    <w:rsid w:val="00FF76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62466" fillcolor="white">
      <v:fill color="white"/>
    </o:shapedefaults>
    <o:shapelayout v:ext="edit">
      <o:idmap v:ext="edit" data="1,2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en-US" w:bidi="km-K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NIS Bodytext"/>
    <w:qFormat/>
    <w:rsid w:val="0015363E"/>
    <w:pPr>
      <w:overflowPunct w:val="0"/>
      <w:autoSpaceDE w:val="0"/>
      <w:autoSpaceDN w:val="0"/>
      <w:adjustRightInd w:val="0"/>
      <w:spacing w:after="120"/>
      <w:textAlignment w:val="baseline"/>
    </w:pPr>
    <w:rPr>
      <w:rFonts w:ascii="Times New Roman" w:hAnsi="Times New Roman"/>
      <w:sz w:val="22"/>
      <w:lang w:val="sv-SE" w:eastAsia="sv-SE" w:bidi="ar-SA"/>
    </w:rPr>
  </w:style>
  <w:style w:type="paragraph" w:styleId="Heading1">
    <w:name w:val="heading 1"/>
    <w:basedOn w:val="Normal"/>
    <w:next w:val="Normal"/>
    <w:link w:val="Heading1Char"/>
    <w:qFormat/>
    <w:rsid w:val="00C17928"/>
    <w:pPr>
      <w:keepNext/>
      <w:keepLines/>
      <w:spacing w:before="360" w:after="180"/>
      <w:outlineLvl w:val="0"/>
    </w:pPr>
    <w:rPr>
      <w:rFonts w:ascii="Arial" w:hAnsi="Arial"/>
      <w:b/>
      <w:sz w:val="28"/>
    </w:rPr>
  </w:style>
  <w:style w:type="paragraph" w:styleId="Heading2">
    <w:name w:val="heading 2"/>
    <w:basedOn w:val="Normal"/>
    <w:next w:val="Normal"/>
    <w:link w:val="Heading2Char"/>
    <w:qFormat/>
    <w:rsid w:val="00C17928"/>
    <w:pPr>
      <w:keepNext/>
      <w:keepLines/>
      <w:spacing w:before="120" w:after="180"/>
      <w:outlineLvl w:val="1"/>
    </w:pPr>
    <w:rPr>
      <w:rFonts w:ascii="Arial" w:hAnsi="Arial"/>
      <w:b/>
    </w:rPr>
  </w:style>
  <w:style w:type="paragraph" w:styleId="Heading3">
    <w:name w:val="heading 3"/>
    <w:basedOn w:val="Normal"/>
    <w:next w:val="Normal"/>
    <w:link w:val="Heading3Char"/>
    <w:qFormat/>
    <w:rsid w:val="00C17928"/>
    <w:pPr>
      <w:keepNext/>
      <w:keepLines/>
      <w:spacing w:before="120"/>
      <w:outlineLvl w:val="2"/>
    </w:pPr>
    <w:rPr>
      <w:b/>
    </w:rPr>
  </w:style>
  <w:style w:type="paragraph" w:styleId="Heading4">
    <w:name w:val="heading 4"/>
    <w:basedOn w:val="Normal"/>
    <w:next w:val="Normal"/>
    <w:link w:val="Heading4Char"/>
    <w:qFormat/>
    <w:rsid w:val="00C17928"/>
    <w:pPr>
      <w:keepNext/>
      <w:keepLines/>
      <w:spacing w:after="60"/>
      <w:outlineLvl w:val="3"/>
    </w:pPr>
    <w:rPr>
      <w:i/>
    </w:rPr>
  </w:style>
  <w:style w:type="paragraph" w:styleId="Heading5">
    <w:name w:val="heading 5"/>
    <w:basedOn w:val="Normal"/>
    <w:next w:val="Normal"/>
    <w:link w:val="Heading5Char"/>
    <w:qFormat/>
    <w:rsid w:val="00371B8A"/>
    <w:pPr>
      <w:overflowPunct/>
      <w:autoSpaceDE/>
      <w:autoSpaceDN/>
      <w:adjustRightInd/>
      <w:spacing w:before="240" w:after="60"/>
      <w:textAlignment w:val="auto"/>
      <w:outlineLvl w:val="4"/>
    </w:pPr>
    <w:rPr>
      <w:rFonts w:eastAsia="MS Mincho"/>
      <w:b/>
      <w:bCs/>
      <w:i/>
      <w:iCs/>
      <w:sz w:val="26"/>
      <w:szCs w:val="26"/>
      <w:lang w:val="en-US" w:eastAsia="ja-JP" w:bidi="he-IL"/>
    </w:rPr>
  </w:style>
  <w:style w:type="paragraph" w:styleId="Heading6">
    <w:name w:val="heading 6"/>
    <w:basedOn w:val="Normal"/>
    <w:next w:val="Normal"/>
    <w:link w:val="Heading6Char"/>
    <w:qFormat/>
    <w:rsid w:val="002B27B0"/>
    <w:pPr>
      <w:keepNext/>
      <w:overflowPunct/>
      <w:autoSpaceDE/>
      <w:autoSpaceDN/>
      <w:adjustRightInd/>
      <w:spacing w:after="0"/>
      <w:textAlignment w:val="auto"/>
      <w:outlineLvl w:val="5"/>
    </w:pPr>
    <w:rPr>
      <w:i/>
      <w:sz w:val="20"/>
      <w:lang w:val="en-US" w:eastAsia="en-US"/>
    </w:rPr>
  </w:style>
  <w:style w:type="paragraph" w:styleId="Heading7">
    <w:name w:val="heading 7"/>
    <w:basedOn w:val="Normal"/>
    <w:next w:val="Normal"/>
    <w:link w:val="Heading7Char"/>
    <w:unhideWhenUsed/>
    <w:qFormat/>
    <w:rsid w:val="002B27B0"/>
    <w:pPr>
      <w:spacing w:before="240" w:after="60"/>
      <w:outlineLvl w:val="6"/>
    </w:pPr>
    <w:rPr>
      <w:rFonts w:ascii="Calibri" w:hAnsi="Calibri"/>
      <w:sz w:val="24"/>
      <w:szCs w:val="24"/>
    </w:rPr>
  </w:style>
  <w:style w:type="paragraph" w:styleId="Heading8">
    <w:name w:val="heading 8"/>
    <w:basedOn w:val="Normal"/>
    <w:next w:val="Normal"/>
    <w:link w:val="Heading8Char"/>
    <w:qFormat/>
    <w:rsid w:val="002B27B0"/>
    <w:pPr>
      <w:keepNext/>
      <w:overflowPunct/>
      <w:autoSpaceDE/>
      <w:autoSpaceDN/>
      <w:adjustRightInd/>
      <w:spacing w:after="0"/>
      <w:jc w:val="right"/>
      <w:textAlignment w:val="auto"/>
      <w:outlineLvl w:val="7"/>
    </w:pPr>
    <w:rPr>
      <w:rFonts w:ascii="Arial Narrow" w:hAnsi="Arial Narrow"/>
      <w:sz w:val="18"/>
      <w:u w:val="single"/>
      <w:lang w:val="en-US" w:eastAsia="en-US"/>
    </w:rPr>
  </w:style>
  <w:style w:type="paragraph" w:styleId="Heading9">
    <w:name w:val="heading 9"/>
    <w:basedOn w:val="Normal"/>
    <w:next w:val="Normal"/>
    <w:link w:val="Heading9Char"/>
    <w:qFormat/>
    <w:rsid w:val="002B27B0"/>
    <w:pPr>
      <w:keepNext/>
      <w:overflowPunct/>
      <w:autoSpaceDE/>
      <w:autoSpaceDN/>
      <w:adjustRightInd/>
      <w:spacing w:after="0" w:line="360" w:lineRule="auto"/>
      <w:textAlignment w:val="auto"/>
      <w:outlineLvl w:val="8"/>
    </w:pPr>
    <w:rPr>
      <w:rFonts w:ascii="Arial Narrow" w:hAnsi="Arial Narrow"/>
      <w:color w:val="FFFFFF"/>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80DB1"/>
    <w:rPr>
      <w:rFonts w:ascii="Arial" w:hAnsi="Arial"/>
      <w:b/>
      <w:sz w:val="22"/>
    </w:rPr>
  </w:style>
  <w:style w:type="paragraph" w:styleId="Footer">
    <w:name w:val="footer"/>
    <w:basedOn w:val="Normal"/>
    <w:link w:val="FooterChar1"/>
    <w:uiPriority w:val="99"/>
    <w:rsid w:val="00C17928"/>
  </w:style>
  <w:style w:type="paragraph" w:styleId="Header">
    <w:name w:val="header"/>
    <w:basedOn w:val="Normal"/>
    <w:link w:val="HeaderChar"/>
    <w:rsid w:val="00C17928"/>
  </w:style>
  <w:style w:type="paragraph" w:styleId="NormalIndent">
    <w:name w:val="Normal Indent"/>
    <w:basedOn w:val="Normal"/>
    <w:rsid w:val="00C17928"/>
    <w:pPr>
      <w:ind w:left="1296" w:hanging="1296"/>
    </w:pPr>
  </w:style>
  <w:style w:type="paragraph" w:customStyle="1" w:styleId="rendemening">
    <w:name w:val="Ärendemening"/>
    <w:basedOn w:val="Normal"/>
    <w:next w:val="Normal"/>
    <w:semiHidden/>
    <w:rsid w:val="00C17928"/>
    <w:pPr>
      <w:keepNext/>
      <w:keepLines/>
      <w:spacing w:after="240"/>
    </w:pPr>
    <w:rPr>
      <w:rFonts w:ascii="Helvetica" w:hAnsi="Helvetica"/>
      <w:b/>
      <w:sz w:val="32"/>
    </w:rPr>
  </w:style>
  <w:style w:type="paragraph" w:styleId="TOC1">
    <w:name w:val="toc 1"/>
    <w:basedOn w:val="NISBodytext2"/>
    <w:next w:val="NISBodytext2"/>
    <w:uiPriority w:val="39"/>
    <w:qFormat/>
    <w:rsid w:val="00C54337"/>
    <w:pPr>
      <w:spacing w:before="240"/>
    </w:pPr>
    <w:rPr>
      <w:rFonts w:ascii="Calibri" w:hAnsi="Calibri"/>
      <w:b/>
      <w:bCs/>
      <w:sz w:val="20"/>
    </w:rPr>
  </w:style>
  <w:style w:type="paragraph" w:customStyle="1" w:styleId="NISBodytext2">
    <w:name w:val="NIS Bodytext2"/>
    <w:basedOn w:val="Normal"/>
    <w:link w:val="NISBodytextChar"/>
    <w:rsid w:val="0015363E"/>
  </w:style>
  <w:style w:type="character" w:customStyle="1" w:styleId="NISBodytextChar">
    <w:name w:val="NIS Bodytext Char"/>
    <w:basedOn w:val="DefaultParagraphFont"/>
    <w:link w:val="NISBodytext2"/>
    <w:rsid w:val="00FF0E84"/>
    <w:rPr>
      <w:sz w:val="22"/>
      <w:lang w:val="sv-SE" w:eastAsia="sv-SE" w:bidi="ar-SA"/>
    </w:rPr>
  </w:style>
  <w:style w:type="character" w:customStyle="1" w:styleId="NISChartheadingChar">
    <w:name w:val="NIS Chart heading Char"/>
    <w:basedOn w:val="DefaultParagraphFont"/>
    <w:link w:val="NISChartheading"/>
    <w:rsid w:val="00ED2FAB"/>
    <w:rPr>
      <w:rFonts w:ascii="Arial" w:hAnsi="Arial"/>
      <w:b/>
      <w:lang w:val="sv-SE" w:eastAsia="sv-SE" w:bidi="ar-SA"/>
    </w:rPr>
  </w:style>
  <w:style w:type="paragraph" w:customStyle="1" w:styleId="NISChartheading">
    <w:name w:val="NIS Chart heading"/>
    <w:basedOn w:val="Normal"/>
    <w:link w:val="NISChartheadingChar"/>
    <w:rsid w:val="0015363E"/>
    <w:pPr>
      <w:spacing w:after="60"/>
    </w:pPr>
    <w:rPr>
      <w:rFonts w:ascii="Arial" w:hAnsi="Arial"/>
      <w:b/>
      <w:sz w:val="20"/>
    </w:rPr>
  </w:style>
  <w:style w:type="paragraph" w:customStyle="1" w:styleId="NISTableheading">
    <w:name w:val="NIS Table heading"/>
    <w:basedOn w:val="NISChartheading"/>
    <w:link w:val="NISTableheadingChar"/>
    <w:rsid w:val="0015363E"/>
  </w:style>
  <w:style w:type="character" w:customStyle="1" w:styleId="NISTableheadingChar">
    <w:name w:val="NIS Table heading Char"/>
    <w:basedOn w:val="NISChartheadingChar"/>
    <w:link w:val="NISTableheading"/>
    <w:rsid w:val="00ED2FAB"/>
  </w:style>
  <w:style w:type="paragraph" w:customStyle="1" w:styleId="NISCharttext">
    <w:name w:val="NIS Chart text"/>
    <w:basedOn w:val="NISChartheading"/>
    <w:rsid w:val="0015363E"/>
    <w:pPr>
      <w:spacing w:after="0"/>
    </w:pPr>
    <w:rPr>
      <w:b w:val="0"/>
      <w:sz w:val="18"/>
    </w:rPr>
  </w:style>
  <w:style w:type="paragraph" w:customStyle="1" w:styleId="NISTabletext">
    <w:name w:val="NIS Table text"/>
    <w:basedOn w:val="NISCharttext"/>
    <w:rsid w:val="0015363E"/>
  </w:style>
  <w:style w:type="paragraph" w:customStyle="1" w:styleId="StyleNISTabletextRight">
    <w:name w:val="Style NIS Table text + Right"/>
    <w:basedOn w:val="NISTabletext"/>
    <w:rsid w:val="0091646E"/>
    <w:pPr>
      <w:jc w:val="right"/>
    </w:pPr>
  </w:style>
  <w:style w:type="character" w:customStyle="1" w:styleId="NISFootnotescourceChar">
    <w:name w:val="NIS Footnote/scource Char"/>
    <w:basedOn w:val="DefaultParagraphFont"/>
    <w:rsid w:val="00BA5876"/>
    <w:rPr>
      <w:sz w:val="16"/>
      <w:lang w:val="sv-SE" w:eastAsia="sv-SE" w:bidi="ar-SA"/>
    </w:rPr>
  </w:style>
  <w:style w:type="paragraph" w:customStyle="1" w:styleId="NISHeader">
    <w:name w:val="NIS Header"/>
    <w:basedOn w:val="Normal"/>
    <w:rsid w:val="00E069E4"/>
    <w:pPr>
      <w:pBdr>
        <w:bottom w:val="single" w:sz="4" w:space="1" w:color="auto"/>
      </w:pBdr>
      <w:tabs>
        <w:tab w:val="right" w:pos="9072"/>
      </w:tabs>
    </w:pPr>
    <w:rPr>
      <w:i/>
      <w:sz w:val="20"/>
    </w:rPr>
  </w:style>
  <w:style w:type="paragraph" w:customStyle="1" w:styleId="NISPageNumber">
    <w:name w:val="NIS Page Number"/>
    <w:basedOn w:val="NISHeader"/>
    <w:rsid w:val="00E069E4"/>
    <w:pPr>
      <w:pBdr>
        <w:bottom w:val="none" w:sz="0" w:space="0" w:color="auto"/>
      </w:pBdr>
    </w:pPr>
  </w:style>
  <w:style w:type="paragraph" w:customStyle="1" w:styleId="NISHeading1">
    <w:name w:val="NIS Heading 1"/>
    <w:basedOn w:val="Heading1"/>
    <w:next w:val="Normal"/>
    <w:link w:val="NISHeading1Char"/>
    <w:rsid w:val="003200E4"/>
    <w:pPr>
      <w:spacing w:before="0" w:after="360"/>
    </w:pPr>
    <w:rPr>
      <w:rFonts w:ascii="Arial Narrow" w:hAnsi="Arial Narrow"/>
      <w:sz w:val="48"/>
    </w:rPr>
  </w:style>
  <w:style w:type="character" w:customStyle="1" w:styleId="NISHeading1Char">
    <w:name w:val="NIS Heading 1 Char"/>
    <w:basedOn w:val="DefaultParagraphFont"/>
    <w:link w:val="NISHeading1"/>
    <w:rsid w:val="00443450"/>
    <w:rPr>
      <w:rFonts w:ascii="Arial Narrow" w:hAnsi="Arial Narrow"/>
      <w:b/>
      <w:sz w:val="48"/>
      <w:lang w:val="sv-SE" w:eastAsia="sv-SE" w:bidi="ar-SA"/>
    </w:rPr>
  </w:style>
  <w:style w:type="paragraph" w:customStyle="1" w:styleId="NISHeading2">
    <w:name w:val="NIS Heading 2"/>
    <w:basedOn w:val="NISHeading1"/>
    <w:next w:val="Normal"/>
    <w:link w:val="NISHeading2Char"/>
    <w:rsid w:val="00D05E57"/>
    <w:pPr>
      <w:spacing w:after="40"/>
    </w:pPr>
    <w:rPr>
      <w:rFonts w:ascii="Arial" w:hAnsi="Arial"/>
      <w:sz w:val="28"/>
    </w:rPr>
  </w:style>
  <w:style w:type="character" w:customStyle="1" w:styleId="NISHeading2Char">
    <w:name w:val="NIS Heading 2 Char"/>
    <w:basedOn w:val="NISHeading1Char"/>
    <w:link w:val="NISHeading2"/>
    <w:rsid w:val="00443450"/>
    <w:rPr>
      <w:rFonts w:ascii="Arial" w:hAnsi="Arial"/>
      <w:sz w:val="28"/>
    </w:rPr>
  </w:style>
  <w:style w:type="paragraph" w:customStyle="1" w:styleId="NISHeading3">
    <w:name w:val="NIS Heading 3"/>
    <w:basedOn w:val="NISHeading2"/>
    <w:next w:val="Normal"/>
    <w:link w:val="NISHeading3Char"/>
    <w:rsid w:val="00D05E57"/>
    <w:pPr>
      <w:spacing w:after="0"/>
    </w:pPr>
    <w:rPr>
      <w:sz w:val="22"/>
    </w:rPr>
  </w:style>
  <w:style w:type="character" w:customStyle="1" w:styleId="NISHeading3Char">
    <w:name w:val="NIS Heading 3 Char"/>
    <w:basedOn w:val="NISHeading2Char"/>
    <w:link w:val="NISHeading3"/>
    <w:rsid w:val="00443450"/>
    <w:rPr>
      <w:sz w:val="22"/>
    </w:rPr>
  </w:style>
  <w:style w:type="paragraph" w:customStyle="1" w:styleId="NISHeading4">
    <w:name w:val="NIS Heading 4"/>
    <w:basedOn w:val="NISHeading3"/>
    <w:next w:val="Normal"/>
    <w:link w:val="NISHeading4Char"/>
    <w:rsid w:val="00D05E57"/>
    <w:rPr>
      <w:rFonts w:ascii="Times New Roman" w:hAnsi="Times New Roman"/>
    </w:rPr>
  </w:style>
  <w:style w:type="character" w:customStyle="1" w:styleId="NISHeading4Char">
    <w:name w:val="NIS Heading 4 Char"/>
    <w:basedOn w:val="NISHeading3Char"/>
    <w:link w:val="NISHeading4"/>
    <w:rsid w:val="00443450"/>
  </w:style>
  <w:style w:type="paragraph" w:styleId="BalloonText">
    <w:name w:val="Balloon Text"/>
    <w:basedOn w:val="Normal"/>
    <w:link w:val="BalloonTextChar"/>
    <w:rsid w:val="006C4DBD"/>
    <w:rPr>
      <w:rFonts w:ascii="Tahoma" w:hAnsi="Tahoma" w:cs="Tahoma"/>
      <w:sz w:val="16"/>
      <w:szCs w:val="16"/>
    </w:rPr>
  </w:style>
  <w:style w:type="character" w:customStyle="1" w:styleId="BalloonTextChar">
    <w:name w:val="Balloon Text Char"/>
    <w:basedOn w:val="DefaultParagraphFont"/>
    <w:link w:val="BalloonText"/>
    <w:rsid w:val="00480DB1"/>
    <w:rPr>
      <w:rFonts w:ascii="Tahoma" w:hAnsi="Tahoma" w:cs="Tahoma"/>
      <w:sz w:val="16"/>
      <w:szCs w:val="16"/>
    </w:rPr>
  </w:style>
  <w:style w:type="paragraph" w:styleId="FootnoteText">
    <w:name w:val="footnote text"/>
    <w:basedOn w:val="Normal"/>
    <w:link w:val="FootnoteTextChar1"/>
    <w:semiHidden/>
    <w:rsid w:val="009B4E7D"/>
    <w:pPr>
      <w:overflowPunct/>
      <w:autoSpaceDE/>
      <w:autoSpaceDN/>
      <w:adjustRightInd/>
      <w:spacing w:after="0"/>
      <w:textAlignment w:val="auto"/>
    </w:pPr>
    <w:rPr>
      <w:sz w:val="20"/>
      <w:lang w:val="en-US" w:eastAsia="en-US"/>
    </w:rPr>
  </w:style>
  <w:style w:type="character" w:styleId="FootnoteReference">
    <w:name w:val="footnote reference"/>
    <w:basedOn w:val="DefaultParagraphFont"/>
    <w:semiHidden/>
    <w:rsid w:val="009B4E7D"/>
    <w:rPr>
      <w:vertAlign w:val="superscript"/>
    </w:rPr>
  </w:style>
  <w:style w:type="character" w:styleId="Hyperlink">
    <w:name w:val="Hyperlink"/>
    <w:basedOn w:val="DefaultParagraphFont"/>
    <w:uiPriority w:val="99"/>
    <w:rsid w:val="00DA5629"/>
    <w:rPr>
      <w:color w:val="0000FF"/>
      <w:u w:val="single"/>
    </w:rPr>
  </w:style>
  <w:style w:type="paragraph" w:customStyle="1" w:styleId="NISFootnotescource">
    <w:name w:val="NIS Footnote/scource"/>
    <w:basedOn w:val="Normal"/>
    <w:link w:val="NISFootnotescourceChar1"/>
    <w:rsid w:val="002C0339"/>
    <w:pPr>
      <w:spacing w:before="40" w:after="0"/>
    </w:pPr>
    <w:rPr>
      <w:sz w:val="16"/>
    </w:rPr>
  </w:style>
  <w:style w:type="character" w:customStyle="1" w:styleId="NISFootnotescourceChar1">
    <w:name w:val="NIS Footnote/scource Char1"/>
    <w:basedOn w:val="DefaultParagraphFont"/>
    <w:link w:val="NISFootnotescource"/>
    <w:rsid w:val="00C36650"/>
    <w:rPr>
      <w:sz w:val="16"/>
      <w:lang w:val="sv-SE" w:eastAsia="sv-SE" w:bidi="ar-SA"/>
    </w:rPr>
  </w:style>
  <w:style w:type="paragraph" w:customStyle="1" w:styleId="Default">
    <w:name w:val="Default"/>
    <w:rsid w:val="006B0EDE"/>
    <w:pPr>
      <w:widowControl w:val="0"/>
      <w:autoSpaceDE w:val="0"/>
      <w:autoSpaceDN w:val="0"/>
      <w:adjustRightInd w:val="0"/>
    </w:pPr>
    <w:rPr>
      <w:rFonts w:ascii="Times New Roman" w:hAnsi="Times New Roman"/>
      <w:color w:val="000000"/>
      <w:sz w:val="24"/>
      <w:szCs w:val="24"/>
      <w:lang w:bidi="ar-SA"/>
    </w:rPr>
  </w:style>
  <w:style w:type="paragraph" w:customStyle="1" w:styleId="NISBodytext1">
    <w:name w:val="NIS Bodytext1"/>
    <w:basedOn w:val="Normal"/>
    <w:rsid w:val="00C77713"/>
  </w:style>
  <w:style w:type="character" w:styleId="CommentReference">
    <w:name w:val="annotation reference"/>
    <w:basedOn w:val="DefaultParagraphFont"/>
    <w:rsid w:val="00A360F8"/>
    <w:rPr>
      <w:sz w:val="16"/>
      <w:szCs w:val="16"/>
    </w:rPr>
  </w:style>
  <w:style w:type="paragraph" w:styleId="CommentText">
    <w:name w:val="annotation text"/>
    <w:basedOn w:val="Normal"/>
    <w:link w:val="CommentTextChar"/>
    <w:rsid w:val="00A360F8"/>
    <w:rPr>
      <w:sz w:val="20"/>
    </w:rPr>
  </w:style>
  <w:style w:type="character" w:customStyle="1" w:styleId="CommentTextChar">
    <w:name w:val="Comment Text Char"/>
    <w:basedOn w:val="DefaultParagraphFont"/>
    <w:link w:val="CommentText"/>
    <w:rsid w:val="00480DB1"/>
    <w:rPr>
      <w:rFonts w:ascii="Times New Roman" w:hAnsi="Times New Roman"/>
    </w:rPr>
  </w:style>
  <w:style w:type="paragraph" w:styleId="CommentSubject">
    <w:name w:val="annotation subject"/>
    <w:basedOn w:val="CommentText"/>
    <w:next w:val="CommentText"/>
    <w:link w:val="CommentSubjectChar"/>
    <w:rsid w:val="00A360F8"/>
    <w:rPr>
      <w:b/>
      <w:bCs/>
    </w:rPr>
  </w:style>
  <w:style w:type="character" w:customStyle="1" w:styleId="CommentSubjectChar">
    <w:name w:val="Comment Subject Char"/>
    <w:basedOn w:val="CommentTextChar"/>
    <w:link w:val="CommentSubject"/>
    <w:rsid w:val="00480DB1"/>
    <w:rPr>
      <w:b/>
      <w:bCs/>
    </w:rPr>
  </w:style>
  <w:style w:type="character" w:customStyle="1" w:styleId="InternetLink">
    <w:name w:val="Internet Link"/>
    <w:basedOn w:val="DefaultParagraphFont"/>
    <w:rsid w:val="00936892"/>
    <w:rPr>
      <w:color w:val="0000FF"/>
      <w:u w:val="single"/>
      <w:lang w:val="en-US" w:eastAsia="en-US" w:bidi="en-US"/>
    </w:rPr>
  </w:style>
  <w:style w:type="paragraph" w:styleId="NormalWeb">
    <w:name w:val="Normal (Web)"/>
    <w:basedOn w:val="Default"/>
    <w:rsid w:val="00936892"/>
    <w:pPr>
      <w:widowControl/>
      <w:tabs>
        <w:tab w:val="left" w:pos="709"/>
      </w:tabs>
      <w:suppressAutoHyphens/>
      <w:autoSpaceDE/>
      <w:autoSpaceDN/>
      <w:adjustRightInd/>
      <w:spacing w:after="200" w:line="276" w:lineRule="atLeast"/>
    </w:pPr>
    <w:rPr>
      <w:rFonts w:ascii="Calibri" w:eastAsia="DejaVu Sans" w:hAnsi="Calibri" w:cs="DaunPenh"/>
      <w:color w:val="00000A"/>
      <w:sz w:val="22"/>
      <w:szCs w:val="22"/>
    </w:rPr>
  </w:style>
  <w:style w:type="paragraph" w:customStyle="1" w:styleId="p1">
    <w:name w:val="p1"/>
    <w:basedOn w:val="Normal"/>
    <w:rsid w:val="002B7741"/>
    <w:pPr>
      <w:widowControl w:val="0"/>
      <w:tabs>
        <w:tab w:val="left" w:pos="204"/>
      </w:tabs>
      <w:suppressAutoHyphens/>
      <w:overflowPunct/>
      <w:autoSpaceDN/>
      <w:adjustRightInd/>
      <w:spacing w:after="0"/>
      <w:jc w:val="both"/>
      <w:textAlignment w:val="auto"/>
    </w:pPr>
    <w:rPr>
      <w:rFonts w:cs="Calibri"/>
      <w:sz w:val="24"/>
      <w:szCs w:val="24"/>
      <w:lang w:val="en-US" w:eastAsia="ar-SA"/>
    </w:rPr>
  </w:style>
  <w:style w:type="paragraph" w:customStyle="1" w:styleId="p2">
    <w:name w:val="p2"/>
    <w:basedOn w:val="Normal"/>
    <w:rsid w:val="002B7741"/>
    <w:pPr>
      <w:widowControl w:val="0"/>
      <w:tabs>
        <w:tab w:val="left" w:pos="459"/>
      </w:tabs>
      <w:suppressAutoHyphens/>
      <w:overflowPunct/>
      <w:autoSpaceDN/>
      <w:adjustRightInd/>
      <w:spacing w:after="0"/>
      <w:ind w:left="981" w:hanging="459"/>
      <w:jc w:val="both"/>
      <w:textAlignment w:val="auto"/>
    </w:pPr>
    <w:rPr>
      <w:rFonts w:cs="Calibri"/>
      <w:sz w:val="24"/>
      <w:szCs w:val="24"/>
      <w:lang w:val="en-US" w:eastAsia="ar-SA"/>
    </w:rPr>
  </w:style>
  <w:style w:type="paragraph" w:customStyle="1" w:styleId="p5">
    <w:name w:val="p5"/>
    <w:basedOn w:val="Normal"/>
    <w:rsid w:val="002B7741"/>
    <w:pPr>
      <w:widowControl w:val="0"/>
      <w:suppressAutoHyphens/>
      <w:overflowPunct/>
      <w:autoSpaceDN/>
      <w:adjustRightInd/>
      <w:spacing w:after="0"/>
      <w:jc w:val="both"/>
      <w:textAlignment w:val="auto"/>
    </w:pPr>
    <w:rPr>
      <w:rFonts w:cs="Calibri"/>
      <w:sz w:val="24"/>
      <w:szCs w:val="24"/>
      <w:lang w:val="en-US" w:eastAsia="ar-SA"/>
    </w:rPr>
  </w:style>
  <w:style w:type="paragraph" w:customStyle="1" w:styleId="TableContents">
    <w:name w:val="Table Contents"/>
    <w:basedOn w:val="Normal"/>
    <w:rsid w:val="002B7741"/>
    <w:pPr>
      <w:widowControl w:val="0"/>
      <w:suppressLineNumbers/>
      <w:suppressAutoHyphens/>
      <w:overflowPunct/>
      <w:autoSpaceDN/>
      <w:adjustRightInd/>
      <w:spacing w:after="0"/>
      <w:textAlignment w:val="auto"/>
    </w:pPr>
    <w:rPr>
      <w:rFonts w:cs="Calibri"/>
      <w:sz w:val="24"/>
      <w:szCs w:val="24"/>
      <w:lang w:val="en-US" w:eastAsia="ar-SA"/>
    </w:rPr>
  </w:style>
  <w:style w:type="paragraph" w:styleId="BodyText">
    <w:name w:val="Body Text"/>
    <w:basedOn w:val="Normal"/>
    <w:link w:val="BodyTextChar"/>
    <w:rsid w:val="00480DB1"/>
    <w:pPr>
      <w:overflowPunct/>
      <w:autoSpaceDE/>
      <w:autoSpaceDN/>
      <w:adjustRightInd/>
      <w:spacing w:after="240" w:line="240" w:lineRule="atLeast"/>
      <w:ind w:firstLine="360"/>
      <w:jc w:val="both"/>
      <w:textAlignment w:val="auto"/>
    </w:pPr>
    <w:rPr>
      <w:rFonts w:ascii="Garamond" w:hAnsi="Garamond"/>
      <w:sz w:val="24"/>
      <w:szCs w:val="24"/>
      <w:lang w:val="en-US" w:eastAsia="en-US"/>
    </w:rPr>
  </w:style>
  <w:style w:type="character" w:customStyle="1" w:styleId="BodyTextChar">
    <w:name w:val="Body Text Char"/>
    <w:basedOn w:val="DefaultParagraphFont"/>
    <w:link w:val="BodyText"/>
    <w:rsid w:val="00480DB1"/>
    <w:rPr>
      <w:rFonts w:ascii="Garamond" w:hAnsi="Garamond"/>
      <w:sz w:val="24"/>
      <w:szCs w:val="24"/>
      <w:lang w:val="en-US" w:eastAsia="en-US"/>
    </w:rPr>
  </w:style>
  <w:style w:type="paragraph" w:customStyle="1" w:styleId="StyleNISTabletext10ptCentered">
    <w:name w:val="Style NIS Table text + 10 pt Centered"/>
    <w:basedOn w:val="NISTabletext"/>
    <w:rsid w:val="00480DB1"/>
    <w:pPr>
      <w:jc w:val="center"/>
    </w:pPr>
  </w:style>
  <w:style w:type="paragraph" w:styleId="Revision">
    <w:name w:val="Revision"/>
    <w:hidden/>
    <w:semiHidden/>
    <w:rsid w:val="00480DB1"/>
    <w:rPr>
      <w:rFonts w:ascii="Times New Roman" w:hAnsi="Times New Roman"/>
      <w:sz w:val="22"/>
      <w:lang w:val="sv-SE" w:eastAsia="sv-SE" w:bidi="ar-SA"/>
    </w:rPr>
  </w:style>
  <w:style w:type="paragraph" w:customStyle="1" w:styleId="StyleNISTabletextRight1">
    <w:name w:val="Style NIS Table text + Right1"/>
    <w:basedOn w:val="NISTabletext"/>
    <w:rsid w:val="00480DB1"/>
    <w:pPr>
      <w:jc w:val="right"/>
    </w:pPr>
  </w:style>
  <w:style w:type="character" w:styleId="PageNumber">
    <w:name w:val="page number"/>
    <w:basedOn w:val="DefaultParagraphFont"/>
    <w:rsid w:val="00480DB1"/>
  </w:style>
  <w:style w:type="paragraph" w:styleId="DocumentMap">
    <w:name w:val="Document Map"/>
    <w:basedOn w:val="Normal"/>
    <w:link w:val="DocumentMapChar"/>
    <w:rsid w:val="00480DB1"/>
    <w:pPr>
      <w:shd w:val="clear" w:color="auto" w:fill="000080"/>
    </w:pPr>
    <w:rPr>
      <w:rFonts w:ascii="Tahoma" w:hAnsi="Tahoma" w:cs="Tahoma"/>
      <w:sz w:val="20"/>
    </w:rPr>
  </w:style>
  <w:style w:type="character" w:customStyle="1" w:styleId="DocumentMapChar">
    <w:name w:val="Document Map Char"/>
    <w:basedOn w:val="DefaultParagraphFont"/>
    <w:link w:val="DocumentMap"/>
    <w:rsid w:val="00480DB1"/>
    <w:rPr>
      <w:rFonts w:ascii="Tahoma" w:hAnsi="Tahoma" w:cs="Tahoma"/>
      <w:shd w:val="clear" w:color="auto" w:fill="000080"/>
    </w:rPr>
  </w:style>
  <w:style w:type="paragraph" w:styleId="NoSpacing">
    <w:name w:val="No Spacing"/>
    <w:qFormat/>
    <w:rsid w:val="00480DB1"/>
    <w:rPr>
      <w:rFonts w:ascii="Calibri" w:eastAsia="Calibri" w:hAnsi="Calibri"/>
      <w:sz w:val="22"/>
      <w:szCs w:val="22"/>
      <w:lang w:bidi="ar-SA"/>
    </w:rPr>
  </w:style>
  <w:style w:type="paragraph" w:styleId="EndnoteText">
    <w:name w:val="endnote text"/>
    <w:basedOn w:val="Normal"/>
    <w:link w:val="EndnoteTextChar"/>
    <w:rsid w:val="00263E19"/>
    <w:rPr>
      <w:sz w:val="20"/>
    </w:rPr>
  </w:style>
  <w:style w:type="character" w:customStyle="1" w:styleId="EndnoteTextChar">
    <w:name w:val="Endnote Text Char"/>
    <w:basedOn w:val="DefaultParagraphFont"/>
    <w:link w:val="EndnoteText"/>
    <w:rsid w:val="00263E19"/>
    <w:rPr>
      <w:rFonts w:ascii="Times New Roman" w:hAnsi="Times New Roman"/>
    </w:rPr>
  </w:style>
  <w:style w:type="character" w:styleId="EndnoteReference">
    <w:name w:val="endnote reference"/>
    <w:basedOn w:val="DefaultParagraphFont"/>
    <w:rsid w:val="00263E19"/>
    <w:rPr>
      <w:vertAlign w:val="superscript"/>
    </w:rPr>
  </w:style>
  <w:style w:type="paragraph" w:styleId="TOCHeading">
    <w:name w:val="TOC Heading"/>
    <w:basedOn w:val="Heading1"/>
    <w:next w:val="Normal"/>
    <w:uiPriority w:val="39"/>
    <w:semiHidden/>
    <w:unhideWhenUsed/>
    <w:qFormat/>
    <w:rsid w:val="002658C2"/>
    <w:pPr>
      <w:overflowPunct/>
      <w:autoSpaceDE/>
      <w:autoSpaceDN/>
      <w:adjustRightInd/>
      <w:spacing w:before="480" w:after="0" w:line="276" w:lineRule="auto"/>
      <w:textAlignment w:val="auto"/>
      <w:outlineLvl w:val="9"/>
    </w:pPr>
    <w:rPr>
      <w:rFonts w:ascii="Cambria" w:hAnsi="Cambria"/>
      <w:bCs/>
      <w:color w:val="365F91"/>
      <w:szCs w:val="28"/>
      <w:lang w:eastAsia="en-US"/>
    </w:rPr>
  </w:style>
  <w:style w:type="paragraph" w:styleId="TOC2">
    <w:name w:val="toc 2"/>
    <w:basedOn w:val="Normal"/>
    <w:next w:val="Normal"/>
    <w:autoRedefine/>
    <w:uiPriority w:val="39"/>
    <w:unhideWhenUsed/>
    <w:qFormat/>
    <w:rsid w:val="00DC6A01"/>
    <w:pPr>
      <w:spacing w:before="120" w:after="0"/>
      <w:ind w:left="220"/>
    </w:pPr>
    <w:rPr>
      <w:rFonts w:ascii="Calibri" w:hAnsi="Calibri"/>
      <w:i/>
      <w:iCs/>
      <w:sz w:val="20"/>
    </w:rPr>
  </w:style>
  <w:style w:type="paragraph" w:styleId="TOC3">
    <w:name w:val="toc 3"/>
    <w:basedOn w:val="Normal"/>
    <w:next w:val="Normal"/>
    <w:autoRedefine/>
    <w:unhideWhenUsed/>
    <w:qFormat/>
    <w:rsid w:val="00DC6A01"/>
    <w:pPr>
      <w:spacing w:after="0"/>
      <w:ind w:left="440"/>
    </w:pPr>
    <w:rPr>
      <w:rFonts w:ascii="Calibri" w:hAnsi="Calibri"/>
      <w:sz w:val="20"/>
    </w:rPr>
  </w:style>
  <w:style w:type="paragraph" w:styleId="TOC6">
    <w:name w:val="toc 6"/>
    <w:basedOn w:val="Normal"/>
    <w:next w:val="Normal"/>
    <w:autoRedefine/>
    <w:unhideWhenUsed/>
    <w:rsid w:val="008D7ECD"/>
    <w:pPr>
      <w:spacing w:after="0"/>
      <w:ind w:left="1100"/>
    </w:pPr>
    <w:rPr>
      <w:rFonts w:ascii="Calibri" w:hAnsi="Calibri"/>
      <w:sz w:val="20"/>
    </w:rPr>
  </w:style>
  <w:style w:type="paragraph" w:styleId="TOC7">
    <w:name w:val="toc 7"/>
    <w:basedOn w:val="Normal"/>
    <w:next w:val="Normal"/>
    <w:autoRedefine/>
    <w:unhideWhenUsed/>
    <w:rsid w:val="008D7ECD"/>
    <w:pPr>
      <w:spacing w:after="0"/>
      <w:ind w:left="1320"/>
    </w:pPr>
    <w:rPr>
      <w:rFonts w:ascii="Calibri" w:hAnsi="Calibri"/>
      <w:sz w:val="20"/>
    </w:rPr>
  </w:style>
  <w:style w:type="character" w:styleId="Emphasis">
    <w:name w:val="Emphasis"/>
    <w:qFormat/>
    <w:rsid w:val="00912FDB"/>
    <w:rPr>
      <w:i/>
      <w:iCs/>
    </w:rPr>
  </w:style>
  <w:style w:type="paragraph" w:styleId="TOC4">
    <w:name w:val="toc 4"/>
    <w:basedOn w:val="Normal"/>
    <w:next w:val="Normal"/>
    <w:autoRedefine/>
    <w:rsid w:val="00C54337"/>
    <w:pPr>
      <w:spacing w:after="0"/>
      <w:ind w:left="660"/>
    </w:pPr>
    <w:rPr>
      <w:rFonts w:ascii="Calibri" w:hAnsi="Calibri"/>
      <w:sz w:val="20"/>
    </w:rPr>
  </w:style>
  <w:style w:type="paragraph" w:styleId="TOC5">
    <w:name w:val="toc 5"/>
    <w:basedOn w:val="Normal"/>
    <w:next w:val="Normal"/>
    <w:autoRedefine/>
    <w:rsid w:val="00C54337"/>
    <w:pPr>
      <w:spacing w:after="0"/>
      <w:ind w:left="880"/>
    </w:pPr>
    <w:rPr>
      <w:rFonts w:ascii="Calibri" w:hAnsi="Calibri"/>
      <w:sz w:val="20"/>
    </w:rPr>
  </w:style>
  <w:style w:type="paragraph" w:styleId="TOC8">
    <w:name w:val="toc 8"/>
    <w:basedOn w:val="Normal"/>
    <w:next w:val="Normal"/>
    <w:autoRedefine/>
    <w:rsid w:val="00C54337"/>
    <w:pPr>
      <w:spacing w:after="0"/>
      <w:ind w:left="1540"/>
    </w:pPr>
    <w:rPr>
      <w:rFonts w:ascii="Calibri" w:hAnsi="Calibri"/>
      <w:sz w:val="20"/>
    </w:rPr>
  </w:style>
  <w:style w:type="paragraph" w:styleId="TOC9">
    <w:name w:val="toc 9"/>
    <w:basedOn w:val="Normal"/>
    <w:next w:val="Normal"/>
    <w:autoRedefine/>
    <w:rsid w:val="00C54337"/>
    <w:pPr>
      <w:spacing w:after="0"/>
      <w:ind w:left="1760"/>
    </w:pPr>
    <w:rPr>
      <w:rFonts w:ascii="Calibri" w:hAnsi="Calibri"/>
      <w:sz w:val="20"/>
    </w:rPr>
  </w:style>
  <w:style w:type="character" w:customStyle="1" w:styleId="Heading7Char">
    <w:name w:val="Heading 7 Char"/>
    <w:basedOn w:val="DefaultParagraphFont"/>
    <w:link w:val="Heading7"/>
    <w:rsid w:val="002B27B0"/>
    <w:rPr>
      <w:rFonts w:ascii="Calibri" w:eastAsia="Times New Roman" w:hAnsi="Calibri" w:cs="Times New Roman"/>
      <w:sz w:val="24"/>
      <w:szCs w:val="24"/>
    </w:rPr>
  </w:style>
  <w:style w:type="character" w:customStyle="1" w:styleId="Heading6Char">
    <w:name w:val="Heading 6 Char"/>
    <w:basedOn w:val="DefaultParagraphFont"/>
    <w:link w:val="Heading6"/>
    <w:rsid w:val="002B27B0"/>
    <w:rPr>
      <w:rFonts w:ascii="Times New Roman" w:hAnsi="Times New Roman"/>
      <w:i/>
      <w:lang w:val="en-US" w:eastAsia="en-US"/>
    </w:rPr>
  </w:style>
  <w:style w:type="character" w:customStyle="1" w:styleId="Heading8Char">
    <w:name w:val="Heading 8 Char"/>
    <w:basedOn w:val="DefaultParagraphFont"/>
    <w:link w:val="Heading8"/>
    <w:rsid w:val="002B27B0"/>
    <w:rPr>
      <w:rFonts w:ascii="Arial Narrow" w:hAnsi="Arial Narrow"/>
      <w:sz w:val="18"/>
      <w:u w:val="single"/>
      <w:lang w:val="en-US" w:eastAsia="en-US"/>
    </w:rPr>
  </w:style>
  <w:style w:type="character" w:customStyle="1" w:styleId="Heading9Char">
    <w:name w:val="Heading 9 Char"/>
    <w:basedOn w:val="DefaultParagraphFont"/>
    <w:link w:val="Heading9"/>
    <w:rsid w:val="002B27B0"/>
    <w:rPr>
      <w:rFonts w:ascii="Arial Narrow" w:hAnsi="Arial Narrow"/>
      <w:color w:val="FFFFFF"/>
      <w:sz w:val="24"/>
      <w:lang w:val="en-US" w:eastAsia="en-US"/>
    </w:rPr>
  </w:style>
  <w:style w:type="paragraph" w:styleId="ListParagraph">
    <w:name w:val="List Paragraph"/>
    <w:basedOn w:val="Normal"/>
    <w:uiPriority w:val="34"/>
    <w:qFormat/>
    <w:rsid w:val="003E4265"/>
    <w:pPr>
      <w:ind w:left="720"/>
      <w:contextualSpacing/>
    </w:pPr>
  </w:style>
  <w:style w:type="character" w:customStyle="1" w:styleId="Heading1Char">
    <w:name w:val="Heading 1 Char"/>
    <w:basedOn w:val="DefaultParagraphFont"/>
    <w:link w:val="Heading1"/>
    <w:locked/>
    <w:rsid w:val="00B729D7"/>
    <w:rPr>
      <w:rFonts w:ascii="Arial" w:hAnsi="Arial"/>
      <w:b/>
      <w:sz w:val="28"/>
      <w:lang w:val="sv-SE" w:eastAsia="sv-SE" w:bidi="ar-SA"/>
    </w:rPr>
  </w:style>
  <w:style w:type="character" w:customStyle="1" w:styleId="Heading3Char">
    <w:name w:val="Heading 3 Char"/>
    <w:basedOn w:val="DefaultParagraphFont"/>
    <w:link w:val="Heading3"/>
    <w:locked/>
    <w:rsid w:val="00B729D7"/>
    <w:rPr>
      <w:rFonts w:ascii="Times New Roman" w:hAnsi="Times New Roman"/>
      <w:b/>
      <w:sz w:val="22"/>
      <w:lang w:val="sv-SE" w:eastAsia="sv-SE" w:bidi="ar-SA"/>
    </w:rPr>
  </w:style>
  <w:style w:type="character" w:customStyle="1" w:styleId="Heading4Char">
    <w:name w:val="Heading 4 Char"/>
    <w:basedOn w:val="DefaultParagraphFont"/>
    <w:link w:val="Heading4"/>
    <w:locked/>
    <w:rsid w:val="00B729D7"/>
    <w:rPr>
      <w:rFonts w:ascii="Times New Roman" w:hAnsi="Times New Roman"/>
      <w:i/>
      <w:sz w:val="22"/>
      <w:lang w:val="sv-SE" w:eastAsia="sv-SE" w:bidi="ar-SA"/>
    </w:rPr>
  </w:style>
  <w:style w:type="character" w:customStyle="1" w:styleId="Heading5Char">
    <w:name w:val="Heading 5 Char"/>
    <w:basedOn w:val="DefaultParagraphFont"/>
    <w:link w:val="Heading5"/>
    <w:locked/>
    <w:rsid w:val="00B729D7"/>
    <w:rPr>
      <w:rFonts w:ascii="Times New Roman" w:eastAsia="MS Mincho" w:hAnsi="Times New Roman"/>
      <w:b/>
      <w:bCs/>
      <w:i/>
      <w:iCs/>
      <w:sz w:val="26"/>
      <w:szCs w:val="26"/>
      <w:lang w:eastAsia="ja-JP" w:bidi="he-IL"/>
    </w:rPr>
  </w:style>
  <w:style w:type="character" w:customStyle="1" w:styleId="FooterChar1">
    <w:name w:val="Footer Char1"/>
    <w:basedOn w:val="DefaultParagraphFont"/>
    <w:link w:val="Footer"/>
    <w:uiPriority w:val="99"/>
    <w:rsid w:val="00B729D7"/>
    <w:rPr>
      <w:rFonts w:ascii="Times New Roman" w:hAnsi="Times New Roman"/>
      <w:sz w:val="22"/>
      <w:lang w:val="sv-SE" w:eastAsia="sv-SE" w:bidi="ar-SA"/>
    </w:rPr>
  </w:style>
  <w:style w:type="character" w:customStyle="1" w:styleId="HeaderChar">
    <w:name w:val="Header Char"/>
    <w:basedOn w:val="DefaultParagraphFont"/>
    <w:link w:val="Header"/>
    <w:locked/>
    <w:rsid w:val="00B729D7"/>
    <w:rPr>
      <w:rFonts w:ascii="Times New Roman" w:hAnsi="Times New Roman"/>
      <w:sz w:val="22"/>
      <w:lang w:val="sv-SE" w:eastAsia="sv-SE" w:bidi="ar-SA"/>
    </w:rPr>
  </w:style>
  <w:style w:type="character" w:customStyle="1" w:styleId="FootnoteTextChar1">
    <w:name w:val="Footnote Text Char1"/>
    <w:basedOn w:val="DefaultParagraphFont"/>
    <w:link w:val="FootnoteText"/>
    <w:uiPriority w:val="99"/>
    <w:semiHidden/>
    <w:rsid w:val="00B729D7"/>
    <w:rPr>
      <w:rFonts w:ascii="Times New Roman" w:hAnsi="Times New Roman"/>
      <w:lang w:bidi="ar-SA"/>
    </w:rPr>
  </w:style>
  <w:style w:type="character" w:customStyle="1" w:styleId="Heading7Char1">
    <w:name w:val="Heading 7 Char1"/>
    <w:basedOn w:val="DefaultParagraphFont"/>
    <w:rsid w:val="00B729D7"/>
    <w:rPr>
      <w:rFonts w:ascii="Calibri" w:hAnsi="Calibri"/>
      <w:sz w:val="24"/>
      <w:szCs w:val="24"/>
      <w:lang w:val="sv-SE" w:eastAsia="sv-SE"/>
    </w:rPr>
  </w:style>
  <w:style w:type="character" w:customStyle="1" w:styleId="Heading2Char1">
    <w:name w:val="Heading 2 Char1"/>
    <w:rsid w:val="00B729D7"/>
    <w:rPr>
      <w:rFonts w:ascii="Arial" w:hAnsi="Arial"/>
      <w:b/>
      <w:sz w:val="22"/>
      <w:lang w:val="sv-SE" w:eastAsia="sv-SE"/>
    </w:rPr>
  </w:style>
  <w:style w:type="character" w:customStyle="1" w:styleId="BodyTextChar1">
    <w:name w:val="Body Text Char1"/>
    <w:basedOn w:val="DefaultParagraphFont"/>
    <w:rsid w:val="00B729D7"/>
    <w:rPr>
      <w:rFonts w:ascii="Times New Roman" w:hAnsi="Times New Roman"/>
      <w:bCs/>
      <w:sz w:val="24"/>
      <w:lang w:val="en-US" w:eastAsia="sv-SE"/>
    </w:rPr>
  </w:style>
  <w:style w:type="character" w:styleId="FollowedHyperlink">
    <w:name w:val="FollowedHyperlink"/>
    <w:basedOn w:val="DefaultParagraphFont"/>
    <w:uiPriority w:val="99"/>
    <w:rsid w:val="00B729D7"/>
    <w:rPr>
      <w:color w:val="800080"/>
      <w:u w:val="single"/>
    </w:rPr>
  </w:style>
  <w:style w:type="character" w:customStyle="1" w:styleId="FooterChar">
    <w:name w:val="Footer Char"/>
    <w:basedOn w:val="DefaultParagraphFont"/>
    <w:locked/>
    <w:rsid w:val="00B729D7"/>
    <w:rPr>
      <w:rFonts w:cs="Times New Roman"/>
      <w:sz w:val="22"/>
      <w:lang w:val="sv-SE" w:eastAsia="sv-SE"/>
    </w:rPr>
  </w:style>
  <w:style w:type="character" w:customStyle="1" w:styleId="FootnoteTextChar">
    <w:name w:val="Footnote Text Char"/>
    <w:basedOn w:val="DefaultParagraphFont"/>
    <w:locked/>
    <w:rsid w:val="00B729D7"/>
    <w:rPr>
      <w:rFonts w:cs="Times New Roman"/>
    </w:rPr>
  </w:style>
  <w:style w:type="paragraph" w:customStyle="1" w:styleId="NoSpacing1">
    <w:name w:val="No Spacing1"/>
    <w:qFormat/>
    <w:rsid w:val="00B729D7"/>
    <w:rPr>
      <w:rFonts w:ascii="Calibri" w:hAnsi="Calibri"/>
      <w:sz w:val="22"/>
      <w:szCs w:val="22"/>
      <w:lang w:bidi="ar-SA"/>
    </w:rPr>
  </w:style>
  <w:style w:type="paragraph" w:customStyle="1" w:styleId="TOCHeading1">
    <w:name w:val="TOC Heading1"/>
    <w:basedOn w:val="Heading1"/>
    <w:next w:val="Normal"/>
    <w:qFormat/>
    <w:rsid w:val="00B729D7"/>
    <w:pPr>
      <w:overflowPunct/>
      <w:autoSpaceDE/>
      <w:autoSpaceDN/>
      <w:adjustRightInd/>
      <w:spacing w:before="480" w:after="0" w:line="276" w:lineRule="auto"/>
      <w:textAlignment w:val="auto"/>
      <w:outlineLvl w:val="9"/>
    </w:pPr>
    <w:rPr>
      <w:rFonts w:ascii="Cambria" w:hAnsi="Cambria"/>
      <w:bCs/>
      <w:color w:val="365F91"/>
      <w:szCs w:val="28"/>
      <w:lang w:eastAsia="en-US"/>
    </w:rPr>
  </w:style>
  <w:style w:type="character" w:customStyle="1" w:styleId="CharChar10">
    <w:name w:val="Char Char10"/>
    <w:rsid w:val="00B729D7"/>
    <w:rPr>
      <w:rFonts w:ascii="Arial" w:hAnsi="Arial"/>
      <w:b/>
      <w:sz w:val="22"/>
    </w:rPr>
  </w:style>
  <w:style w:type="character" w:customStyle="1" w:styleId="CharChar5">
    <w:name w:val="Char Char5"/>
    <w:basedOn w:val="DefaultParagraphFont"/>
    <w:rsid w:val="00B729D7"/>
    <w:rPr>
      <w:rFonts w:ascii="Tahoma" w:hAnsi="Tahoma" w:cs="Tahoma"/>
      <w:sz w:val="16"/>
      <w:szCs w:val="16"/>
    </w:rPr>
  </w:style>
  <w:style w:type="character" w:customStyle="1" w:styleId="CharChar9">
    <w:name w:val="Char Char9"/>
    <w:basedOn w:val="DefaultParagraphFont"/>
    <w:rsid w:val="00B729D7"/>
    <w:rPr>
      <w:rFonts w:ascii="Times New Roman" w:hAnsi="Times New Roman"/>
      <w:i/>
      <w:lang w:val="en-US" w:eastAsia="en-US"/>
    </w:rPr>
  </w:style>
  <w:style w:type="character" w:customStyle="1" w:styleId="CharChar7">
    <w:name w:val="Char Char7"/>
    <w:basedOn w:val="DefaultParagraphFont"/>
    <w:rsid w:val="00B729D7"/>
    <w:rPr>
      <w:rFonts w:ascii="Arial Narrow" w:hAnsi="Arial Narrow"/>
      <w:sz w:val="18"/>
      <w:u w:val="single"/>
      <w:lang w:val="en-US" w:eastAsia="en-US"/>
    </w:rPr>
  </w:style>
  <w:style w:type="character" w:customStyle="1" w:styleId="CharChar6">
    <w:name w:val="Char Char6"/>
    <w:basedOn w:val="DefaultParagraphFont"/>
    <w:rsid w:val="00B729D7"/>
    <w:rPr>
      <w:rFonts w:ascii="Arial Narrow" w:hAnsi="Arial Narrow"/>
      <w:color w:val="FFFFFF"/>
      <w:sz w:val="24"/>
      <w:lang w:val="en-US" w:eastAsia="en-US"/>
    </w:rPr>
  </w:style>
  <w:style w:type="paragraph" w:styleId="IntenseQuote">
    <w:name w:val="Intense Quote"/>
    <w:basedOn w:val="Normal"/>
    <w:next w:val="Normal"/>
    <w:link w:val="IntenseQuoteChar"/>
    <w:qFormat/>
    <w:rsid w:val="00B729D7"/>
    <w:pPr>
      <w:overflowPunct/>
      <w:autoSpaceDE/>
      <w:autoSpaceDN/>
      <w:adjustRightInd/>
      <w:spacing w:before="120"/>
      <w:ind w:left="936" w:right="936"/>
      <w:textAlignment w:val="auto"/>
    </w:pPr>
    <w:rPr>
      <w:rFonts w:cs="Arial Unicode MS"/>
      <w:b/>
      <w:bCs/>
      <w:iCs/>
      <w:color w:val="002060"/>
      <w:sz w:val="20"/>
      <w:szCs w:val="39"/>
      <w:lang w:val="en-US" w:eastAsia="en-US" w:bidi="km-KH"/>
    </w:rPr>
  </w:style>
  <w:style w:type="character" w:customStyle="1" w:styleId="IntenseQuoteChar">
    <w:name w:val="Intense Quote Char"/>
    <w:basedOn w:val="DefaultParagraphFont"/>
    <w:link w:val="IntenseQuote"/>
    <w:rsid w:val="00B729D7"/>
    <w:rPr>
      <w:rFonts w:ascii="Times New Roman" w:hAnsi="Times New Roman" w:cs="Arial Unicode MS"/>
      <w:b/>
      <w:bCs/>
      <w:iCs/>
      <w:color w:val="002060"/>
      <w:szCs w:val="39"/>
    </w:rPr>
  </w:style>
  <w:style w:type="paragraph" w:customStyle="1" w:styleId="Ballongtext1">
    <w:name w:val="Ballongtext1"/>
    <w:basedOn w:val="Normal"/>
    <w:semiHidden/>
    <w:rsid w:val="00B729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0493">
      <w:bodyDiv w:val="1"/>
      <w:marLeft w:val="0"/>
      <w:marRight w:val="0"/>
      <w:marTop w:val="0"/>
      <w:marBottom w:val="0"/>
      <w:divBdr>
        <w:top w:val="none" w:sz="0" w:space="0" w:color="auto"/>
        <w:left w:val="none" w:sz="0" w:space="0" w:color="auto"/>
        <w:bottom w:val="none" w:sz="0" w:space="0" w:color="auto"/>
        <w:right w:val="none" w:sz="0" w:space="0" w:color="auto"/>
      </w:divBdr>
    </w:div>
    <w:div w:id="17196792">
      <w:bodyDiv w:val="1"/>
      <w:marLeft w:val="0"/>
      <w:marRight w:val="0"/>
      <w:marTop w:val="0"/>
      <w:marBottom w:val="0"/>
      <w:divBdr>
        <w:top w:val="none" w:sz="0" w:space="0" w:color="auto"/>
        <w:left w:val="none" w:sz="0" w:space="0" w:color="auto"/>
        <w:bottom w:val="none" w:sz="0" w:space="0" w:color="auto"/>
        <w:right w:val="none" w:sz="0" w:space="0" w:color="auto"/>
      </w:divBdr>
    </w:div>
    <w:div w:id="17397461">
      <w:bodyDiv w:val="1"/>
      <w:marLeft w:val="0"/>
      <w:marRight w:val="0"/>
      <w:marTop w:val="0"/>
      <w:marBottom w:val="0"/>
      <w:divBdr>
        <w:top w:val="none" w:sz="0" w:space="0" w:color="auto"/>
        <w:left w:val="none" w:sz="0" w:space="0" w:color="auto"/>
        <w:bottom w:val="none" w:sz="0" w:space="0" w:color="auto"/>
        <w:right w:val="none" w:sz="0" w:space="0" w:color="auto"/>
      </w:divBdr>
      <w:divsChild>
        <w:div w:id="619385410">
          <w:marLeft w:val="0"/>
          <w:marRight w:val="0"/>
          <w:marTop w:val="0"/>
          <w:marBottom w:val="0"/>
          <w:divBdr>
            <w:top w:val="none" w:sz="0" w:space="0" w:color="auto"/>
            <w:left w:val="none" w:sz="0" w:space="0" w:color="auto"/>
            <w:bottom w:val="none" w:sz="0" w:space="0" w:color="auto"/>
            <w:right w:val="none" w:sz="0" w:space="0" w:color="auto"/>
          </w:divBdr>
        </w:div>
      </w:divsChild>
    </w:div>
    <w:div w:id="30306075">
      <w:bodyDiv w:val="1"/>
      <w:marLeft w:val="0"/>
      <w:marRight w:val="0"/>
      <w:marTop w:val="0"/>
      <w:marBottom w:val="0"/>
      <w:divBdr>
        <w:top w:val="none" w:sz="0" w:space="0" w:color="auto"/>
        <w:left w:val="none" w:sz="0" w:space="0" w:color="auto"/>
        <w:bottom w:val="none" w:sz="0" w:space="0" w:color="auto"/>
        <w:right w:val="none" w:sz="0" w:space="0" w:color="auto"/>
      </w:divBdr>
    </w:div>
    <w:div w:id="59447164">
      <w:bodyDiv w:val="1"/>
      <w:marLeft w:val="0"/>
      <w:marRight w:val="0"/>
      <w:marTop w:val="0"/>
      <w:marBottom w:val="0"/>
      <w:divBdr>
        <w:top w:val="none" w:sz="0" w:space="0" w:color="auto"/>
        <w:left w:val="none" w:sz="0" w:space="0" w:color="auto"/>
        <w:bottom w:val="none" w:sz="0" w:space="0" w:color="auto"/>
        <w:right w:val="none" w:sz="0" w:space="0" w:color="auto"/>
      </w:divBdr>
      <w:divsChild>
        <w:div w:id="943266267">
          <w:marLeft w:val="0"/>
          <w:marRight w:val="0"/>
          <w:marTop w:val="0"/>
          <w:marBottom w:val="0"/>
          <w:divBdr>
            <w:top w:val="none" w:sz="0" w:space="0" w:color="auto"/>
            <w:left w:val="none" w:sz="0" w:space="0" w:color="auto"/>
            <w:bottom w:val="none" w:sz="0" w:space="0" w:color="auto"/>
            <w:right w:val="none" w:sz="0" w:space="0" w:color="auto"/>
          </w:divBdr>
        </w:div>
      </w:divsChild>
    </w:div>
    <w:div w:id="63526350">
      <w:bodyDiv w:val="1"/>
      <w:marLeft w:val="0"/>
      <w:marRight w:val="0"/>
      <w:marTop w:val="0"/>
      <w:marBottom w:val="0"/>
      <w:divBdr>
        <w:top w:val="none" w:sz="0" w:space="0" w:color="auto"/>
        <w:left w:val="none" w:sz="0" w:space="0" w:color="auto"/>
        <w:bottom w:val="none" w:sz="0" w:space="0" w:color="auto"/>
        <w:right w:val="none" w:sz="0" w:space="0" w:color="auto"/>
      </w:divBdr>
    </w:div>
    <w:div w:id="103505769">
      <w:bodyDiv w:val="1"/>
      <w:marLeft w:val="0"/>
      <w:marRight w:val="0"/>
      <w:marTop w:val="0"/>
      <w:marBottom w:val="0"/>
      <w:divBdr>
        <w:top w:val="none" w:sz="0" w:space="0" w:color="auto"/>
        <w:left w:val="none" w:sz="0" w:space="0" w:color="auto"/>
        <w:bottom w:val="none" w:sz="0" w:space="0" w:color="auto"/>
        <w:right w:val="none" w:sz="0" w:space="0" w:color="auto"/>
      </w:divBdr>
      <w:divsChild>
        <w:div w:id="926965557">
          <w:marLeft w:val="0"/>
          <w:marRight w:val="0"/>
          <w:marTop w:val="0"/>
          <w:marBottom w:val="0"/>
          <w:divBdr>
            <w:top w:val="none" w:sz="0" w:space="0" w:color="auto"/>
            <w:left w:val="none" w:sz="0" w:space="0" w:color="auto"/>
            <w:bottom w:val="none" w:sz="0" w:space="0" w:color="auto"/>
            <w:right w:val="none" w:sz="0" w:space="0" w:color="auto"/>
          </w:divBdr>
        </w:div>
      </w:divsChild>
    </w:div>
    <w:div w:id="135297196">
      <w:bodyDiv w:val="1"/>
      <w:marLeft w:val="0"/>
      <w:marRight w:val="0"/>
      <w:marTop w:val="0"/>
      <w:marBottom w:val="0"/>
      <w:divBdr>
        <w:top w:val="none" w:sz="0" w:space="0" w:color="auto"/>
        <w:left w:val="none" w:sz="0" w:space="0" w:color="auto"/>
        <w:bottom w:val="none" w:sz="0" w:space="0" w:color="auto"/>
        <w:right w:val="none" w:sz="0" w:space="0" w:color="auto"/>
      </w:divBdr>
      <w:divsChild>
        <w:div w:id="620189379">
          <w:marLeft w:val="0"/>
          <w:marRight w:val="0"/>
          <w:marTop w:val="0"/>
          <w:marBottom w:val="0"/>
          <w:divBdr>
            <w:top w:val="none" w:sz="0" w:space="0" w:color="auto"/>
            <w:left w:val="none" w:sz="0" w:space="0" w:color="auto"/>
            <w:bottom w:val="none" w:sz="0" w:space="0" w:color="auto"/>
            <w:right w:val="none" w:sz="0" w:space="0" w:color="auto"/>
          </w:divBdr>
        </w:div>
      </w:divsChild>
    </w:div>
    <w:div w:id="181211147">
      <w:bodyDiv w:val="1"/>
      <w:marLeft w:val="0"/>
      <w:marRight w:val="0"/>
      <w:marTop w:val="0"/>
      <w:marBottom w:val="0"/>
      <w:divBdr>
        <w:top w:val="none" w:sz="0" w:space="0" w:color="auto"/>
        <w:left w:val="none" w:sz="0" w:space="0" w:color="auto"/>
        <w:bottom w:val="none" w:sz="0" w:space="0" w:color="auto"/>
        <w:right w:val="none" w:sz="0" w:space="0" w:color="auto"/>
      </w:divBdr>
      <w:divsChild>
        <w:div w:id="1694963594">
          <w:marLeft w:val="0"/>
          <w:marRight w:val="0"/>
          <w:marTop w:val="0"/>
          <w:marBottom w:val="0"/>
          <w:divBdr>
            <w:top w:val="none" w:sz="0" w:space="0" w:color="auto"/>
            <w:left w:val="none" w:sz="0" w:space="0" w:color="auto"/>
            <w:bottom w:val="none" w:sz="0" w:space="0" w:color="auto"/>
            <w:right w:val="none" w:sz="0" w:space="0" w:color="auto"/>
          </w:divBdr>
        </w:div>
      </w:divsChild>
    </w:div>
    <w:div w:id="192497620">
      <w:bodyDiv w:val="1"/>
      <w:marLeft w:val="0"/>
      <w:marRight w:val="0"/>
      <w:marTop w:val="0"/>
      <w:marBottom w:val="0"/>
      <w:divBdr>
        <w:top w:val="none" w:sz="0" w:space="0" w:color="auto"/>
        <w:left w:val="none" w:sz="0" w:space="0" w:color="auto"/>
        <w:bottom w:val="none" w:sz="0" w:space="0" w:color="auto"/>
        <w:right w:val="none" w:sz="0" w:space="0" w:color="auto"/>
      </w:divBdr>
      <w:divsChild>
        <w:div w:id="1984965432">
          <w:marLeft w:val="0"/>
          <w:marRight w:val="0"/>
          <w:marTop w:val="0"/>
          <w:marBottom w:val="0"/>
          <w:divBdr>
            <w:top w:val="none" w:sz="0" w:space="0" w:color="auto"/>
            <w:left w:val="none" w:sz="0" w:space="0" w:color="auto"/>
            <w:bottom w:val="none" w:sz="0" w:space="0" w:color="auto"/>
            <w:right w:val="none" w:sz="0" w:space="0" w:color="auto"/>
          </w:divBdr>
        </w:div>
      </w:divsChild>
    </w:div>
    <w:div w:id="215625284">
      <w:bodyDiv w:val="1"/>
      <w:marLeft w:val="0"/>
      <w:marRight w:val="0"/>
      <w:marTop w:val="0"/>
      <w:marBottom w:val="0"/>
      <w:divBdr>
        <w:top w:val="none" w:sz="0" w:space="0" w:color="auto"/>
        <w:left w:val="none" w:sz="0" w:space="0" w:color="auto"/>
        <w:bottom w:val="none" w:sz="0" w:space="0" w:color="auto"/>
        <w:right w:val="none" w:sz="0" w:space="0" w:color="auto"/>
      </w:divBdr>
    </w:div>
    <w:div w:id="217668025">
      <w:bodyDiv w:val="1"/>
      <w:marLeft w:val="0"/>
      <w:marRight w:val="0"/>
      <w:marTop w:val="0"/>
      <w:marBottom w:val="0"/>
      <w:divBdr>
        <w:top w:val="none" w:sz="0" w:space="0" w:color="auto"/>
        <w:left w:val="none" w:sz="0" w:space="0" w:color="auto"/>
        <w:bottom w:val="none" w:sz="0" w:space="0" w:color="auto"/>
        <w:right w:val="none" w:sz="0" w:space="0" w:color="auto"/>
      </w:divBdr>
      <w:divsChild>
        <w:div w:id="1064567915">
          <w:marLeft w:val="0"/>
          <w:marRight w:val="0"/>
          <w:marTop w:val="0"/>
          <w:marBottom w:val="0"/>
          <w:divBdr>
            <w:top w:val="none" w:sz="0" w:space="0" w:color="auto"/>
            <w:left w:val="none" w:sz="0" w:space="0" w:color="auto"/>
            <w:bottom w:val="none" w:sz="0" w:space="0" w:color="auto"/>
            <w:right w:val="none" w:sz="0" w:space="0" w:color="auto"/>
          </w:divBdr>
        </w:div>
      </w:divsChild>
    </w:div>
    <w:div w:id="244925869">
      <w:bodyDiv w:val="1"/>
      <w:marLeft w:val="0"/>
      <w:marRight w:val="0"/>
      <w:marTop w:val="0"/>
      <w:marBottom w:val="0"/>
      <w:divBdr>
        <w:top w:val="none" w:sz="0" w:space="0" w:color="auto"/>
        <w:left w:val="none" w:sz="0" w:space="0" w:color="auto"/>
        <w:bottom w:val="none" w:sz="0" w:space="0" w:color="auto"/>
        <w:right w:val="none" w:sz="0" w:space="0" w:color="auto"/>
      </w:divBdr>
      <w:divsChild>
        <w:div w:id="564297367">
          <w:marLeft w:val="0"/>
          <w:marRight w:val="0"/>
          <w:marTop w:val="0"/>
          <w:marBottom w:val="0"/>
          <w:divBdr>
            <w:top w:val="none" w:sz="0" w:space="0" w:color="auto"/>
            <w:left w:val="none" w:sz="0" w:space="0" w:color="auto"/>
            <w:bottom w:val="none" w:sz="0" w:space="0" w:color="auto"/>
            <w:right w:val="none" w:sz="0" w:space="0" w:color="auto"/>
          </w:divBdr>
          <w:divsChild>
            <w:div w:id="19356195">
              <w:marLeft w:val="0"/>
              <w:marRight w:val="0"/>
              <w:marTop w:val="0"/>
              <w:marBottom w:val="0"/>
              <w:divBdr>
                <w:top w:val="none" w:sz="0" w:space="0" w:color="auto"/>
                <w:left w:val="none" w:sz="0" w:space="0" w:color="auto"/>
                <w:bottom w:val="none" w:sz="0" w:space="0" w:color="auto"/>
                <w:right w:val="none" w:sz="0" w:space="0" w:color="auto"/>
              </w:divBdr>
            </w:div>
            <w:div w:id="19866284">
              <w:marLeft w:val="0"/>
              <w:marRight w:val="0"/>
              <w:marTop w:val="0"/>
              <w:marBottom w:val="0"/>
              <w:divBdr>
                <w:top w:val="none" w:sz="0" w:space="0" w:color="auto"/>
                <w:left w:val="none" w:sz="0" w:space="0" w:color="auto"/>
                <w:bottom w:val="none" w:sz="0" w:space="0" w:color="auto"/>
                <w:right w:val="none" w:sz="0" w:space="0" w:color="auto"/>
              </w:divBdr>
            </w:div>
            <w:div w:id="52777561">
              <w:marLeft w:val="0"/>
              <w:marRight w:val="0"/>
              <w:marTop w:val="0"/>
              <w:marBottom w:val="0"/>
              <w:divBdr>
                <w:top w:val="none" w:sz="0" w:space="0" w:color="auto"/>
                <w:left w:val="none" w:sz="0" w:space="0" w:color="auto"/>
                <w:bottom w:val="none" w:sz="0" w:space="0" w:color="auto"/>
                <w:right w:val="none" w:sz="0" w:space="0" w:color="auto"/>
              </w:divBdr>
            </w:div>
            <w:div w:id="388959120">
              <w:marLeft w:val="0"/>
              <w:marRight w:val="0"/>
              <w:marTop w:val="0"/>
              <w:marBottom w:val="0"/>
              <w:divBdr>
                <w:top w:val="none" w:sz="0" w:space="0" w:color="auto"/>
                <w:left w:val="none" w:sz="0" w:space="0" w:color="auto"/>
                <w:bottom w:val="none" w:sz="0" w:space="0" w:color="auto"/>
                <w:right w:val="none" w:sz="0" w:space="0" w:color="auto"/>
              </w:divBdr>
            </w:div>
            <w:div w:id="410857364">
              <w:marLeft w:val="0"/>
              <w:marRight w:val="0"/>
              <w:marTop w:val="0"/>
              <w:marBottom w:val="0"/>
              <w:divBdr>
                <w:top w:val="none" w:sz="0" w:space="0" w:color="auto"/>
                <w:left w:val="none" w:sz="0" w:space="0" w:color="auto"/>
                <w:bottom w:val="none" w:sz="0" w:space="0" w:color="auto"/>
                <w:right w:val="none" w:sz="0" w:space="0" w:color="auto"/>
              </w:divBdr>
            </w:div>
            <w:div w:id="1018317799">
              <w:marLeft w:val="0"/>
              <w:marRight w:val="0"/>
              <w:marTop w:val="0"/>
              <w:marBottom w:val="0"/>
              <w:divBdr>
                <w:top w:val="none" w:sz="0" w:space="0" w:color="auto"/>
                <w:left w:val="none" w:sz="0" w:space="0" w:color="auto"/>
                <w:bottom w:val="none" w:sz="0" w:space="0" w:color="auto"/>
                <w:right w:val="none" w:sz="0" w:space="0" w:color="auto"/>
              </w:divBdr>
            </w:div>
            <w:div w:id="1042630838">
              <w:marLeft w:val="0"/>
              <w:marRight w:val="0"/>
              <w:marTop w:val="0"/>
              <w:marBottom w:val="0"/>
              <w:divBdr>
                <w:top w:val="none" w:sz="0" w:space="0" w:color="auto"/>
                <w:left w:val="none" w:sz="0" w:space="0" w:color="auto"/>
                <w:bottom w:val="none" w:sz="0" w:space="0" w:color="auto"/>
                <w:right w:val="none" w:sz="0" w:space="0" w:color="auto"/>
              </w:divBdr>
            </w:div>
            <w:div w:id="1136529583">
              <w:marLeft w:val="0"/>
              <w:marRight w:val="0"/>
              <w:marTop w:val="0"/>
              <w:marBottom w:val="0"/>
              <w:divBdr>
                <w:top w:val="none" w:sz="0" w:space="0" w:color="auto"/>
                <w:left w:val="none" w:sz="0" w:space="0" w:color="auto"/>
                <w:bottom w:val="none" w:sz="0" w:space="0" w:color="auto"/>
                <w:right w:val="none" w:sz="0" w:space="0" w:color="auto"/>
              </w:divBdr>
            </w:div>
            <w:div w:id="1384713997">
              <w:marLeft w:val="0"/>
              <w:marRight w:val="0"/>
              <w:marTop w:val="0"/>
              <w:marBottom w:val="0"/>
              <w:divBdr>
                <w:top w:val="none" w:sz="0" w:space="0" w:color="auto"/>
                <w:left w:val="none" w:sz="0" w:space="0" w:color="auto"/>
                <w:bottom w:val="none" w:sz="0" w:space="0" w:color="auto"/>
                <w:right w:val="none" w:sz="0" w:space="0" w:color="auto"/>
              </w:divBdr>
            </w:div>
            <w:div w:id="1444425823">
              <w:marLeft w:val="0"/>
              <w:marRight w:val="0"/>
              <w:marTop w:val="0"/>
              <w:marBottom w:val="0"/>
              <w:divBdr>
                <w:top w:val="none" w:sz="0" w:space="0" w:color="auto"/>
                <w:left w:val="none" w:sz="0" w:space="0" w:color="auto"/>
                <w:bottom w:val="none" w:sz="0" w:space="0" w:color="auto"/>
                <w:right w:val="none" w:sz="0" w:space="0" w:color="auto"/>
              </w:divBdr>
            </w:div>
            <w:div w:id="192606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6540">
      <w:bodyDiv w:val="1"/>
      <w:marLeft w:val="0"/>
      <w:marRight w:val="0"/>
      <w:marTop w:val="0"/>
      <w:marBottom w:val="0"/>
      <w:divBdr>
        <w:top w:val="none" w:sz="0" w:space="0" w:color="auto"/>
        <w:left w:val="none" w:sz="0" w:space="0" w:color="auto"/>
        <w:bottom w:val="none" w:sz="0" w:space="0" w:color="auto"/>
        <w:right w:val="none" w:sz="0" w:space="0" w:color="auto"/>
      </w:divBdr>
      <w:divsChild>
        <w:div w:id="736559371">
          <w:marLeft w:val="0"/>
          <w:marRight w:val="0"/>
          <w:marTop w:val="0"/>
          <w:marBottom w:val="0"/>
          <w:divBdr>
            <w:top w:val="none" w:sz="0" w:space="0" w:color="auto"/>
            <w:left w:val="none" w:sz="0" w:space="0" w:color="auto"/>
            <w:bottom w:val="none" w:sz="0" w:space="0" w:color="auto"/>
            <w:right w:val="none" w:sz="0" w:space="0" w:color="auto"/>
          </w:divBdr>
          <w:divsChild>
            <w:div w:id="196504266">
              <w:marLeft w:val="0"/>
              <w:marRight w:val="0"/>
              <w:marTop w:val="0"/>
              <w:marBottom w:val="0"/>
              <w:divBdr>
                <w:top w:val="none" w:sz="0" w:space="0" w:color="auto"/>
                <w:left w:val="none" w:sz="0" w:space="0" w:color="auto"/>
                <w:bottom w:val="none" w:sz="0" w:space="0" w:color="auto"/>
                <w:right w:val="none" w:sz="0" w:space="0" w:color="auto"/>
              </w:divBdr>
            </w:div>
            <w:div w:id="658077967">
              <w:marLeft w:val="0"/>
              <w:marRight w:val="0"/>
              <w:marTop w:val="0"/>
              <w:marBottom w:val="0"/>
              <w:divBdr>
                <w:top w:val="none" w:sz="0" w:space="0" w:color="auto"/>
                <w:left w:val="none" w:sz="0" w:space="0" w:color="auto"/>
                <w:bottom w:val="none" w:sz="0" w:space="0" w:color="auto"/>
                <w:right w:val="none" w:sz="0" w:space="0" w:color="auto"/>
              </w:divBdr>
            </w:div>
            <w:div w:id="1925912562">
              <w:marLeft w:val="0"/>
              <w:marRight w:val="0"/>
              <w:marTop w:val="0"/>
              <w:marBottom w:val="0"/>
              <w:divBdr>
                <w:top w:val="none" w:sz="0" w:space="0" w:color="auto"/>
                <w:left w:val="none" w:sz="0" w:space="0" w:color="auto"/>
                <w:bottom w:val="none" w:sz="0" w:space="0" w:color="auto"/>
                <w:right w:val="none" w:sz="0" w:space="0" w:color="auto"/>
              </w:divBdr>
            </w:div>
            <w:div w:id="211612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037749">
      <w:bodyDiv w:val="1"/>
      <w:marLeft w:val="0"/>
      <w:marRight w:val="0"/>
      <w:marTop w:val="0"/>
      <w:marBottom w:val="0"/>
      <w:divBdr>
        <w:top w:val="none" w:sz="0" w:space="0" w:color="auto"/>
        <w:left w:val="none" w:sz="0" w:space="0" w:color="auto"/>
        <w:bottom w:val="none" w:sz="0" w:space="0" w:color="auto"/>
        <w:right w:val="none" w:sz="0" w:space="0" w:color="auto"/>
      </w:divBdr>
    </w:div>
    <w:div w:id="261423687">
      <w:bodyDiv w:val="1"/>
      <w:marLeft w:val="0"/>
      <w:marRight w:val="0"/>
      <w:marTop w:val="0"/>
      <w:marBottom w:val="0"/>
      <w:divBdr>
        <w:top w:val="none" w:sz="0" w:space="0" w:color="auto"/>
        <w:left w:val="none" w:sz="0" w:space="0" w:color="auto"/>
        <w:bottom w:val="none" w:sz="0" w:space="0" w:color="auto"/>
        <w:right w:val="none" w:sz="0" w:space="0" w:color="auto"/>
      </w:divBdr>
      <w:divsChild>
        <w:div w:id="2021085273">
          <w:marLeft w:val="0"/>
          <w:marRight w:val="0"/>
          <w:marTop w:val="0"/>
          <w:marBottom w:val="0"/>
          <w:divBdr>
            <w:top w:val="none" w:sz="0" w:space="0" w:color="auto"/>
            <w:left w:val="none" w:sz="0" w:space="0" w:color="auto"/>
            <w:bottom w:val="none" w:sz="0" w:space="0" w:color="auto"/>
            <w:right w:val="none" w:sz="0" w:space="0" w:color="auto"/>
          </w:divBdr>
          <w:divsChild>
            <w:div w:id="36858575">
              <w:marLeft w:val="0"/>
              <w:marRight w:val="0"/>
              <w:marTop w:val="0"/>
              <w:marBottom w:val="0"/>
              <w:divBdr>
                <w:top w:val="none" w:sz="0" w:space="0" w:color="auto"/>
                <w:left w:val="none" w:sz="0" w:space="0" w:color="auto"/>
                <w:bottom w:val="none" w:sz="0" w:space="0" w:color="auto"/>
                <w:right w:val="none" w:sz="0" w:space="0" w:color="auto"/>
              </w:divBdr>
            </w:div>
            <w:div w:id="88895171">
              <w:marLeft w:val="0"/>
              <w:marRight w:val="0"/>
              <w:marTop w:val="0"/>
              <w:marBottom w:val="0"/>
              <w:divBdr>
                <w:top w:val="none" w:sz="0" w:space="0" w:color="auto"/>
                <w:left w:val="none" w:sz="0" w:space="0" w:color="auto"/>
                <w:bottom w:val="none" w:sz="0" w:space="0" w:color="auto"/>
                <w:right w:val="none" w:sz="0" w:space="0" w:color="auto"/>
              </w:divBdr>
            </w:div>
            <w:div w:id="131607133">
              <w:marLeft w:val="0"/>
              <w:marRight w:val="0"/>
              <w:marTop w:val="0"/>
              <w:marBottom w:val="0"/>
              <w:divBdr>
                <w:top w:val="none" w:sz="0" w:space="0" w:color="auto"/>
                <w:left w:val="none" w:sz="0" w:space="0" w:color="auto"/>
                <w:bottom w:val="none" w:sz="0" w:space="0" w:color="auto"/>
                <w:right w:val="none" w:sz="0" w:space="0" w:color="auto"/>
              </w:divBdr>
            </w:div>
            <w:div w:id="708644680">
              <w:marLeft w:val="0"/>
              <w:marRight w:val="0"/>
              <w:marTop w:val="0"/>
              <w:marBottom w:val="0"/>
              <w:divBdr>
                <w:top w:val="none" w:sz="0" w:space="0" w:color="auto"/>
                <w:left w:val="none" w:sz="0" w:space="0" w:color="auto"/>
                <w:bottom w:val="none" w:sz="0" w:space="0" w:color="auto"/>
                <w:right w:val="none" w:sz="0" w:space="0" w:color="auto"/>
              </w:divBdr>
            </w:div>
            <w:div w:id="878862663">
              <w:marLeft w:val="0"/>
              <w:marRight w:val="0"/>
              <w:marTop w:val="0"/>
              <w:marBottom w:val="0"/>
              <w:divBdr>
                <w:top w:val="none" w:sz="0" w:space="0" w:color="auto"/>
                <w:left w:val="none" w:sz="0" w:space="0" w:color="auto"/>
                <w:bottom w:val="none" w:sz="0" w:space="0" w:color="auto"/>
                <w:right w:val="none" w:sz="0" w:space="0" w:color="auto"/>
              </w:divBdr>
            </w:div>
            <w:div w:id="969358802">
              <w:marLeft w:val="0"/>
              <w:marRight w:val="0"/>
              <w:marTop w:val="0"/>
              <w:marBottom w:val="0"/>
              <w:divBdr>
                <w:top w:val="none" w:sz="0" w:space="0" w:color="auto"/>
                <w:left w:val="none" w:sz="0" w:space="0" w:color="auto"/>
                <w:bottom w:val="none" w:sz="0" w:space="0" w:color="auto"/>
                <w:right w:val="none" w:sz="0" w:space="0" w:color="auto"/>
              </w:divBdr>
            </w:div>
            <w:div w:id="1086422863">
              <w:marLeft w:val="0"/>
              <w:marRight w:val="0"/>
              <w:marTop w:val="0"/>
              <w:marBottom w:val="0"/>
              <w:divBdr>
                <w:top w:val="none" w:sz="0" w:space="0" w:color="auto"/>
                <w:left w:val="none" w:sz="0" w:space="0" w:color="auto"/>
                <w:bottom w:val="none" w:sz="0" w:space="0" w:color="auto"/>
                <w:right w:val="none" w:sz="0" w:space="0" w:color="auto"/>
              </w:divBdr>
            </w:div>
            <w:div w:id="1205865889">
              <w:marLeft w:val="0"/>
              <w:marRight w:val="0"/>
              <w:marTop w:val="0"/>
              <w:marBottom w:val="0"/>
              <w:divBdr>
                <w:top w:val="none" w:sz="0" w:space="0" w:color="auto"/>
                <w:left w:val="none" w:sz="0" w:space="0" w:color="auto"/>
                <w:bottom w:val="none" w:sz="0" w:space="0" w:color="auto"/>
                <w:right w:val="none" w:sz="0" w:space="0" w:color="auto"/>
              </w:divBdr>
            </w:div>
            <w:div w:id="1260597838">
              <w:marLeft w:val="0"/>
              <w:marRight w:val="0"/>
              <w:marTop w:val="0"/>
              <w:marBottom w:val="0"/>
              <w:divBdr>
                <w:top w:val="none" w:sz="0" w:space="0" w:color="auto"/>
                <w:left w:val="none" w:sz="0" w:space="0" w:color="auto"/>
                <w:bottom w:val="none" w:sz="0" w:space="0" w:color="auto"/>
                <w:right w:val="none" w:sz="0" w:space="0" w:color="auto"/>
              </w:divBdr>
            </w:div>
            <w:div w:id="1820808053">
              <w:marLeft w:val="0"/>
              <w:marRight w:val="0"/>
              <w:marTop w:val="0"/>
              <w:marBottom w:val="0"/>
              <w:divBdr>
                <w:top w:val="none" w:sz="0" w:space="0" w:color="auto"/>
                <w:left w:val="none" w:sz="0" w:space="0" w:color="auto"/>
                <w:bottom w:val="none" w:sz="0" w:space="0" w:color="auto"/>
                <w:right w:val="none" w:sz="0" w:space="0" w:color="auto"/>
              </w:divBdr>
            </w:div>
            <w:div w:id="1957104197">
              <w:marLeft w:val="0"/>
              <w:marRight w:val="0"/>
              <w:marTop w:val="0"/>
              <w:marBottom w:val="0"/>
              <w:divBdr>
                <w:top w:val="none" w:sz="0" w:space="0" w:color="auto"/>
                <w:left w:val="none" w:sz="0" w:space="0" w:color="auto"/>
                <w:bottom w:val="none" w:sz="0" w:space="0" w:color="auto"/>
                <w:right w:val="none" w:sz="0" w:space="0" w:color="auto"/>
              </w:divBdr>
            </w:div>
            <w:div w:id="213813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548102">
      <w:bodyDiv w:val="1"/>
      <w:marLeft w:val="0"/>
      <w:marRight w:val="0"/>
      <w:marTop w:val="0"/>
      <w:marBottom w:val="0"/>
      <w:divBdr>
        <w:top w:val="none" w:sz="0" w:space="0" w:color="auto"/>
        <w:left w:val="none" w:sz="0" w:space="0" w:color="auto"/>
        <w:bottom w:val="none" w:sz="0" w:space="0" w:color="auto"/>
        <w:right w:val="none" w:sz="0" w:space="0" w:color="auto"/>
      </w:divBdr>
      <w:divsChild>
        <w:div w:id="1510561228">
          <w:marLeft w:val="0"/>
          <w:marRight w:val="0"/>
          <w:marTop w:val="0"/>
          <w:marBottom w:val="0"/>
          <w:divBdr>
            <w:top w:val="none" w:sz="0" w:space="0" w:color="auto"/>
            <w:left w:val="none" w:sz="0" w:space="0" w:color="auto"/>
            <w:bottom w:val="none" w:sz="0" w:space="0" w:color="auto"/>
            <w:right w:val="none" w:sz="0" w:space="0" w:color="auto"/>
          </w:divBdr>
          <w:divsChild>
            <w:div w:id="41639131">
              <w:marLeft w:val="0"/>
              <w:marRight w:val="0"/>
              <w:marTop w:val="0"/>
              <w:marBottom w:val="0"/>
              <w:divBdr>
                <w:top w:val="none" w:sz="0" w:space="0" w:color="auto"/>
                <w:left w:val="none" w:sz="0" w:space="0" w:color="auto"/>
                <w:bottom w:val="none" w:sz="0" w:space="0" w:color="auto"/>
                <w:right w:val="none" w:sz="0" w:space="0" w:color="auto"/>
              </w:divBdr>
            </w:div>
            <w:div w:id="472330552">
              <w:marLeft w:val="0"/>
              <w:marRight w:val="0"/>
              <w:marTop w:val="0"/>
              <w:marBottom w:val="0"/>
              <w:divBdr>
                <w:top w:val="none" w:sz="0" w:space="0" w:color="auto"/>
                <w:left w:val="none" w:sz="0" w:space="0" w:color="auto"/>
                <w:bottom w:val="none" w:sz="0" w:space="0" w:color="auto"/>
                <w:right w:val="none" w:sz="0" w:space="0" w:color="auto"/>
              </w:divBdr>
            </w:div>
            <w:div w:id="1045370463">
              <w:marLeft w:val="0"/>
              <w:marRight w:val="0"/>
              <w:marTop w:val="0"/>
              <w:marBottom w:val="0"/>
              <w:divBdr>
                <w:top w:val="none" w:sz="0" w:space="0" w:color="auto"/>
                <w:left w:val="none" w:sz="0" w:space="0" w:color="auto"/>
                <w:bottom w:val="none" w:sz="0" w:space="0" w:color="auto"/>
                <w:right w:val="none" w:sz="0" w:space="0" w:color="auto"/>
              </w:divBdr>
            </w:div>
            <w:div w:id="1118842598">
              <w:marLeft w:val="0"/>
              <w:marRight w:val="0"/>
              <w:marTop w:val="0"/>
              <w:marBottom w:val="0"/>
              <w:divBdr>
                <w:top w:val="none" w:sz="0" w:space="0" w:color="auto"/>
                <w:left w:val="none" w:sz="0" w:space="0" w:color="auto"/>
                <w:bottom w:val="none" w:sz="0" w:space="0" w:color="auto"/>
                <w:right w:val="none" w:sz="0" w:space="0" w:color="auto"/>
              </w:divBdr>
            </w:div>
            <w:div w:id="1142308421">
              <w:marLeft w:val="0"/>
              <w:marRight w:val="0"/>
              <w:marTop w:val="0"/>
              <w:marBottom w:val="0"/>
              <w:divBdr>
                <w:top w:val="none" w:sz="0" w:space="0" w:color="auto"/>
                <w:left w:val="none" w:sz="0" w:space="0" w:color="auto"/>
                <w:bottom w:val="none" w:sz="0" w:space="0" w:color="auto"/>
                <w:right w:val="none" w:sz="0" w:space="0" w:color="auto"/>
              </w:divBdr>
            </w:div>
            <w:div w:id="1179663083">
              <w:marLeft w:val="0"/>
              <w:marRight w:val="0"/>
              <w:marTop w:val="0"/>
              <w:marBottom w:val="0"/>
              <w:divBdr>
                <w:top w:val="none" w:sz="0" w:space="0" w:color="auto"/>
                <w:left w:val="none" w:sz="0" w:space="0" w:color="auto"/>
                <w:bottom w:val="none" w:sz="0" w:space="0" w:color="auto"/>
                <w:right w:val="none" w:sz="0" w:space="0" w:color="auto"/>
              </w:divBdr>
            </w:div>
            <w:div w:id="1389765322">
              <w:marLeft w:val="0"/>
              <w:marRight w:val="0"/>
              <w:marTop w:val="0"/>
              <w:marBottom w:val="0"/>
              <w:divBdr>
                <w:top w:val="none" w:sz="0" w:space="0" w:color="auto"/>
                <w:left w:val="none" w:sz="0" w:space="0" w:color="auto"/>
                <w:bottom w:val="none" w:sz="0" w:space="0" w:color="auto"/>
                <w:right w:val="none" w:sz="0" w:space="0" w:color="auto"/>
              </w:divBdr>
            </w:div>
            <w:div w:id="1412194513">
              <w:marLeft w:val="0"/>
              <w:marRight w:val="0"/>
              <w:marTop w:val="0"/>
              <w:marBottom w:val="0"/>
              <w:divBdr>
                <w:top w:val="none" w:sz="0" w:space="0" w:color="auto"/>
                <w:left w:val="none" w:sz="0" w:space="0" w:color="auto"/>
                <w:bottom w:val="none" w:sz="0" w:space="0" w:color="auto"/>
                <w:right w:val="none" w:sz="0" w:space="0" w:color="auto"/>
              </w:divBdr>
            </w:div>
            <w:div w:id="1434933422">
              <w:marLeft w:val="0"/>
              <w:marRight w:val="0"/>
              <w:marTop w:val="0"/>
              <w:marBottom w:val="0"/>
              <w:divBdr>
                <w:top w:val="none" w:sz="0" w:space="0" w:color="auto"/>
                <w:left w:val="none" w:sz="0" w:space="0" w:color="auto"/>
                <w:bottom w:val="none" w:sz="0" w:space="0" w:color="auto"/>
                <w:right w:val="none" w:sz="0" w:space="0" w:color="auto"/>
              </w:divBdr>
            </w:div>
            <w:div w:id="1451363185">
              <w:marLeft w:val="0"/>
              <w:marRight w:val="0"/>
              <w:marTop w:val="0"/>
              <w:marBottom w:val="0"/>
              <w:divBdr>
                <w:top w:val="none" w:sz="0" w:space="0" w:color="auto"/>
                <w:left w:val="none" w:sz="0" w:space="0" w:color="auto"/>
                <w:bottom w:val="none" w:sz="0" w:space="0" w:color="auto"/>
                <w:right w:val="none" w:sz="0" w:space="0" w:color="auto"/>
              </w:divBdr>
            </w:div>
            <w:div w:id="191450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319721">
      <w:bodyDiv w:val="1"/>
      <w:marLeft w:val="0"/>
      <w:marRight w:val="0"/>
      <w:marTop w:val="0"/>
      <w:marBottom w:val="0"/>
      <w:divBdr>
        <w:top w:val="none" w:sz="0" w:space="0" w:color="auto"/>
        <w:left w:val="none" w:sz="0" w:space="0" w:color="auto"/>
        <w:bottom w:val="none" w:sz="0" w:space="0" w:color="auto"/>
        <w:right w:val="none" w:sz="0" w:space="0" w:color="auto"/>
      </w:divBdr>
      <w:divsChild>
        <w:div w:id="432091293">
          <w:marLeft w:val="0"/>
          <w:marRight w:val="0"/>
          <w:marTop w:val="0"/>
          <w:marBottom w:val="0"/>
          <w:divBdr>
            <w:top w:val="none" w:sz="0" w:space="0" w:color="auto"/>
            <w:left w:val="none" w:sz="0" w:space="0" w:color="auto"/>
            <w:bottom w:val="none" w:sz="0" w:space="0" w:color="auto"/>
            <w:right w:val="none" w:sz="0" w:space="0" w:color="auto"/>
          </w:divBdr>
        </w:div>
      </w:divsChild>
    </w:div>
    <w:div w:id="336005280">
      <w:bodyDiv w:val="1"/>
      <w:marLeft w:val="0"/>
      <w:marRight w:val="0"/>
      <w:marTop w:val="0"/>
      <w:marBottom w:val="0"/>
      <w:divBdr>
        <w:top w:val="none" w:sz="0" w:space="0" w:color="auto"/>
        <w:left w:val="none" w:sz="0" w:space="0" w:color="auto"/>
        <w:bottom w:val="none" w:sz="0" w:space="0" w:color="auto"/>
        <w:right w:val="none" w:sz="0" w:space="0" w:color="auto"/>
      </w:divBdr>
    </w:div>
    <w:div w:id="338821145">
      <w:bodyDiv w:val="1"/>
      <w:marLeft w:val="0"/>
      <w:marRight w:val="0"/>
      <w:marTop w:val="0"/>
      <w:marBottom w:val="0"/>
      <w:divBdr>
        <w:top w:val="none" w:sz="0" w:space="0" w:color="auto"/>
        <w:left w:val="none" w:sz="0" w:space="0" w:color="auto"/>
        <w:bottom w:val="none" w:sz="0" w:space="0" w:color="auto"/>
        <w:right w:val="none" w:sz="0" w:space="0" w:color="auto"/>
      </w:divBdr>
    </w:div>
    <w:div w:id="369107866">
      <w:bodyDiv w:val="1"/>
      <w:marLeft w:val="0"/>
      <w:marRight w:val="0"/>
      <w:marTop w:val="0"/>
      <w:marBottom w:val="0"/>
      <w:divBdr>
        <w:top w:val="none" w:sz="0" w:space="0" w:color="auto"/>
        <w:left w:val="none" w:sz="0" w:space="0" w:color="auto"/>
        <w:bottom w:val="none" w:sz="0" w:space="0" w:color="auto"/>
        <w:right w:val="none" w:sz="0" w:space="0" w:color="auto"/>
      </w:divBdr>
    </w:div>
    <w:div w:id="388500662">
      <w:bodyDiv w:val="1"/>
      <w:marLeft w:val="0"/>
      <w:marRight w:val="0"/>
      <w:marTop w:val="0"/>
      <w:marBottom w:val="0"/>
      <w:divBdr>
        <w:top w:val="none" w:sz="0" w:space="0" w:color="auto"/>
        <w:left w:val="none" w:sz="0" w:space="0" w:color="auto"/>
        <w:bottom w:val="none" w:sz="0" w:space="0" w:color="auto"/>
        <w:right w:val="none" w:sz="0" w:space="0" w:color="auto"/>
      </w:divBdr>
      <w:divsChild>
        <w:div w:id="1114514855">
          <w:marLeft w:val="0"/>
          <w:marRight w:val="0"/>
          <w:marTop w:val="0"/>
          <w:marBottom w:val="0"/>
          <w:divBdr>
            <w:top w:val="none" w:sz="0" w:space="0" w:color="auto"/>
            <w:left w:val="none" w:sz="0" w:space="0" w:color="auto"/>
            <w:bottom w:val="none" w:sz="0" w:space="0" w:color="auto"/>
            <w:right w:val="none" w:sz="0" w:space="0" w:color="auto"/>
          </w:divBdr>
        </w:div>
      </w:divsChild>
    </w:div>
    <w:div w:id="391929907">
      <w:bodyDiv w:val="1"/>
      <w:marLeft w:val="0"/>
      <w:marRight w:val="0"/>
      <w:marTop w:val="0"/>
      <w:marBottom w:val="0"/>
      <w:divBdr>
        <w:top w:val="none" w:sz="0" w:space="0" w:color="auto"/>
        <w:left w:val="none" w:sz="0" w:space="0" w:color="auto"/>
        <w:bottom w:val="none" w:sz="0" w:space="0" w:color="auto"/>
        <w:right w:val="none" w:sz="0" w:space="0" w:color="auto"/>
      </w:divBdr>
      <w:divsChild>
        <w:div w:id="1105422007">
          <w:marLeft w:val="0"/>
          <w:marRight w:val="0"/>
          <w:marTop w:val="0"/>
          <w:marBottom w:val="0"/>
          <w:divBdr>
            <w:top w:val="none" w:sz="0" w:space="0" w:color="auto"/>
            <w:left w:val="none" w:sz="0" w:space="0" w:color="auto"/>
            <w:bottom w:val="none" w:sz="0" w:space="0" w:color="auto"/>
            <w:right w:val="none" w:sz="0" w:space="0" w:color="auto"/>
          </w:divBdr>
        </w:div>
      </w:divsChild>
    </w:div>
    <w:div w:id="431975759">
      <w:bodyDiv w:val="1"/>
      <w:marLeft w:val="0"/>
      <w:marRight w:val="0"/>
      <w:marTop w:val="0"/>
      <w:marBottom w:val="0"/>
      <w:divBdr>
        <w:top w:val="none" w:sz="0" w:space="0" w:color="auto"/>
        <w:left w:val="none" w:sz="0" w:space="0" w:color="auto"/>
        <w:bottom w:val="none" w:sz="0" w:space="0" w:color="auto"/>
        <w:right w:val="none" w:sz="0" w:space="0" w:color="auto"/>
      </w:divBdr>
    </w:div>
    <w:div w:id="524057719">
      <w:bodyDiv w:val="1"/>
      <w:marLeft w:val="0"/>
      <w:marRight w:val="0"/>
      <w:marTop w:val="0"/>
      <w:marBottom w:val="0"/>
      <w:divBdr>
        <w:top w:val="none" w:sz="0" w:space="0" w:color="auto"/>
        <w:left w:val="none" w:sz="0" w:space="0" w:color="auto"/>
        <w:bottom w:val="none" w:sz="0" w:space="0" w:color="auto"/>
        <w:right w:val="none" w:sz="0" w:space="0" w:color="auto"/>
      </w:divBdr>
      <w:divsChild>
        <w:div w:id="467549553">
          <w:marLeft w:val="0"/>
          <w:marRight w:val="0"/>
          <w:marTop w:val="0"/>
          <w:marBottom w:val="0"/>
          <w:divBdr>
            <w:top w:val="none" w:sz="0" w:space="0" w:color="auto"/>
            <w:left w:val="none" w:sz="0" w:space="0" w:color="auto"/>
            <w:bottom w:val="none" w:sz="0" w:space="0" w:color="auto"/>
            <w:right w:val="none" w:sz="0" w:space="0" w:color="auto"/>
          </w:divBdr>
          <w:divsChild>
            <w:div w:id="314187473">
              <w:marLeft w:val="0"/>
              <w:marRight w:val="0"/>
              <w:marTop w:val="0"/>
              <w:marBottom w:val="0"/>
              <w:divBdr>
                <w:top w:val="none" w:sz="0" w:space="0" w:color="auto"/>
                <w:left w:val="none" w:sz="0" w:space="0" w:color="auto"/>
                <w:bottom w:val="none" w:sz="0" w:space="0" w:color="auto"/>
                <w:right w:val="none" w:sz="0" w:space="0" w:color="auto"/>
              </w:divBdr>
            </w:div>
            <w:div w:id="353845790">
              <w:marLeft w:val="0"/>
              <w:marRight w:val="0"/>
              <w:marTop w:val="0"/>
              <w:marBottom w:val="0"/>
              <w:divBdr>
                <w:top w:val="none" w:sz="0" w:space="0" w:color="auto"/>
                <w:left w:val="none" w:sz="0" w:space="0" w:color="auto"/>
                <w:bottom w:val="none" w:sz="0" w:space="0" w:color="auto"/>
                <w:right w:val="none" w:sz="0" w:space="0" w:color="auto"/>
              </w:divBdr>
            </w:div>
            <w:div w:id="414329868">
              <w:marLeft w:val="0"/>
              <w:marRight w:val="0"/>
              <w:marTop w:val="0"/>
              <w:marBottom w:val="0"/>
              <w:divBdr>
                <w:top w:val="none" w:sz="0" w:space="0" w:color="auto"/>
                <w:left w:val="none" w:sz="0" w:space="0" w:color="auto"/>
                <w:bottom w:val="none" w:sz="0" w:space="0" w:color="auto"/>
                <w:right w:val="none" w:sz="0" w:space="0" w:color="auto"/>
              </w:divBdr>
            </w:div>
            <w:div w:id="492766968">
              <w:marLeft w:val="0"/>
              <w:marRight w:val="0"/>
              <w:marTop w:val="0"/>
              <w:marBottom w:val="0"/>
              <w:divBdr>
                <w:top w:val="none" w:sz="0" w:space="0" w:color="auto"/>
                <w:left w:val="none" w:sz="0" w:space="0" w:color="auto"/>
                <w:bottom w:val="none" w:sz="0" w:space="0" w:color="auto"/>
                <w:right w:val="none" w:sz="0" w:space="0" w:color="auto"/>
              </w:divBdr>
            </w:div>
            <w:div w:id="625429272">
              <w:marLeft w:val="0"/>
              <w:marRight w:val="0"/>
              <w:marTop w:val="0"/>
              <w:marBottom w:val="0"/>
              <w:divBdr>
                <w:top w:val="none" w:sz="0" w:space="0" w:color="auto"/>
                <w:left w:val="none" w:sz="0" w:space="0" w:color="auto"/>
                <w:bottom w:val="none" w:sz="0" w:space="0" w:color="auto"/>
                <w:right w:val="none" w:sz="0" w:space="0" w:color="auto"/>
              </w:divBdr>
            </w:div>
            <w:div w:id="979074661">
              <w:marLeft w:val="0"/>
              <w:marRight w:val="0"/>
              <w:marTop w:val="0"/>
              <w:marBottom w:val="0"/>
              <w:divBdr>
                <w:top w:val="none" w:sz="0" w:space="0" w:color="auto"/>
                <w:left w:val="none" w:sz="0" w:space="0" w:color="auto"/>
                <w:bottom w:val="none" w:sz="0" w:space="0" w:color="auto"/>
                <w:right w:val="none" w:sz="0" w:space="0" w:color="auto"/>
              </w:divBdr>
            </w:div>
            <w:div w:id="985090965">
              <w:marLeft w:val="0"/>
              <w:marRight w:val="0"/>
              <w:marTop w:val="0"/>
              <w:marBottom w:val="0"/>
              <w:divBdr>
                <w:top w:val="none" w:sz="0" w:space="0" w:color="auto"/>
                <w:left w:val="none" w:sz="0" w:space="0" w:color="auto"/>
                <w:bottom w:val="none" w:sz="0" w:space="0" w:color="auto"/>
                <w:right w:val="none" w:sz="0" w:space="0" w:color="auto"/>
              </w:divBdr>
            </w:div>
            <w:div w:id="1045520982">
              <w:marLeft w:val="0"/>
              <w:marRight w:val="0"/>
              <w:marTop w:val="0"/>
              <w:marBottom w:val="0"/>
              <w:divBdr>
                <w:top w:val="none" w:sz="0" w:space="0" w:color="auto"/>
                <w:left w:val="none" w:sz="0" w:space="0" w:color="auto"/>
                <w:bottom w:val="none" w:sz="0" w:space="0" w:color="auto"/>
                <w:right w:val="none" w:sz="0" w:space="0" w:color="auto"/>
              </w:divBdr>
            </w:div>
            <w:div w:id="1293709816">
              <w:marLeft w:val="0"/>
              <w:marRight w:val="0"/>
              <w:marTop w:val="0"/>
              <w:marBottom w:val="0"/>
              <w:divBdr>
                <w:top w:val="none" w:sz="0" w:space="0" w:color="auto"/>
                <w:left w:val="none" w:sz="0" w:space="0" w:color="auto"/>
                <w:bottom w:val="none" w:sz="0" w:space="0" w:color="auto"/>
                <w:right w:val="none" w:sz="0" w:space="0" w:color="auto"/>
              </w:divBdr>
            </w:div>
            <w:div w:id="1507675447">
              <w:marLeft w:val="0"/>
              <w:marRight w:val="0"/>
              <w:marTop w:val="0"/>
              <w:marBottom w:val="0"/>
              <w:divBdr>
                <w:top w:val="none" w:sz="0" w:space="0" w:color="auto"/>
                <w:left w:val="none" w:sz="0" w:space="0" w:color="auto"/>
                <w:bottom w:val="none" w:sz="0" w:space="0" w:color="auto"/>
                <w:right w:val="none" w:sz="0" w:space="0" w:color="auto"/>
              </w:divBdr>
            </w:div>
            <w:div w:id="1650089504">
              <w:marLeft w:val="0"/>
              <w:marRight w:val="0"/>
              <w:marTop w:val="0"/>
              <w:marBottom w:val="0"/>
              <w:divBdr>
                <w:top w:val="none" w:sz="0" w:space="0" w:color="auto"/>
                <w:left w:val="none" w:sz="0" w:space="0" w:color="auto"/>
                <w:bottom w:val="none" w:sz="0" w:space="0" w:color="auto"/>
                <w:right w:val="none" w:sz="0" w:space="0" w:color="auto"/>
              </w:divBdr>
            </w:div>
            <w:div w:id="1695115072">
              <w:marLeft w:val="0"/>
              <w:marRight w:val="0"/>
              <w:marTop w:val="0"/>
              <w:marBottom w:val="0"/>
              <w:divBdr>
                <w:top w:val="none" w:sz="0" w:space="0" w:color="auto"/>
                <w:left w:val="none" w:sz="0" w:space="0" w:color="auto"/>
                <w:bottom w:val="none" w:sz="0" w:space="0" w:color="auto"/>
                <w:right w:val="none" w:sz="0" w:space="0" w:color="auto"/>
              </w:divBdr>
            </w:div>
            <w:div w:id="1880513708">
              <w:marLeft w:val="0"/>
              <w:marRight w:val="0"/>
              <w:marTop w:val="0"/>
              <w:marBottom w:val="0"/>
              <w:divBdr>
                <w:top w:val="none" w:sz="0" w:space="0" w:color="auto"/>
                <w:left w:val="none" w:sz="0" w:space="0" w:color="auto"/>
                <w:bottom w:val="none" w:sz="0" w:space="0" w:color="auto"/>
                <w:right w:val="none" w:sz="0" w:space="0" w:color="auto"/>
              </w:divBdr>
            </w:div>
            <w:div w:id="208614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592385">
      <w:bodyDiv w:val="1"/>
      <w:marLeft w:val="0"/>
      <w:marRight w:val="0"/>
      <w:marTop w:val="0"/>
      <w:marBottom w:val="0"/>
      <w:divBdr>
        <w:top w:val="none" w:sz="0" w:space="0" w:color="auto"/>
        <w:left w:val="none" w:sz="0" w:space="0" w:color="auto"/>
        <w:bottom w:val="none" w:sz="0" w:space="0" w:color="auto"/>
        <w:right w:val="none" w:sz="0" w:space="0" w:color="auto"/>
      </w:divBdr>
    </w:div>
    <w:div w:id="618031775">
      <w:bodyDiv w:val="1"/>
      <w:marLeft w:val="0"/>
      <w:marRight w:val="0"/>
      <w:marTop w:val="0"/>
      <w:marBottom w:val="0"/>
      <w:divBdr>
        <w:top w:val="none" w:sz="0" w:space="0" w:color="auto"/>
        <w:left w:val="none" w:sz="0" w:space="0" w:color="auto"/>
        <w:bottom w:val="none" w:sz="0" w:space="0" w:color="auto"/>
        <w:right w:val="none" w:sz="0" w:space="0" w:color="auto"/>
      </w:divBdr>
      <w:divsChild>
        <w:div w:id="649940701">
          <w:marLeft w:val="0"/>
          <w:marRight w:val="0"/>
          <w:marTop w:val="0"/>
          <w:marBottom w:val="0"/>
          <w:divBdr>
            <w:top w:val="none" w:sz="0" w:space="0" w:color="auto"/>
            <w:left w:val="none" w:sz="0" w:space="0" w:color="auto"/>
            <w:bottom w:val="none" w:sz="0" w:space="0" w:color="auto"/>
            <w:right w:val="none" w:sz="0" w:space="0" w:color="auto"/>
          </w:divBdr>
        </w:div>
      </w:divsChild>
    </w:div>
    <w:div w:id="638462289">
      <w:bodyDiv w:val="1"/>
      <w:marLeft w:val="0"/>
      <w:marRight w:val="0"/>
      <w:marTop w:val="0"/>
      <w:marBottom w:val="0"/>
      <w:divBdr>
        <w:top w:val="none" w:sz="0" w:space="0" w:color="auto"/>
        <w:left w:val="none" w:sz="0" w:space="0" w:color="auto"/>
        <w:bottom w:val="none" w:sz="0" w:space="0" w:color="auto"/>
        <w:right w:val="none" w:sz="0" w:space="0" w:color="auto"/>
      </w:divBdr>
      <w:divsChild>
        <w:div w:id="56519159">
          <w:marLeft w:val="0"/>
          <w:marRight w:val="0"/>
          <w:marTop w:val="0"/>
          <w:marBottom w:val="0"/>
          <w:divBdr>
            <w:top w:val="none" w:sz="0" w:space="0" w:color="auto"/>
            <w:left w:val="none" w:sz="0" w:space="0" w:color="auto"/>
            <w:bottom w:val="none" w:sz="0" w:space="0" w:color="auto"/>
            <w:right w:val="none" w:sz="0" w:space="0" w:color="auto"/>
          </w:divBdr>
        </w:div>
        <w:div w:id="60911549">
          <w:marLeft w:val="0"/>
          <w:marRight w:val="0"/>
          <w:marTop w:val="0"/>
          <w:marBottom w:val="0"/>
          <w:divBdr>
            <w:top w:val="none" w:sz="0" w:space="0" w:color="auto"/>
            <w:left w:val="none" w:sz="0" w:space="0" w:color="auto"/>
            <w:bottom w:val="none" w:sz="0" w:space="0" w:color="auto"/>
            <w:right w:val="none" w:sz="0" w:space="0" w:color="auto"/>
          </w:divBdr>
        </w:div>
        <w:div w:id="672268290">
          <w:marLeft w:val="0"/>
          <w:marRight w:val="0"/>
          <w:marTop w:val="0"/>
          <w:marBottom w:val="0"/>
          <w:divBdr>
            <w:top w:val="none" w:sz="0" w:space="0" w:color="auto"/>
            <w:left w:val="none" w:sz="0" w:space="0" w:color="auto"/>
            <w:bottom w:val="none" w:sz="0" w:space="0" w:color="auto"/>
            <w:right w:val="none" w:sz="0" w:space="0" w:color="auto"/>
          </w:divBdr>
        </w:div>
        <w:div w:id="1058212257">
          <w:marLeft w:val="0"/>
          <w:marRight w:val="0"/>
          <w:marTop w:val="0"/>
          <w:marBottom w:val="0"/>
          <w:divBdr>
            <w:top w:val="none" w:sz="0" w:space="0" w:color="auto"/>
            <w:left w:val="none" w:sz="0" w:space="0" w:color="auto"/>
            <w:bottom w:val="none" w:sz="0" w:space="0" w:color="auto"/>
            <w:right w:val="none" w:sz="0" w:space="0" w:color="auto"/>
          </w:divBdr>
        </w:div>
        <w:div w:id="1109661657">
          <w:marLeft w:val="0"/>
          <w:marRight w:val="0"/>
          <w:marTop w:val="0"/>
          <w:marBottom w:val="0"/>
          <w:divBdr>
            <w:top w:val="none" w:sz="0" w:space="0" w:color="auto"/>
            <w:left w:val="none" w:sz="0" w:space="0" w:color="auto"/>
            <w:bottom w:val="none" w:sz="0" w:space="0" w:color="auto"/>
            <w:right w:val="none" w:sz="0" w:space="0" w:color="auto"/>
          </w:divBdr>
        </w:div>
        <w:div w:id="1112238177">
          <w:marLeft w:val="0"/>
          <w:marRight w:val="0"/>
          <w:marTop w:val="0"/>
          <w:marBottom w:val="0"/>
          <w:divBdr>
            <w:top w:val="none" w:sz="0" w:space="0" w:color="auto"/>
            <w:left w:val="none" w:sz="0" w:space="0" w:color="auto"/>
            <w:bottom w:val="none" w:sz="0" w:space="0" w:color="auto"/>
            <w:right w:val="none" w:sz="0" w:space="0" w:color="auto"/>
          </w:divBdr>
        </w:div>
        <w:div w:id="1312251056">
          <w:marLeft w:val="0"/>
          <w:marRight w:val="0"/>
          <w:marTop w:val="0"/>
          <w:marBottom w:val="0"/>
          <w:divBdr>
            <w:top w:val="none" w:sz="0" w:space="0" w:color="auto"/>
            <w:left w:val="none" w:sz="0" w:space="0" w:color="auto"/>
            <w:bottom w:val="none" w:sz="0" w:space="0" w:color="auto"/>
            <w:right w:val="none" w:sz="0" w:space="0" w:color="auto"/>
          </w:divBdr>
        </w:div>
        <w:div w:id="1380784922">
          <w:marLeft w:val="0"/>
          <w:marRight w:val="0"/>
          <w:marTop w:val="0"/>
          <w:marBottom w:val="0"/>
          <w:divBdr>
            <w:top w:val="none" w:sz="0" w:space="0" w:color="auto"/>
            <w:left w:val="none" w:sz="0" w:space="0" w:color="auto"/>
            <w:bottom w:val="none" w:sz="0" w:space="0" w:color="auto"/>
            <w:right w:val="none" w:sz="0" w:space="0" w:color="auto"/>
          </w:divBdr>
        </w:div>
        <w:div w:id="1445924152">
          <w:marLeft w:val="0"/>
          <w:marRight w:val="0"/>
          <w:marTop w:val="0"/>
          <w:marBottom w:val="0"/>
          <w:divBdr>
            <w:top w:val="none" w:sz="0" w:space="0" w:color="auto"/>
            <w:left w:val="none" w:sz="0" w:space="0" w:color="auto"/>
            <w:bottom w:val="none" w:sz="0" w:space="0" w:color="auto"/>
            <w:right w:val="none" w:sz="0" w:space="0" w:color="auto"/>
          </w:divBdr>
        </w:div>
        <w:div w:id="1773236419">
          <w:marLeft w:val="0"/>
          <w:marRight w:val="0"/>
          <w:marTop w:val="0"/>
          <w:marBottom w:val="0"/>
          <w:divBdr>
            <w:top w:val="none" w:sz="0" w:space="0" w:color="auto"/>
            <w:left w:val="none" w:sz="0" w:space="0" w:color="auto"/>
            <w:bottom w:val="none" w:sz="0" w:space="0" w:color="auto"/>
            <w:right w:val="none" w:sz="0" w:space="0" w:color="auto"/>
          </w:divBdr>
        </w:div>
        <w:div w:id="1997175401">
          <w:marLeft w:val="0"/>
          <w:marRight w:val="0"/>
          <w:marTop w:val="0"/>
          <w:marBottom w:val="0"/>
          <w:divBdr>
            <w:top w:val="none" w:sz="0" w:space="0" w:color="auto"/>
            <w:left w:val="none" w:sz="0" w:space="0" w:color="auto"/>
            <w:bottom w:val="none" w:sz="0" w:space="0" w:color="auto"/>
            <w:right w:val="none" w:sz="0" w:space="0" w:color="auto"/>
          </w:divBdr>
        </w:div>
        <w:div w:id="2016375778">
          <w:marLeft w:val="0"/>
          <w:marRight w:val="0"/>
          <w:marTop w:val="0"/>
          <w:marBottom w:val="0"/>
          <w:divBdr>
            <w:top w:val="none" w:sz="0" w:space="0" w:color="auto"/>
            <w:left w:val="none" w:sz="0" w:space="0" w:color="auto"/>
            <w:bottom w:val="none" w:sz="0" w:space="0" w:color="auto"/>
            <w:right w:val="none" w:sz="0" w:space="0" w:color="auto"/>
          </w:divBdr>
        </w:div>
        <w:div w:id="2105107532">
          <w:marLeft w:val="0"/>
          <w:marRight w:val="0"/>
          <w:marTop w:val="0"/>
          <w:marBottom w:val="0"/>
          <w:divBdr>
            <w:top w:val="none" w:sz="0" w:space="0" w:color="auto"/>
            <w:left w:val="none" w:sz="0" w:space="0" w:color="auto"/>
            <w:bottom w:val="none" w:sz="0" w:space="0" w:color="auto"/>
            <w:right w:val="none" w:sz="0" w:space="0" w:color="auto"/>
          </w:divBdr>
        </w:div>
      </w:divsChild>
    </w:div>
    <w:div w:id="647125878">
      <w:bodyDiv w:val="1"/>
      <w:marLeft w:val="0"/>
      <w:marRight w:val="0"/>
      <w:marTop w:val="0"/>
      <w:marBottom w:val="0"/>
      <w:divBdr>
        <w:top w:val="none" w:sz="0" w:space="0" w:color="auto"/>
        <w:left w:val="none" w:sz="0" w:space="0" w:color="auto"/>
        <w:bottom w:val="none" w:sz="0" w:space="0" w:color="auto"/>
        <w:right w:val="none" w:sz="0" w:space="0" w:color="auto"/>
      </w:divBdr>
    </w:div>
    <w:div w:id="655840625">
      <w:bodyDiv w:val="1"/>
      <w:marLeft w:val="0"/>
      <w:marRight w:val="0"/>
      <w:marTop w:val="0"/>
      <w:marBottom w:val="0"/>
      <w:divBdr>
        <w:top w:val="none" w:sz="0" w:space="0" w:color="auto"/>
        <w:left w:val="none" w:sz="0" w:space="0" w:color="auto"/>
        <w:bottom w:val="none" w:sz="0" w:space="0" w:color="auto"/>
        <w:right w:val="none" w:sz="0" w:space="0" w:color="auto"/>
      </w:divBdr>
    </w:div>
    <w:div w:id="667681182">
      <w:bodyDiv w:val="1"/>
      <w:marLeft w:val="0"/>
      <w:marRight w:val="0"/>
      <w:marTop w:val="0"/>
      <w:marBottom w:val="0"/>
      <w:divBdr>
        <w:top w:val="none" w:sz="0" w:space="0" w:color="auto"/>
        <w:left w:val="none" w:sz="0" w:space="0" w:color="auto"/>
        <w:bottom w:val="none" w:sz="0" w:space="0" w:color="auto"/>
        <w:right w:val="none" w:sz="0" w:space="0" w:color="auto"/>
      </w:divBdr>
      <w:divsChild>
        <w:div w:id="795492067">
          <w:marLeft w:val="0"/>
          <w:marRight w:val="0"/>
          <w:marTop w:val="0"/>
          <w:marBottom w:val="0"/>
          <w:divBdr>
            <w:top w:val="none" w:sz="0" w:space="0" w:color="auto"/>
            <w:left w:val="none" w:sz="0" w:space="0" w:color="auto"/>
            <w:bottom w:val="none" w:sz="0" w:space="0" w:color="auto"/>
            <w:right w:val="none" w:sz="0" w:space="0" w:color="auto"/>
          </w:divBdr>
          <w:divsChild>
            <w:div w:id="361708974">
              <w:marLeft w:val="0"/>
              <w:marRight w:val="0"/>
              <w:marTop w:val="0"/>
              <w:marBottom w:val="0"/>
              <w:divBdr>
                <w:top w:val="none" w:sz="0" w:space="0" w:color="auto"/>
                <w:left w:val="none" w:sz="0" w:space="0" w:color="auto"/>
                <w:bottom w:val="none" w:sz="0" w:space="0" w:color="auto"/>
                <w:right w:val="none" w:sz="0" w:space="0" w:color="auto"/>
              </w:divBdr>
            </w:div>
            <w:div w:id="846095889">
              <w:marLeft w:val="0"/>
              <w:marRight w:val="0"/>
              <w:marTop w:val="0"/>
              <w:marBottom w:val="0"/>
              <w:divBdr>
                <w:top w:val="none" w:sz="0" w:space="0" w:color="auto"/>
                <w:left w:val="none" w:sz="0" w:space="0" w:color="auto"/>
                <w:bottom w:val="none" w:sz="0" w:space="0" w:color="auto"/>
                <w:right w:val="none" w:sz="0" w:space="0" w:color="auto"/>
              </w:divBdr>
            </w:div>
            <w:div w:id="975719494">
              <w:marLeft w:val="0"/>
              <w:marRight w:val="0"/>
              <w:marTop w:val="0"/>
              <w:marBottom w:val="0"/>
              <w:divBdr>
                <w:top w:val="none" w:sz="0" w:space="0" w:color="auto"/>
                <w:left w:val="none" w:sz="0" w:space="0" w:color="auto"/>
                <w:bottom w:val="none" w:sz="0" w:space="0" w:color="auto"/>
                <w:right w:val="none" w:sz="0" w:space="0" w:color="auto"/>
              </w:divBdr>
            </w:div>
            <w:div w:id="1263151700">
              <w:marLeft w:val="0"/>
              <w:marRight w:val="0"/>
              <w:marTop w:val="0"/>
              <w:marBottom w:val="0"/>
              <w:divBdr>
                <w:top w:val="none" w:sz="0" w:space="0" w:color="auto"/>
                <w:left w:val="none" w:sz="0" w:space="0" w:color="auto"/>
                <w:bottom w:val="none" w:sz="0" w:space="0" w:color="auto"/>
                <w:right w:val="none" w:sz="0" w:space="0" w:color="auto"/>
              </w:divBdr>
            </w:div>
            <w:div w:id="1290890512">
              <w:marLeft w:val="0"/>
              <w:marRight w:val="0"/>
              <w:marTop w:val="0"/>
              <w:marBottom w:val="0"/>
              <w:divBdr>
                <w:top w:val="none" w:sz="0" w:space="0" w:color="auto"/>
                <w:left w:val="none" w:sz="0" w:space="0" w:color="auto"/>
                <w:bottom w:val="none" w:sz="0" w:space="0" w:color="auto"/>
                <w:right w:val="none" w:sz="0" w:space="0" w:color="auto"/>
              </w:divBdr>
            </w:div>
            <w:div w:id="1761834084">
              <w:marLeft w:val="0"/>
              <w:marRight w:val="0"/>
              <w:marTop w:val="0"/>
              <w:marBottom w:val="0"/>
              <w:divBdr>
                <w:top w:val="none" w:sz="0" w:space="0" w:color="auto"/>
                <w:left w:val="none" w:sz="0" w:space="0" w:color="auto"/>
                <w:bottom w:val="none" w:sz="0" w:space="0" w:color="auto"/>
                <w:right w:val="none" w:sz="0" w:space="0" w:color="auto"/>
              </w:divBdr>
            </w:div>
            <w:div w:id="1811435639">
              <w:marLeft w:val="0"/>
              <w:marRight w:val="0"/>
              <w:marTop w:val="0"/>
              <w:marBottom w:val="0"/>
              <w:divBdr>
                <w:top w:val="none" w:sz="0" w:space="0" w:color="auto"/>
                <w:left w:val="none" w:sz="0" w:space="0" w:color="auto"/>
                <w:bottom w:val="none" w:sz="0" w:space="0" w:color="auto"/>
                <w:right w:val="none" w:sz="0" w:space="0" w:color="auto"/>
              </w:divBdr>
            </w:div>
            <w:div w:id="188641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807656">
      <w:bodyDiv w:val="1"/>
      <w:marLeft w:val="0"/>
      <w:marRight w:val="0"/>
      <w:marTop w:val="0"/>
      <w:marBottom w:val="0"/>
      <w:divBdr>
        <w:top w:val="none" w:sz="0" w:space="0" w:color="auto"/>
        <w:left w:val="none" w:sz="0" w:space="0" w:color="auto"/>
        <w:bottom w:val="none" w:sz="0" w:space="0" w:color="auto"/>
        <w:right w:val="none" w:sz="0" w:space="0" w:color="auto"/>
      </w:divBdr>
      <w:divsChild>
        <w:div w:id="130174909">
          <w:marLeft w:val="0"/>
          <w:marRight w:val="0"/>
          <w:marTop w:val="0"/>
          <w:marBottom w:val="0"/>
          <w:divBdr>
            <w:top w:val="none" w:sz="0" w:space="0" w:color="auto"/>
            <w:left w:val="none" w:sz="0" w:space="0" w:color="auto"/>
            <w:bottom w:val="none" w:sz="0" w:space="0" w:color="auto"/>
            <w:right w:val="none" w:sz="0" w:space="0" w:color="auto"/>
          </w:divBdr>
        </w:div>
      </w:divsChild>
    </w:div>
    <w:div w:id="697704418">
      <w:bodyDiv w:val="1"/>
      <w:marLeft w:val="0"/>
      <w:marRight w:val="0"/>
      <w:marTop w:val="0"/>
      <w:marBottom w:val="0"/>
      <w:divBdr>
        <w:top w:val="none" w:sz="0" w:space="0" w:color="auto"/>
        <w:left w:val="none" w:sz="0" w:space="0" w:color="auto"/>
        <w:bottom w:val="none" w:sz="0" w:space="0" w:color="auto"/>
        <w:right w:val="none" w:sz="0" w:space="0" w:color="auto"/>
      </w:divBdr>
    </w:div>
    <w:div w:id="707528473">
      <w:bodyDiv w:val="1"/>
      <w:marLeft w:val="0"/>
      <w:marRight w:val="0"/>
      <w:marTop w:val="0"/>
      <w:marBottom w:val="0"/>
      <w:divBdr>
        <w:top w:val="none" w:sz="0" w:space="0" w:color="auto"/>
        <w:left w:val="none" w:sz="0" w:space="0" w:color="auto"/>
        <w:bottom w:val="none" w:sz="0" w:space="0" w:color="auto"/>
        <w:right w:val="none" w:sz="0" w:space="0" w:color="auto"/>
      </w:divBdr>
    </w:div>
    <w:div w:id="710954646">
      <w:bodyDiv w:val="1"/>
      <w:marLeft w:val="0"/>
      <w:marRight w:val="0"/>
      <w:marTop w:val="0"/>
      <w:marBottom w:val="0"/>
      <w:divBdr>
        <w:top w:val="none" w:sz="0" w:space="0" w:color="auto"/>
        <w:left w:val="none" w:sz="0" w:space="0" w:color="auto"/>
        <w:bottom w:val="none" w:sz="0" w:space="0" w:color="auto"/>
        <w:right w:val="none" w:sz="0" w:space="0" w:color="auto"/>
      </w:divBdr>
    </w:div>
    <w:div w:id="719675512">
      <w:bodyDiv w:val="1"/>
      <w:marLeft w:val="0"/>
      <w:marRight w:val="0"/>
      <w:marTop w:val="0"/>
      <w:marBottom w:val="0"/>
      <w:divBdr>
        <w:top w:val="none" w:sz="0" w:space="0" w:color="auto"/>
        <w:left w:val="none" w:sz="0" w:space="0" w:color="auto"/>
        <w:bottom w:val="none" w:sz="0" w:space="0" w:color="auto"/>
        <w:right w:val="none" w:sz="0" w:space="0" w:color="auto"/>
      </w:divBdr>
    </w:div>
    <w:div w:id="721054700">
      <w:bodyDiv w:val="1"/>
      <w:marLeft w:val="0"/>
      <w:marRight w:val="0"/>
      <w:marTop w:val="0"/>
      <w:marBottom w:val="0"/>
      <w:divBdr>
        <w:top w:val="none" w:sz="0" w:space="0" w:color="auto"/>
        <w:left w:val="none" w:sz="0" w:space="0" w:color="auto"/>
        <w:bottom w:val="none" w:sz="0" w:space="0" w:color="auto"/>
        <w:right w:val="none" w:sz="0" w:space="0" w:color="auto"/>
      </w:divBdr>
      <w:divsChild>
        <w:div w:id="970283946">
          <w:marLeft w:val="0"/>
          <w:marRight w:val="0"/>
          <w:marTop w:val="0"/>
          <w:marBottom w:val="0"/>
          <w:divBdr>
            <w:top w:val="none" w:sz="0" w:space="0" w:color="auto"/>
            <w:left w:val="none" w:sz="0" w:space="0" w:color="auto"/>
            <w:bottom w:val="none" w:sz="0" w:space="0" w:color="auto"/>
            <w:right w:val="none" w:sz="0" w:space="0" w:color="auto"/>
          </w:divBdr>
        </w:div>
      </w:divsChild>
    </w:div>
    <w:div w:id="722676645">
      <w:bodyDiv w:val="1"/>
      <w:marLeft w:val="0"/>
      <w:marRight w:val="0"/>
      <w:marTop w:val="0"/>
      <w:marBottom w:val="0"/>
      <w:divBdr>
        <w:top w:val="none" w:sz="0" w:space="0" w:color="auto"/>
        <w:left w:val="none" w:sz="0" w:space="0" w:color="auto"/>
        <w:bottom w:val="none" w:sz="0" w:space="0" w:color="auto"/>
        <w:right w:val="none" w:sz="0" w:space="0" w:color="auto"/>
      </w:divBdr>
    </w:div>
    <w:div w:id="773593276">
      <w:bodyDiv w:val="1"/>
      <w:marLeft w:val="0"/>
      <w:marRight w:val="0"/>
      <w:marTop w:val="0"/>
      <w:marBottom w:val="0"/>
      <w:divBdr>
        <w:top w:val="none" w:sz="0" w:space="0" w:color="auto"/>
        <w:left w:val="none" w:sz="0" w:space="0" w:color="auto"/>
        <w:bottom w:val="none" w:sz="0" w:space="0" w:color="auto"/>
        <w:right w:val="none" w:sz="0" w:space="0" w:color="auto"/>
      </w:divBdr>
      <w:divsChild>
        <w:div w:id="774905899">
          <w:marLeft w:val="0"/>
          <w:marRight w:val="0"/>
          <w:marTop w:val="0"/>
          <w:marBottom w:val="0"/>
          <w:divBdr>
            <w:top w:val="none" w:sz="0" w:space="0" w:color="auto"/>
            <w:left w:val="none" w:sz="0" w:space="0" w:color="auto"/>
            <w:bottom w:val="none" w:sz="0" w:space="0" w:color="auto"/>
            <w:right w:val="none" w:sz="0" w:space="0" w:color="auto"/>
          </w:divBdr>
        </w:div>
      </w:divsChild>
    </w:div>
    <w:div w:id="786194321">
      <w:bodyDiv w:val="1"/>
      <w:marLeft w:val="0"/>
      <w:marRight w:val="0"/>
      <w:marTop w:val="0"/>
      <w:marBottom w:val="0"/>
      <w:divBdr>
        <w:top w:val="none" w:sz="0" w:space="0" w:color="auto"/>
        <w:left w:val="none" w:sz="0" w:space="0" w:color="auto"/>
        <w:bottom w:val="none" w:sz="0" w:space="0" w:color="auto"/>
        <w:right w:val="none" w:sz="0" w:space="0" w:color="auto"/>
      </w:divBdr>
      <w:divsChild>
        <w:div w:id="1046875772">
          <w:marLeft w:val="0"/>
          <w:marRight w:val="0"/>
          <w:marTop w:val="0"/>
          <w:marBottom w:val="0"/>
          <w:divBdr>
            <w:top w:val="none" w:sz="0" w:space="0" w:color="auto"/>
            <w:left w:val="none" w:sz="0" w:space="0" w:color="auto"/>
            <w:bottom w:val="none" w:sz="0" w:space="0" w:color="auto"/>
            <w:right w:val="none" w:sz="0" w:space="0" w:color="auto"/>
          </w:divBdr>
        </w:div>
      </w:divsChild>
    </w:div>
    <w:div w:id="797919365">
      <w:bodyDiv w:val="1"/>
      <w:marLeft w:val="0"/>
      <w:marRight w:val="0"/>
      <w:marTop w:val="0"/>
      <w:marBottom w:val="0"/>
      <w:divBdr>
        <w:top w:val="none" w:sz="0" w:space="0" w:color="auto"/>
        <w:left w:val="none" w:sz="0" w:space="0" w:color="auto"/>
        <w:bottom w:val="none" w:sz="0" w:space="0" w:color="auto"/>
        <w:right w:val="none" w:sz="0" w:space="0" w:color="auto"/>
      </w:divBdr>
      <w:divsChild>
        <w:div w:id="811600367">
          <w:marLeft w:val="0"/>
          <w:marRight w:val="0"/>
          <w:marTop w:val="0"/>
          <w:marBottom w:val="0"/>
          <w:divBdr>
            <w:top w:val="none" w:sz="0" w:space="0" w:color="auto"/>
            <w:left w:val="none" w:sz="0" w:space="0" w:color="auto"/>
            <w:bottom w:val="none" w:sz="0" w:space="0" w:color="auto"/>
            <w:right w:val="none" w:sz="0" w:space="0" w:color="auto"/>
          </w:divBdr>
        </w:div>
      </w:divsChild>
    </w:div>
    <w:div w:id="812068307">
      <w:bodyDiv w:val="1"/>
      <w:marLeft w:val="0"/>
      <w:marRight w:val="0"/>
      <w:marTop w:val="0"/>
      <w:marBottom w:val="0"/>
      <w:divBdr>
        <w:top w:val="none" w:sz="0" w:space="0" w:color="auto"/>
        <w:left w:val="none" w:sz="0" w:space="0" w:color="auto"/>
        <w:bottom w:val="none" w:sz="0" w:space="0" w:color="auto"/>
        <w:right w:val="none" w:sz="0" w:space="0" w:color="auto"/>
      </w:divBdr>
    </w:div>
    <w:div w:id="863639404">
      <w:bodyDiv w:val="1"/>
      <w:marLeft w:val="0"/>
      <w:marRight w:val="0"/>
      <w:marTop w:val="0"/>
      <w:marBottom w:val="0"/>
      <w:divBdr>
        <w:top w:val="none" w:sz="0" w:space="0" w:color="auto"/>
        <w:left w:val="none" w:sz="0" w:space="0" w:color="auto"/>
        <w:bottom w:val="none" w:sz="0" w:space="0" w:color="auto"/>
        <w:right w:val="none" w:sz="0" w:space="0" w:color="auto"/>
      </w:divBdr>
      <w:divsChild>
        <w:div w:id="407774125">
          <w:marLeft w:val="0"/>
          <w:marRight w:val="0"/>
          <w:marTop w:val="0"/>
          <w:marBottom w:val="0"/>
          <w:divBdr>
            <w:top w:val="none" w:sz="0" w:space="0" w:color="auto"/>
            <w:left w:val="none" w:sz="0" w:space="0" w:color="auto"/>
            <w:bottom w:val="none" w:sz="0" w:space="0" w:color="auto"/>
            <w:right w:val="none" w:sz="0" w:space="0" w:color="auto"/>
          </w:divBdr>
        </w:div>
      </w:divsChild>
    </w:div>
    <w:div w:id="883981685">
      <w:bodyDiv w:val="1"/>
      <w:marLeft w:val="0"/>
      <w:marRight w:val="0"/>
      <w:marTop w:val="0"/>
      <w:marBottom w:val="0"/>
      <w:divBdr>
        <w:top w:val="none" w:sz="0" w:space="0" w:color="auto"/>
        <w:left w:val="none" w:sz="0" w:space="0" w:color="auto"/>
        <w:bottom w:val="none" w:sz="0" w:space="0" w:color="auto"/>
        <w:right w:val="none" w:sz="0" w:space="0" w:color="auto"/>
      </w:divBdr>
    </w:div>
    <w:div w:id="925654553">
      <w:bodyDiv w:val="1"/>
      <w:marLeft w:val="0"/>
      <w:marRight w:val="0"/>
      <w:marTop w:val="0"/>
      <w:marBottom w:val="0"/>
      <w:divBdr>
        <w:top w:val="none" w:sz="0" w:space="0" w:color="auto"/>
        <w:left w:val="none" w:sz="0" w:space="0" w:color="auto"/>
        <w:bottom w:val="none" w:sz="0" w:space="0" w:color="auto"/>
        <w:right w:val="none" w:sz="0" w:space="0" w:color="auto"/>
      </w:divBdr>
      <w:divsChild>
        <w:div w:id="1094282990">
          <w:marLeft w:val="0"/>
          <w:marRight w:val="0"/>
          <w:marTop w:val="0"/>
          <w:marBottom w:val="0"/>
          <w:divBdr>
            <w:top w:val="none" w:sz="0" w:space="0" w:color="auto"/>
            <w:left w:val="none" w:sz="0" w:space="0" w:color="auto"/>
            <w:bottom w:val="none" w:sz="0" w:space="0" w:color="auto"/>
            <w:right w:val="none" w:sz="0" w:space="0" w:color="auto"/>
          </w:divBdr>
        </w:div>
      </w:divsChild>
    </w:div>
    <w:div w:id="939025148">
      <w:bodyDiv w:val="1"/>
      <w:marLeft w:val="0"/>
      <w:marRight w:val="0"/>
      <w:marTop w:val="0"/>
      <w:marBottom w:val="0"/>
      <w:divBdr>
        <w:top w:val="none" w:sz="0" w:space="0" w:color="auto"/>
        <w:left w:val="none" w:sz="0" w:space="0" w:color="auto"/>
        <w:bottom w:val="none" w:sz="0" w:space="0" w:color="auto"/>
        <w:right w:val="none" w:sz="0" w:space="0" w:color="auto"/>
      </w:divBdr>
    </w:div>
    <w:div w:id="943073730">
      <w:bodyDiv w:val="1"/>
      <w:marLeft w:val="0"/>
      <w:marRight w:val="0"/>
      <w:marTop w:val="0"/>
      <w:marBottom w:val="0"/>
      <w:divBdr>
        <w:top w:val="none" w:sz="0" w:space="0" w:color="auto"/>
        <w:left w:val="none" w:sz="0" w:space="0" w:color="auto"/>
        <w:bottom w:val="none" w:sz="0" w:space="0" w:color="auto"/>
        <w:right w:val="none" w:sz="0" w:space="0" w:color="auto"/>
      </w:divBdr>
    </w:div>
    <w:div w:id="954823704">
      <w:bodyDiv w:val="1"/>
      <w:marLeft w:val="0"/>
      <w:marRight w:val="0"/>
      <w:marTop w:val="0"/>
      <w:marBottom w:val="0"/>
      <w:divBdr>
        <w:top w:val="none" w:sz="0" w:space="0" w:color="auto"/>
        <w:left w:val="none" w:sz="0" w:space="0" w:color="auto"/>
        <w:bottom w:val="none" w:sz="0" w:space="0" w:color="auto"/>
        <w:right w:val="none" w:sz="0" w:space="0" w:color="auto"/>
      </w:divBdr>
    </w:div>
    <w:div w:id="1002392066">
      <w:bodyDiv w:val="1"/>
      <w:marLeft w:val="0"/>
      <w:marRight w:val="0"/>
      <w:marTop w:val="0"/>
      <w:marBottom w:val="0"/>
      <w:divBdr>
        <w:top w:val="none" w:sz="0" w:space="0" w:color="auto"/>
        <w:left w:val="none" w:sz="0" w:space="0" w:color="auto"/>
        <w:bottom w:val="none" w:sz="0" w:space="0" w:color="auto"/>
        <w:right w:val="none" w:sz="0" w:space="0" w:color="auto"/>
      </w:divBdr>
      <w:divsChild>
        <w:div w:id="208613708">
          <w:marLeft w:val="0"/>
          <w:marRight w:val="0"/>
          <w:marTop w:val="0"/>
          <w:marBottom w:val="0"/>
          <w:divBdr>
            <w:top w:val="none" w:sz="0" w:space="0" w:color="auto"/>
            <w:left w:val="none" w:sz="0" w:space="0" w:color="auto"/>
            <w:bottom w:val="none" w:sz="0" w:space="0" w:color="auto"/>
            <w:right w:val="none" w:sz="0" w:space="0" w:color="auto"/>
          </w:divBdr>
        </w:div>
      </w:divsChild>
    </w:div>
    <w:div w:id="1002974724">
      <w:bodyDiv w:val="1"/>
      <w:marLeft w:val="0"/>
      <w:marRight w:val="0"/>
      <w:marTop w:val="0"/>
      <w:marBottom w:val="0"/>
      <w:divBdr>
        <w:top w:val="none" w:sz="0" w:space="0" w:color="auto"/>
        <w:left w:val="none" w:sz="0" w:space="0" w:color="auto"/>
        <w:bottom w:val="none" w:sz="0" w:space="0" w:color="auto"/>
        <w:right w:val="none" w:sz="0" w:space="0" w:color="auto"/>
      </w:divBdr>
      <w:divsChild>
        <w:div w:id="1200816880">
          <w:marLeft w:val="0"/>
          <w:marRight w:val="0"/>
          <w:marTop w:val="0"/>
          <w:marBottom w:val="0"/>
          <w:divBdr>
            <w:top w:val="none" w:sz="0" w:space="0" w:color="auto"/>
            <w:left w:val="none" w:sz="0" w:space="0" w:color="auto"/>
            <w:bottom w:val="none" w:sz="0" w:space="0" w:color="auto"/>
            <w:right w:val="none" w:sz="0" w:space="0" w:color="auto"/>
          </w:divBdr>
        </w:div>
      </w:divsChild>
    </w:div>
    <w:div w:id="1102646773">
      <w:bodyDiv w:val="1"/>
      <w:marLeft w:val="0"/>
      <w:marRight w:val="0"/>
      <w:marTop w:val="0"/>
      <w:marBottom w:val="0"/>
      <w:divBdr>
        <w:top w:val="none" w:sz="0" w:space="0" w:color="auto"/>
        <w:left w:val="none" w:sz="0" w:space="0" w:color="auto"/>
        <w:bottom w:val="none" w:sz="0" w:space="0" w:color="auto"/>
        <w:right w:val="none" w:sz="0" w:space="0" w:color="auto"/>
      </w:divBdr>
    </w:div>
    <w:div w:id="1125538528">
      <w:bodyDiv w:val="1"/>
      <w:marLeft w:val="0"/>
      <w:marRight w:val="0"/>
      <w:marTop w:val="0"/>
      <w:marBottom w:val="0"/>
      <w:divBdr>
        <w:top w:val="none" w:sz="0" w:space="0" w:color="auto"/>
        <w:left w:val="none" w:sz="0" w:space="0" w:color="auto"/>
        <w:bottom w:val="none" w:sz="0" w:space="0" w:color="auto"/>
        <w:right w:val="none" w:sz="0" w:space="0" w:color="auto"/>
      </w:divBdr>
      <w:divsChild>
        <w:div w:id="252783230">
          <w:marLeft w:val="0"/>
          <w:marRight w:val="0"/>
          <w:marTop w:val="0"/>
          <w:marBottom w:val="0"/>
          <w:divBdr>
            <w:top w:val="none" w:sz="0" w:space="0" w:color="auto"/>
            <w:left w:val="none" w:sz="0" w:space="0" w:color="auto"/>
            <w:bottom w:val="none" w:sz="0" w:space="0" w:color="auto"/>
            <w:right w:val="none" w:sz="0" w:space="0" w:color="auto"/>
          </w:divBdr>
        </w:div>
      </w:divsChild>
    </w:div>
    <w:div w:id="1149056834">
      <w:bodyDiv w:val="1"/>
      <w:marLeft w:val="0"/>
      <w:marRight w:val="0"/>
      <w:marTop w:val="0"/>
      <w:marBottom w:val="0"/>
      <w:divBdr>
        <w:top w:val="none" w:sz="0" w:space="0" w:color="auto"/>
        <w:left w:val="none" w:sz="0" w:space="0" w:color="auto"/>
        <w:bottom w:val="none" w:sz="0" w:space="0" w:color="auto"/>
        <w:right w:val="none" w:sz="0" w:space="0" w:color="auto"/>
      </w:divBdr>
      <w:divsChild>
        <w:div w:id="165443244">
          <w:marLeft w:val="0"/>
          <w:marRight w:val="0"/>
          <w:marTop w:val="0"/>
          <w:marBottom w:val="0"/>
          <w:divBdr>
            <w:top w:val="none" w:sz="0" w:space="0" w:color="auto"/>
            <w:left w:val="none" w:sz="0" w:space="0" w:color="auto"/>
            <w:bottom w:val="none" w:sz="0" w:space="0" w:color="auto"/>
            <w:right w:val="none" w:sz="0" w:space="0" w:color="auto"/>
          </w:divBdr>
        </w:div>
      </w:divsChild>
    </w:div>
    <w:div w:id="1153183358">
      <w:bodyDiv w:val="1"/>
      <w:marLeft w:val="0"/>
      <w:marRight w:val="0"/>
      <w:marTop w:val="0"/>
      <w:marBottom w:val="0"/>
      <w:divBdr>
        <w:top w:val="none" w:sz="0" w:space="0" w:color="auto"/>
        <w:left w:val="none" w:sz="0" w:space="0" w:color="auto"/>
        <w:bottom w:val="none" w:sz="0" w:space="0" w:color="auto"/>
        <w:right w:val="none" w:sz="0" w:space="0" w:color="auto"/>
      </w:divBdr>
    </w:div>
    <w:div w:id="1166435315">
      <w:bodyDiv w:val="1"/>
      <w:marLeft w:val="0"/>
      <w:marRight w:val="0"/>
      <w:marTop w:val="0"/>
      <w:marBottom w:val="0"/>
      <w:divBdr>
        <w:top w:val="none" w:sz="0" w:space="0" w:color="auto"/>
        <w:left w:val="none" w:sz="0" w:space="0" w:color="auto"/>
        <w:bottom w:val="none" w:sz="0" w:space="0" w:color="auto"/>
        <w:right w:val="none" w:sz="0" w:space="0" w:color="auto"/>
      </w:divBdr>
    </w:div>
    <w:div w:id="1189832576">
      <w:bodyDiv w:val="1"/>
      <w:marLeft w:val="0"/>
      <w:marRight w:val="0"/>
      <w:marTop w:val="0"/>
      <w:marBottom w:val="0"/>
      <w:divBdr>
        <w:top w:val="none" w:sz="0" w:space="0" w:color="auto"/>
        <w:left w:val="none" w:sz="0" w:space="0" w:color="auto"/>
        <w:bottom w:val="none" w:sz="0" w:space="0" w:color="auto"/>
        <w:right w:val="none" w:sz="0" w:space="0" w:color="auto"/>
      </w:divBdr>
      <w:divsChild>
        <w:div w:id="448935498">
          <w:marLeft w:val="0"/>
          <w:marRight w:val="0"/>
          <w:marTop w:val="0"/>
          <w:marBottom w:val="0"/>
          <w:divBdr>
            <w:top w:val="none" w:sz="0" w:space="0" w:color="auto"/>
            <w:left w:val="none" w:sz="0" w:space="0" w:color="auto"/>
            <w:bottom w:val="none" w:sz="0" w:space="0" w:color="auto"/>
            <w:right w:val="none" w:sz="0" w:space="0" w:color="auto"/>
          </w:divBdr>
        </w:div>
      </w:divsChild>
    </w:div>
    <w:div w:id="1198927485">
      <w:bodyDiv w:val="1"/>
      <w:marLeft w:val="0"/>
      <w:marRight w:val="0"/>
      <w:marTop w:val="0"/>
      <w:marBottom w:val="0"/>
      <w:divBdr>
        <w:top w:val="none" w:sz="0" w:space="0" w:color="auto"/>
        <w:left w:val="none" w:sz="0" w:space="0" w:color="auto"/>
        <w:bottom w:val="none" w:sz="0" w:space="0" w:color="auto"/>
        <w:right w:val="none" w:sz="0" w:space="0" w:color="auto"/>
      </w:divBdr>
    </w:div>
    <w:div w:id="1208303130">
      <w:bodyDiv w:val="1"/>
      <w:marLeft w:val="0"/>
      <w:marRight w:val="0"/>
      <w:marTop w:val="0"/>
      <w:marBottom w:val="0"/>
      <w:divBdr>
        <w:top w:val="none" w:sz="0" w:space="0" w:color="auto"/>
        <w:left w:val="none" w:sz="0" w:space="0" w:color="auto"/>
        <w:bottom w:val="none" w:sz="0" w:space="0" w:color="auto"/>
        <w:right w:val="none" w:sz="0" w:space="0" w:color="auto"/>
      </w:divBdr>
      <w:divsChild>
        <w:div w:id="1791432858">
          <w:marLeft w:val="0"/>
          <w:marRight w:val="0"/>
          <w:marTop w:val="0"/>
          <w:marBottom w:val="0"/>
          <w:divBdr>
            <w:top w:val="none" w:sz="0" w:space="0" w:color="auto"/>
            <w:left w:val="none" w:sz="0" w:space="0" w:color="auto"/>
            <w:bottom w:val="none" w:sz="0" w:space="0" w:color="auto"/>
            <w:right w:val="none" w:sz="0" w:space="0" w:color="auto"/>
          </w:divBdr>
        </w:div>
      </w:divsChild>
    </w:div>
    <w:div w:id="1215044997">
      <w:bodyDiv w:val="1"/>
      <w:marLeft w:val="0"/>
      <w:marRight w:val="0"/>
      <w:marTop w:val="0"/>
      <w:marBottom w:val="0"/>
      <w:divBdr>
        <w:top w:val="none" w:sz="0" w:space="0" w:color="auto"/>
        <w:left w:val="none" w:sz="0" w:space="0" w:color="auto"/>
        <w:bottom w:val="none" w:sz="0" w:space="0" w:color="auto"/>
        <w:right w:val="none" w:sz="0" w:space="0" w:color="auto"/>
      </w:divBdr>
    </w:div>
    <w:div w:id="1230533456">
      <w:bodyDiv w:val="1"/>
      <w:marLeft w:val="0"/>
      <w:marRight w:val="0"/>
      <w:marTop w:val="0"/>
      <w:marBottom w:val="0"/>
      <w:divBdr>
        <w:top w:val="none" w:sz="0" w:space="0" w:color="auto"/>
        <w:left w:val="none" w:sz="0" w:space="0" w:color="auto"/>
        <w:bottom w:val="none" w:sz="0" w:space="0" w:color="auto"/>
        <w:right w:val="none" w:sz="0" w:space="0" w:color="auto"/>
      </w:divBdr>
      <w:divsChild>
        <w:div w:id="532155228">
          <w:marLeft w:val="0"/>
          <w:marRight w:val="0"/>
          <w:marTop w:val="0"/>
          <w:marBottom w:val="0"/>
          <w:divBdr>
            <w:top w:val="none" w:sz="0" w:space="0" w:color="auto"/>
            <w:left w:val="none" w:sz="0" w:space="0" w:color="auto"/>
            <w:bottom w:val="none" w:sz="0" w:space="0" w:color="auto"/>
            <w:right w:val="none" w:sz="0" w:space="0" w:color="auto"/>
          </w:divBdr>
        </w:div>
      </w:divsChild>
    </w:div>
    <w:div w:id="1250652580">
      <w:bodyDiv w:val="1"/>
      <w:marLeft w:val="0"/>
      <w:marRight w:val="0"/>
      <w:marTop w:val="0"/>
      <w:marBottom w:val="0"/>
      <w:divBdr>
        <w:top w:val="none" w:sz="0" w:space="0" w:color="auto"/>
        <w:left w:val="none" w:sz="0" w:space="0" w:color="auto"/>
        <w:bottom w:val="none" w:sz="0" w:space="0" w:color="auto"/>
        <w:right w:val="none" w:sz="0" w:space="0" w:color="auto"/>
      </w:divBdr>
      <w:divsChild>
        <w:div w:id="2075397229">
          <w:marLeft w:val="0"/>
          <w:marRight w:val="0"/>
          <w:marTop w:val="0"/>
          <w:marBottom w:val="0"/>
          <w:divBdr>
            <w:top w:val="none" w:sz="0" w:space="0" w:color="auto"/>
            <w:left w:val="none" w:sz="0" w:space="0" w:color="auto"/>
            <w:bottom w:val="none" w:sz="0" w:space="0" w:color="auto"/>
            <w:right w:val="none" w:sz="0" w:space="0" w:color="auto"/>
          </w:divBdr>
        </w:div>
      </w:divsChild>
    </w:div>
    <w:div w:id="1254974549">
      <w:bodyDiv w:val="1"/>
      <w:marLeft w:val="0"/>
      <w:marRight w:val="0"/>
      <w:marTop w:val="0"/>
      <w:marBottom w:val="0"/>
      <w:divBdr>
        <w:top w:val="none" w:sz="0" w:space="0" w:color="auto"/>
        <w:left w:val="none" w:sz="0" w:space="0" w:color="auto"/>
        <w:bottom w:val="none" w:sz="0" w:space="0" w:color="auto"/>
        <w:right w:val="none" w:sz="0" w:space="0" w:color="auto"/>
      </w:divBdr>
    </w:div>
    <w:div w:id="1318652999">
      <w:bodyDiv w:val="1"/>
      <w:marLeft w:val="0"/>
      <w:marRight w:val="0"/>
      <w:marTop w:val="0"/>
      <w:marBottom w:val="0"/>
      <w:divBdr>
        <w:top w:val="none" w:sz="0" w:space="0" w:color="auto"/>
        <w:left w:val="none" w:sz="0" w:space="0" w:color="auto"/>
        <w:bottom w:val="none" w:sz="0" w:space="0" w:color="auto"/>
        <w:right w:val="none" w:sz="0" w:space="0" w:color="auto"/>
      </w:divBdr>
      <w:divsChild>
        <w:div w:id="1315719909">
          <w:marLeft w:val="0"/>
          <w:marRight w:val="0"/>
          <w:marTop w:val="0"/>
          <w:marBottom w:val="0"/>
          <w:divBdr>
            <w:top w:val="none" w:sz="0" w:space="0" w:color="auto"/>
            <w:left w:val="none" w:sz="0" w:space="0" w:color="auto"/>
            <w:bottom w:val="none" w:sz="0" w:space="0" w:color="auto"/>
            <w:right w:val="none" w:sz="0" w:space="0" w:color="auto"/>
          </w:divBdr>
        </w:div>
      </w:divsChild>
    </w:div>
    <w:div w:id="1326939521">
      <w:bodyDiv w:val="1"/>
      <w:marLeft w:val="0"/>
      <w:marRight w:val="0"/>
      <w:marTop w:val="0"/>
      <w:marBottom w:val="0"/>
      <w:divBdr>
        <w:top w:val="none" w:sz="0" w:space="0" w:color="auto"/>
        <w:left w:val="none" w:sz="0" w:space="0" w:color="auto"/>
        <w:bottom w:val="none" w:sz="0" w:space="0" w:color="auto"/>
        <w:right w:val="none" w:sz="0" w:space="0" w:color="auto"/>
      </w:divBdr>
      <w:divsChild>
        <w:div w:id="708073010">
          <w:marLeft w:val="0"/>
          <w:marRight w:val="0"/>
          <w:marTop w:val="0"/>
          <w:marBottom w:val="0"/>
          <w:divBdr>
            <w:top w:val="none" w:sz="0" w:space="0" w:color="auto"/>
            <w:left w:val="none" w:sz="0" w:space="0" w:color="auto"/>
            <w:bottom w:val="none" w:sz="0" w:space="0" w:color="auto"/>
            <w:right w:val="none" w:sz="0" w:space="0" w:color="auto"/>
          </w:divBdr>
          <w:divsChild>
            <w:div w:id="22218332">
              <w:marLeft w:val="0"/>
              <w:marRight w:val="0"/>
              <w:marTop w:val="0"/>
              <w:marBottom w:val="0"/>
              <w:divBdr>
                <w:top w:val="none" w:sz="0" w:space="0" w:color="auto"/>
                <w:left w:val="none" w:sz="0" w:space="0" w:color="auto"/>
                <w:bottom w:val="none" w:sz="0" w:space="0" w:color="auto"/>
                <w:right w:val="none" w:sz="0" w:space="0" w:color="auto"/>
              </w:divBdr>
            </w:div>
            <w:div w:id="30766301">
              <w:marLeft w:val="0"/>
              <w:marRight w:val="0"/>
              <w:marTop w:val="0"/>
              <w:marBottom w:val="0"/>
              <w:divBdr>
                <w:top w:val="none" w:sz="0" w:space="0" w:color="auto"/>
                <w:left w:val="none" w:sz="0" w:space="0" w:color="auto"/>
                <w:bottom w:val="none" w:sz="0" w:space="0" w:color="auto"/>
                <w:right w:val="none" w:sz="0" w:space="0" w:color="auto"/>
              </w:divBdr>
            </w:div>
            <w:div w:id="858469705">
              <w:marLeft w:val="0"/>
              <w:marRight w:val="0"/>
              <w:marTop w:val="0"/>
              <w:marBottom w:val="0"/>
              <w:divBdr>
                <w:top w:val="none" w:sz="0" w:space="0" w:color="auto"/>
                <w:left w:val="none" w:sz="0" w:space="0" w:color="auto"/>
                <w:bottom w:val="none" w:sz="0" w:space="0" w:color="auto"/>
                <w:right w:val="none" w:sz="0" w:space="0" w:color="auto"/>
              </w:divBdr>
            </w:div>
            <w:div w:id="970130953">
              <w:marLeft w:val="0"/>
              <w:marRight w:val="0"/>
              <w:marTop w:val="0"/>
              <w:marBottom w:val="0"/>
              <w:divBdr>
                <w:top w:val="none" w:sz="0" w:space="0" w:color="auto"/>
                <w:left w:val="none" w:sz="0" w:space="0" w:color="auto"/>
                <w:bottom w:val="none" w:sz="0" w:space="0" w:color="auto"/>
                <w:right w:val="none" w:sz="0" w:space="0" w:color="auto"/>
              </w:divBdr>
            </w:div>
            <w:div w:id="1064522322">
              <w:marLeft w:val="0"/>
              <w:marRight w:val="0"/>
              <w:marTop w:val="0"/>
              <w:marBottom w:val="0"/>
              <w:divBdr>
                <w:top w:val="none" w:sz="0" w:space="0" w:color="auto"/>
                <w:left w:val="none" w:sz="0" w:space="0" w:color="auto"/>
                <w:bottom w:val="none" w:sz="0" w:space="0" w:color="auto"/>
                <w:right w:val="none" w:sz="0" w:space="0" w:color="auto"/>
              </w:divBdr>
            </w:div>
            <w:div w:id="1763142316">
              <w:marLeft w:val="0"/>
              <w:marRight w:val="0"/>
              <w:marTop w:val="0"/>
              <w:marBottom w:val="0"/>
              <w:divBdr>
                <w:top w:val="none" w:sz="0" w:space="0" w:color="auto"/>
                <w:left w:val="none" w:sz="0" w:space="0" w:color="auto"/>
                <w:bottom w:val="none" w:sz="0" w:space="0" w:color="auto"/>
                <w:right w:val="none" w:sz="0" w:space="0" w:color="auto"/>
              </w:divBdr>
            </w:div>
            <w:div w:id="193659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090090">
      <w:bodyDiv w:val="1"/>
      <w:marLeft w:val="0"/>
      <w:marRight w:val="0"/>
      <w:marTop w:val="0"/>
      <w:marBottom w:val="0"/>
      <w:divBdr>
        <w:top w:val="none" w:sz="0" w:space="0" w:color="auto"/>
        <w:left w:val="none" w:sz="0" w:space="0" w:color="auto"/>
        <w:bottom w:val="none" w:sz="0" w:space="0" w:color="auto"/>
        <w:right w:val="none" w:sz="0" w:space="0" w:color="auto"/>
      </w:divBdr>
      <w:divsChild>
        <w:div w:id="2127892486">
          <w:marLeft w:val="0"/>
          <w:marRight w:val="0"/>
          <w:marTop w:val="0"/>
          <w:marBottom w:val="0"/>
          <w:divBdr>
            <w:top w:val="none" w:sz="0" w:space="0" w:color="auto"/>
            <w:left w:val="none" w:sz="0" w:space="0" w:color="auto"/>
            <w:bottom w:val="none" w:sz="0" w:space="0" w:color="auto"/>
            <w:right w:val="none" w:sz="0" w:space="0" w:color="auto"/>
          </w:divBdr>
        </w:div>
      </w:divsChild>
    </w:div>
    <w:div w:id="1438408820">
      <w:bodyDiv w:val="1"/>
      <w:marLeft w:val="0"/>
      <w:marRight w:val="0"/>
      <w:marTop w:val="0"/>
      <w:marBottom w:val="0"/>
      <w:divBdr>
        <w:top w:val="none" w:sz="0" w:space="0" w:color="auto"/>
        <w:left w:val="none" w:sz="0" w:space="0" w:color="auto"/>
        <w:bottom w:val="none" w:sz="0" w:space="0" w:color="auto"/>
        <w:right w:val="none" w:sz="0" w:space="0" w:color="auto"/>
      </w:divBdr>
      <w:divsChild>
        <w:div w:id="1866945200">
          <w:marLeft w:val="0"/>
          <w:marRight w:val="0"/>
          <w:marTop w:val="0"/>
          <w:marBottom w:val="0"/>
          <w:divBdr>
            <w:top w:val="none" w:sz="0" w:space="0" w:color="auto"/>
            <w:left w:val="none" w:sz="0" w:space="0" w:color="auto"/>
            <w:bottom w:val="none" w:sz="0" w:space="0" w:color="auto"/>
            <w:right w:val="none" w:sz="0" w:space="0" w:color="auto"/>
          </w:divBdr>
        </w:div>
      </w:divsChild>
    </w:div>
    <w:div w:id="1475561921">
      <w:bodyDiv w:val="1"/>
      <w:marLeft w:val="0"/>
      <w:marRight w:val="0"/>
      <w:marTop w:val="0"/>
      <w:marBottom w:val="0"/>
      <w:divBdr>
        <w:top w:val="none" w:sz="0" w:space="0" w:color="auto"/>
        <w:left w:val="none" w:sz="0" w:space="0" w:color="auto"/>
        <w:bottom w:val="none" w:sz="0" w:space="0" w:color="auto"/>
        <w:right w:val="none" w:sz="0" w:space="0" w:color="auto"/>
      </w:divBdr>
      <w:divsChild>
        <w:div w:id="1649438440">
          <w:marLeft w:val="0"/>
          <w:marRight w:val="0"/>
          <w:marTop w:val="0"/>
          <w:marBottom w:val="0"/>
          <w:divBdr>
            <w:top w:val="none" w:sz="0" w:space="0" w:color="auto"/>
            <w:left w:val="none" w:sz="0" w:space="0" w:color="auto"/>
            <w:bottom w:val="none" w:sz="0" w:space="0" w:color="auto"/>
            <w:right w:val="none" w:sz="0" w:space="0" w:color="auto"/>
          </w:divBdr>
          <w:divsChild>
            <w:div w:id="768160873">
              <w:marLeft w:val="0"/>
              <w:marRight w:val="0"/>
              <w:marTop w:val="0"/>
              <w:marBottom w:val="0"/>
              <w:divBdr>
                <w:top w:val="none" w:sz="0" w:space="0" w:color="auto"/>
                <w:left w:val="none" w:sz="0" w:space="0" w:color="auto"/>
                <w:bottom w:val="none" w:sz="0" w:space="0" w:color="auto"/>
                <w:right w:val="none" w:sz="0" w:space="0" w:color="auto"/>
              </w:divBdr>
            </w:div>
            <w:div w:id="964966246">
              <w:marLeft w:val="0"/>
              <w:marRight w:val="0"/>
              <w:marTop w:val="0"/>
              <w:marBottom w:val="0"/>
              <w:divBdr>
                <w:top w:val="none" w:sz="0" w:space="0" w:color="auto"/>
                <w:left w:val="none" w:sz="0" w:space="0" w:color="auto"/>
                <w:bottom w:val="none" w:sz="0" w:space="0" w:color="auto"/>
                <w:right w:val="none" w:sz="0" w:space="0" w:color="auto"/>
              </w:divBdr>
            </w:div>
            <w:div w:id="1276015229">
              <w:marLeft w:val="0"/>
              <w:marRight w:val="0"/>
              <w:marTop w:val="0"/>
              <w:marBottom w:val="0"/>
              <w:divBdr>
                <w:top w:val="none" w:sz="0" w:space="0" w:color="auto"/>
                <w:left w:val="none" w:sz="0" w:space="0" w:color="auto"/>
                <w:bottom w:val="none" w:sz="0" w:space="0" w:color="auto"/>
                <w:right w:val="none" w:sz="0" w:space="0" w:color="auto"/>
              </w:divBdr>
            </w:div>
            <w:div w:id="148138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309970">
      <w:bodyDiv w:val="1"/>
      <w:marLeft w:val="0"/>
      <w:marRight w:val="0"/>
      <w:marTop w:val="0"/>
      <w:marBottom w:val="0"/>
      <w:divBdr>
        <w:top w:val="none" w:sz="0" w:space="0" w:color="auto"/>
        <w:left w:val="none" w:sz="0" w:space="0" w:color="auto"/>
        <w:bottom w:val="none" w:sz="0" w:space="0" w:color="auto"/>
        <w:right w:val="none" w:sz="0" w:space="0" w:color="auto"/>
      </w:divBdr>
      <w:divsChild>
        <w:div w:id="226578386">
          <w:marLeft w:val="0"/>
          <w:marRight w:val="0"/>
          <w:marTop w:val="0"/>
          <w:marBottom w:val="0"/>
          <w:divBdr>
            <w:top w:val="none" w:sz="0" w:space="0" w:color="auto"/>
            <w:left w:val="none" w:sz="0" w:space="0" w:color="auto"/>
            <w:bottom w:val="none" w:sz="0" w:space="0" w:color="auto"/>
            <w:right w:val="none" w:sz="0" w:space="0" w:color="auto"/>
          </w:divBdr>
        </w:div>
      </w:divsChild>
    </w:div>
    <w:div w:id="1550648144">
      <w:bodyDiv w:val="1"/>
      <w:marLeft w:val="0"/>
      <w:marRight w:val="0"/>
      <w:marTop w:val="0"/>
      <w:marBottom w:val="0"/>
      <w:divBdr>
        <w:top w:val="none" w:sz="0" w:space="0" w:color="auto"/>
        <w:left w:val="none" w:sz="0" w:space="0" w:color="auto"/>
        <w:bottom w:val="none" w:sz="0" w:space="0" w:color="auto"/>
        <w:right w:val="none" w:sz="0" w:space="0" w:color="auto"/>
      </w:divBdr>
      <w:divsChild>
        <w:div w:id="79063750">
          <w:marLeft w:val="0"/>
          <w:marRight w:val="0"/>
          <w:marTop w:val="0"/>
          <w:marBottom w:val="0"/>
          <w:divBdr>
            <w:top w:val="none" w:sz="0" w:space="0" w:color="auto"/>
            <w:left w:val="none" w:sz="0" w:space="0" w:color="auto"/>
            <w:bottom w:val="none" w:sz="0" w:space="0" w:color="auto"/>
            <w:right w:val="none" w:sz="0" w:space="0" w:color="auto"/>
          </w:divBdr>
          <w:divsChild>
            <w:div w:id="11273565">
              <w:marLeft w:val="0"/>
              <w:marRight w:val="0"/>
              <w:marTop w:val="0"/>
              <w:marBottom w:val="0"/>
              <w:divBdr>
                <w:top w:val="none" w:sz="0" w:space="0" w:color="auto"/>
                <w:left w:val="none" w:sz="0" w:space="0" w:color="auto"/>
                <w:bottom w:val="none" w:sz="0" w:space="0" w:color="auto"/>
                <w:right w:val="none" w:sz="0" w:space="0" w:color="auto"/>
              </w:divBdr>
            </w:div>
            <w:div w:id="940920343">
              <w:marLeft w:val="0"/>
              <w:marRight w:val="0"/>
              <w:marTop w:val="0"/>
              <w:marBottom w:val="0"/>
              <w:divBdr>
                <w:top w:val="none" w:sz="0" w:space="0" w:color="auto"/>
                <w:left w:val="none" w:sz="0" w:space="0" w:color="auto"/>
                <w:bottom w:val="none" w:sz="0" w:space="0" w:color="auto"/>
                <w:right w:val="none" w:sz="0" w:space="0" w:color="auto"/>
              </w:divBdr>
            </w:div>
            <w:div w:id="1102535900">
              <w:marLeft w:val="0"/>
              <w:marRight w:val="0"/>
              <w:marTop w:val="0"/>
              <w:marBottom w:val="0"/>
              <w:divBdr>
                <w:top w:val="none" w:sz="0" w:space="0" w:color="auto"/>
                <w:left w:val="none" w:sz="0" w:space="0" w:color="auto"/>
                <w:bottom w:val="none" w:sz="0" w:space="0" w:color="auto"/>
                <w:right w:val="none" w:sz="0" w:space="0" w:color="auto"/>
              </w:divBdr>
            </w:div>
            <w:div w:id="1177113633">
              <w:marLeft w:val="0"/>
              <w:marRight w:val="0"/>
              <w:marTop w:val="0"/>
              <w:marBottom w:val="0"/>
              <w:divBdr>
                <w:top w:val="none" w:sz="0" w:space="0" w:color="auto"/>
                <w:left w:val="none" w:sz="0" w:space="0" w:color="auto"/>
                <w:bottom w:val="none" w:sz="0" w:space="0" w:color="auto"/>
                <w:right w:val="none" w:sz="0" w:space="0" w:color="auto"/>
              </w:divBdr>
            </w:div>
            <w:div w:id="1413627660">
              <w:marLeft w:val="0"/>
              <w:marRight w:val="0"/>
              <w:marTop w:val="0"/>
              <w:marBottom w:val="0"/>
              <w:divBdr>
                <w:top w:val="none" w:sz="0" w:space="0" w:color="auto"/>
                <w:left w:val="none" w:sz="0" w:space="0" w:color="auto"/>
                <w:bottom w:val="none" w:sz="0" w:space="0" w:color="auto"/>
                <w:right w:val="none" w:sz="0" w:space="0" w:color="auto"/>
              </w:divBdr>
            </w:div>
            <w:div w:id="1520460445">
              <w:marLeft w:val="0"/>
              <w:marRight w:val="0"/>
              <w:marTop w:val="0"/>
              <w:marBottom w:val="0"/>
              <w:divBdr>
                <w:top w:val="none" w:sz="0" w:space="0" w:color="auto"/>
                <w:left w:val="none" w:sz="0" w:space="0" w:color="auto"/>
                <w:bottom w:val="none" w:sz="0" w:space="0" w:color="auto"/>
                <w:right w:val="none" w:sz="0" w:space="0" w:color="auto"/>
              </w:divBdr>
            </w:div>
            <w:div w:id="1612974761">
              <w:marLeft w:val="0"/>
              <w:marRight w:val="0"/>
              <w:marTop w:val="0"/>
              <w:marBottom w:val="0"/>
              <w:divBdr>
                <w:top w:val="none" w:sz="0" w:space="0" w:color="auto"/>
                <w:left w:val="none" w:sz="0" w:space="0" w:color="auto"/>
                <w:bottom w:val="none" w:sz="0" w:space="0" w:color="auto"/>
                <w:right w:val="none" w:sz="0" w:space="0" w:color="auto"/>
              </w:divBdr>
            </w:div>
            <w:div w:id="1680739501">
              <w:marLeft w:val="0"/>
              <w:marRight w:val="0"/>
              <w:marTop w:val="0"/>
              <w:marBottom w:val="0"/>
              <w:divBdr>
                <w:top w:val="none" w:sz="0" w:space="0" w:color="auto"/>
                <w:left w:val="none" w:sz="0" w:space="0" w:color="auto"/>
                <w:bottom w:val="none" w:sz="0" w:space="0" w:color="auto"/>
                <w:right w:val="none" w:sz="0" w:space="0" w:color="auto"/>
              </w:divBdr>
            </w:div>
            <w:div w:id="19448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10502">
      <w:bodyDiv w:val="1"/>
      <w:marLeft w:val="0"/>
      <w:marRight w:val="0"/>
      <w:marTop w:val="0"/>
      <w:marBottom w:val="0"/>
      <w:divBdr>
        <w:top w:val="none" w:sz="0" w:space="0" w:color="auto"/>
        <w:left w:val="none" w:sz="0" w:space="0" w:color="auto"/>
        <w:bottom w:val="none" w:sz="0" w:space="0" w:color="auto"/>
        <w:right w:val="none" w:sz="0" w:space="0" w:color="auto"/>
      </w:divBdr>
    </w:div>
    <w:div w:id="1606885835">
      <w:bodyDiv w:val="1"/>
      <w:marLeft w:val="0"/>
      <w:marRight w:val="0"/>
      <w:marTop w:val="0"/>
      <w:marBottom w:val="0"/>
      <w:divBdr>
        <w:top w:val="none" w:sz="0" w:space="0" w:color="auto"/>
        <w:left w:val="none" w:sz="0" w:space="0" w:color="auto"/>
        <w:bottom w:val="none" w:sz="0" w:space="0" w:color="auto"/>
        <w:right w:val="none" w:sz="0" w:space="0" w:color="auto"/>
      </w:divBdr>
      <w:divsChild>
        <w:div w:id="1156455528">
          <w:marLeft w:val="0"/>
          <w:marRight w:val="0"/>
          <w:marTop w:val="0"/>
          <w:marBottom w:val="0"/>
          <w:divBdr>
            <w:top w:val="none" w:sz="0" w:space="0" w:color="auto"/>
            <w:left w:val="none" w:sz="0" w:space="0" w:color="auto"/>
            <w:bottom w:val="none" w:sz="0" w:space="0" w:color="auto"/>
            <w:right w:val="none" w:sz="0" w:space="0" w:color="auto"/>
          </w:divBdr>
        </w:div>
      </w:divsChild>
    </w:div>
    <w:div w:id="1616137240">
      <w:bodyDiv w:val="1"/>
      <w:marLeft w:val="0"/>
      <w:marRight w:val="0"/>
      <w:marTop w:val="0"/>
      <w:marBottom w:val="0"/>
      <w:divBdr>
        <w:top w:val="none" w:sz="0" w:space="0" w:color="auto"/>
        <w:left w:val="none" w:sz="0" w:space="0" w:color="auto"/>
        <w:bottom w:val="none" w:sz="0" w:space="0" w:color="auto"/>
        <w:right w:val="none" w:sz="0" w:space="0" w:color="auto"/>
      </w:divBdr>
    </w:div>
    <w:div w:id="1618100085">
      <w:bodyDiv w:val="1"/>
      <w:marLeft w:val="0"/>
      <w:marRight w:val="0"/>
      <w:marTop w:val="0"/>
      <w:marBottom w:val="0"/>
      <w:divBdr>
        <w:top w:val="none" w:sz="0" w:space="0" w:color="auto"/>
        <w:left w:val="none" w:sz="0" w:space="0" w:color="auto"/>
        <w:bottom w:val="none" w:sz="0" w:space="0" w:color="auto"/>
        <w:right w:val="none" w:sz="0" w:space="0" w:color="auto"/>
      </w:divBdr>
    </w:div>
    <w:div w:id="1621762327">
      <w:bodyDiv w:val="1"/>
      <w:marLeft w:val="0"/>
      <w:marRight w:val="0"/>
      <w:marTop w:val="0"/>
      <w:marBottom w:val="0"/>
      <w:divBdr>
        <w:top w:val="none" w:sz="0" w:space="0" w:color="auto"/>
        <w:left w:val="none" w:sz="0" w:space="0" w:color="auto"/>
        <w:bottom w:val="none" w:sz="0" w:space="0" w:color="auto"/>
        <w:right w:val="none" w:sz="0" w:space="0" w:color="auto"/>
      </w:divBdr>
    </w:div>
    <w:div w:id="1648431675">
      <w:bodyDiv w:val="1"/>
      <w:marLeft w:val="0"/>
      <w:marRight w:val="0"/>
      <w:marTop w:val="0"/>
      <w:marBottom w:val="0"/>
      <w:divBdr>
        <w:top w:val="none" w:sz="0" w:space="0" w:color="auto"/>
        <w:left w:val="none" w:sz="0" w:space="0" w:color="auto"/>
        <w:bottom w:val="none" w:sz="0" w:space="0" w:color="auto"/>
        <w:right w:val="none" w:sz="0" w:space="0" w:color="auto"/>
      </w:divBdr>
      <w:divsChild>
        <w:div w:id="1469594434">
          <w:marLeft w:val="0"/>
          <w:marRight w:val="0"/>
          <w:marTop w:val="0"/>
          <w:marBottom w:val="0"/>
          <w:divBdr>
            <w:top w:val="none" w:sz="0" w:space="0" w:color="auto"/>
            <w:left w:val="none" w:sz="0" w:space="0" w:color="auto"/>
            <w:bottom w:val="none" w:sz="0" w:space="0" w:color="auto"/>
            <w:right w:val="none" w:sz="0" w:space="0" w:color="auto"/>
          </w:divBdr>
        </w:div>
      </w:divsChild>
    </w:div>
    <w:div w:id="1716464190">
      <w:bodyDiv w:val="1"/>
      <w:marLeft w:val="0"/>
      <w:marRight w:val="0"/>
      <w:marTop w:val="0"/>
      <w:marBottom w:val="0"/>
      <w:divBdr>
        <w:top w:val="none" w:sz="0" w:space="0" w:color="auto"/>
        <w:left w:val="none" w:sz="0" w:space="0" w:color="auto"/>
        <w:bottom w:val="none" w:sz="0" w:space="0" w:color="auto"/>
        <w:right w:val="none" w:sz="0" w:space="0" w:color="auto"/>
      </w:divBdr>
      <w:divsChild>
        <w:div w:id="1761365834">
          <w:marLeft w:val="0"/>
          <w:marRight w:val="0"/>
          <w:marTop w:val="0"/>
          <w:marBottom w:val="0"/>
          <w:divBdr>
            <w:top w:val="none" w:sz="0" w:space="0" w:color="auto"/>
            <w:left w:val="none" w:sz="0" w:space="0" w:color="auto"/>
            <w:bottom w:val="none" w:sz="0" w:space="0" w:color="auto"/>
            <w:right w:val="none" w:sz="0" w:space="0" w:color="auto"/>
          </w:divBdr>
          <w:divsChild>
            <w:div w:id="353114798">
              <w:marLeft w:val="0"/>
              <w:marRight w:val="0"/>
              <w:marTop w:val="0"/>
              <w:marBottom w:val="0"/>
              <w:divBdr>
                <w:top w:val="none" w:sz="0" w:space="0" w:color="auto"/>
                <w:left w:val="none" w:sz="0" w:space="0" w:color="auto"/>
                <w:bottom w:val="none" w:sz="0" w:space="0" w:color="auto"/>
                <w:right w:val="none" w:sz="0" w:space="0" w:color="auto"/>
              </w:divBdr>
            </w:div>
            <w:div w:id="486360138">
              <w:marLeft w:val="0"/>
              <w:marRight w:val="0"/>
              <w:marTop w:val="0"/>
              <w:marBottom w:val="0"/>
              <w:divBdr>
                <w:top w:val="none" w:sz="0" w:space="0" w:color="auto"/>
                <w:left w:val="none" w:sz="0" w:space="0" w:color="auto"/>
                <w:bottom w:val="none" w:sz="0" w:space="0" w:color="auto"/>
                <w:right w:val="none" w:sz="0" w:space="0" w:color="auto"/>
              </w:divBdr>
            </w:div>
            <w:div w:id="757945790">
              <w:marLeft w:val="0"/>
              <w:marRight w:val="0"/>
              <w:marTop w:val="0"/>
              <w:marBottom w:val="0"/>
              <w:divBdr>
                <w:top w:val="none" w:sz="0" w:space="0" w:color="auto"/>
                <w:left w:val="none" w:sz="0" w:space="0" w:color="auto"/>
                <w:bottom w:val="none" w:sz="0" w:space="0" w:color="auto"/>
                <w:right w:val="none" w:sz="0" w:space="0" w:color="auto"/>
              </w:divBdr>
            </w:div>
            <w:div w:id="805782158">
              <w:marLeft w:val="0"/>
              <w:marRight w:val="0"/>
              <w:marTop w:val="0"/>
              <w:marBottom w:val="0"/>
              <w:divBdr>
                <w:top w:val="none" w:sz="0" w:space="0" w:color="auto"/>
                <w:left w:val="none" w:sz="0" w:space="0" w:color="auto"/>
                <w:bottom w:val="none" w:sz="0" w:space="0" w:color="auto"/>
                <w:right w:val="none" w:sz="0" w:space="0" w:color="auto"/>
              </w:divBdr>
            </w:div>
            <w:div w:id="977103103">
              <w:marLeft w:val="0"/>
              <w:marRight w:val="0"/>
              <w:marTop w:val="0"/>
              <w:marBottom w:val="0"/>
              <w:divBdr>
                <w:top w:val="none" w:sz="0" w:space="0" w:color="auto"/>
                <w:left w:val="none" w:sz="0" w:space="0" w:color="auto"/>
                <w:bottom w:val="none" w:sz="0" w:space="0" w:color="auto"/>
                <w:right w:val="none" w:sz="0" w:space="0" w:color="auto"/>
              </w:divBdr>
            </w:div>
            <w:div w:id="1460875325">
              <w:marLeft w:val="0"/>
              <w:marRight w:val="0"/>
              <w:marTop w:val="0"/>
              <w:marBottom w:val="0"/>
              <w:divBdr>
                <w:top w:val="none" w:sz="0" w:space="0" w:color="auto"/>
                <w:left w:val="none" w:sz="0" w:space="0" w:color="auto"/>
                <w:bottom w:val="none" w:sz="0" w:space="0" w:color="auto"/>
                <w:right w:val="none" w:sz="0" w:space="0" w:color="auto"/>
              </w:divBdr>
            </w:div>
            <w:div w:id="1727609687">
              <w:marLeft w:val="0"/>
              <w:marRight w:val="0"/>
              <w:marTop w:val="0"/>
              <w:marBottom w:val="0"/>
              <w:divBdr>
                <w:top w:val="none" w:sz="0" w:space="0" w:color="auto"/>
                <w:left w:val="none" w:sz="0" w:space="0" w:color="auto"/>
                <w:bottom w:val="none" w:sz="0" w:space="0" w:color="auto"/>
                <w:right w:val="none" w:sz="0" w:space="0" w:color="auto"/>
              </w:divBdr>
            </w:div>
            <w:div w:id="1944872328">
              <w:marLeft w:val="0"/>
              <w:marRight w:val="0"/>
              <w:marTop w:val="0"/>
              <w:marBottom w:val="0"/>
              <w:divBdr>
                <w:top w:val="none" w:sz="0" w:space="0" w:color="auto"/>
                <w:left w:val="none" w:sz="0" w:space="0" w:color="auto"/>
                <w:bottom w:val="none" w:sz="0" w:space="0" w:color="auto"/>
                <w:right w:val="none" w:sz="0" w:space="0" w:color="auto"/>
              </w:divBdr>
            </w:div>
            <w:div w:id="1958022124">
              <w:marLeft w:val="0"/>
              <w:marRight w:val="0"/>
              <w:marTop w:val="0"/>
              <w:marBottom w:val="0"/>
              <w:divBdr>
                <w:top w:val="none" w:sz="0" w:space="0" w:color="auto"/>
                <w:left w:val="none" w:sz="0" w:space="0" w:color="auto"/>
                <w:bottom w:val="none" w:sz="0" w:space="0" w:color="auto"/>
                <w:right w:val="none" w:sz="0" w:space="0" w:color="auto"/>
              </w:divBdr>
            </w:div>
            <w:div w:id="200516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368295">
      <w:bodyDiv w:val="1"/>
      <w:marLeft w:val="0"/>
      <w:marRight w:val="0"/>
      <w:marTop w:val="0"/>
      <w:marBottom w:val="0"/>
      <w:divBdr>
        <w:top w:val="none" w:sz="0" w:space="0" w:color="auto"/>
        <w:left w:val="none" w:sz="0" w:space="0" w:color="auto"/>
        <w:bottom w:val="none" w:sz="0" w:space="0" w:color="auto"/>
        <w:right w:val="none" w:sz="0" w:space="0" w:color="auto"/>
      </w:divBdr>
    </w:div>
    <w:div w:id="1772816674">
      <w:bodyDiv w:val="1"/>
      <w:marLeft w:val="0"/>
      <w:marRight w:val="0"/>
      <w:marTop w:val="0"/>
      <w:marBottom w:val="0"/>
      <w:divBdr>
        <w:top w:val="none" w:sz="0" w:space="0" w:color="auto"/>
        <w:left w:val="none" w:sz="0" w:space="0" w:color="auto"/>
        <w:bottom w:val="none" w:sz="0" w:space="0" w:color="auto"/>
        <w:right w:val="none" w:sz="0" w:space="0" w:color="auto"/>
      </w:divBdr>
    </w:div>
    <w:div w:id="1808081248">
      <w:bodyDiv w:val="1"/>
      <w:marLeft w:val="0"/>
      <w:marRight w:val="0"/>
      <w:marTop w:val="0"/>
      <w:marBottom w:val="0"/>
      <w:divBdr>
        <w:top w:val="none" w:sz="0" w:space="0" w:color="auto"/>
        <w:left w:val="none" w:sz="0" w:space="0" w:color="auto"/>
        <w:bottom w:val="none" w:sz="0" w:space="0" w:color="auto"/>
        <w:right w:val="none" w:sz="0" w:space="0" w:color="auto"/>
      </w:divBdr>
      <w:divsChild>
        <w:div w:id="157159378">
          <w:marLeft w:val="0"/>
          <w:marRight w:val="0"/>
          <w:marTop w:val="0"/>
          <w:marBottom w:val="0"/>
          <w:divBdr>
            <w:top w:val="none" w:sz="0" w:space="0" w:color="auto"/>
            <w:left w:val="none" w:sz="0" w:space="0" w:color="auto"/>
            <w:bottom w:val="none" w:sz="0" w:space="0" w:color="auto"/>
            <w:right w:val="none" w:sz="0" w:space="0" w:color="auto"/>
          </w:divBdr>
        </w:div>
      </w:divsChild>
    </w:div>
    <w:div w:id="1843004119">
      <w:bodyDiv w:val="1"/>
      <w:marLeft w:val="0"/>
      <w:marRight w:val="0"/>
      <w:marTop w:val="0"/>
      <w:marBottom w:val="0"/>
      <w:divBdr>
        <w:top w:val="none" w:sz="0" w:space="0" w:color="auto"/>
        <w:left w:val="none" w:sz="0" w:space="0" w:color="auto"/>
        <w:bottom w:val="none" w:sz="0" w:space="0" w:color="auto"/>
        <w:right w:val="none" w:sz="0" w:space="0" w:color="auto"/>
      </w:divBdr>
      <w:divsChild>
        <w:div w:id="1271814069">
          <w:marLeft w:val="0"/>
          <w:marRight w:val="0"/>
          <w:marTop w:val="0"/>
          <w:marBottom w:val="0"/>
          <w:divBdr>
            <w:top w:val="none" w:sz="0" w:space="0" w:color="auto"/>
            <w:left w:val="none" w:sz="0" w:space="0" w:color="auto"/>
            <w:bottom w:val="none" w:sz="0" w:space="0" w:color="auto"/>
            <w:right w:val="none" w:sz="0" w:space="0" w:color="auto"/>
          </w:divBdr>
        </w:div>
      </w:divsChild>
    </w:div>
    <w:div w:id="1859157179">
      <w:bodyDiv w:val="1"/>
      <w:marLeft w:val="0"/>
      <w:marRight w:val="0"/>
      <w:marTop w:val="0"/>
      <w:marBottom w:val="0"/>
      <w:divBdr>
        <w:top w:val="none" w:sz="0" w:space="0" w:color="auto"/>
        <w:left w:val="none" w:sz="0" w:space="0" w:color="auto"/>
        <w:bottom w:val="none" w:sz="0" w:space="0" w:color="auto"/>
        <w:right w:val="none" w:sz="0" w:space="0" w:color="auto"/>
      </w:divBdr>
    </w:div>
    <w:div w:id="1969895263">
      <w:bodyDiv w:val="1"/>
      <w:marLeft w:val="0"/>
      <w:marRight w:val="0"/>
      <w:marTop w:val="0"/>
      <w:marBottom w:val="0"/>
      <w:divBdr>
        <w:top w:val="none" w:sz="0" w:space="0" w:color="auto"/>
        <w:left w:val="none" w:sz="0" w:space="0" w:color="auto"/>
        <w:bottom w:val="none" w:sz="0" w:space="0" w:color="auto"/>
        <w:right w:val="none" w:sz="0" w:space="0" w:color="auto"/>
      </w:divBdr>
    </w:div>
    <w:div w:id="1970159212">
      <w:bodyDiv w:val="1"/>
      <w:marLeft w:val="0"/>
      <w:marRight w:val="0"/>
      <w:marTop w:val="0"/>
      <w:marBottom w:val="0"/>
      <w:divBdr>
        <w:top w:val="none" w:sz="0" w:space="0" w:color="auto"/>
        <w:left w:val="none" w:sz="0" w:space="0" w:color="auto"/>
        <w:bottom w:val="none" w:sz="0" w:space="0" w:color="auto"/>
        <w:right w:val="none" w:sz="0" w:space="0" w:color="auto"/>
      </w:divBdr>
      <w:divsChild>
        <w:div w:id="604194013">
          <w:marLeft w:val="0"/>
          <w:marRight w:val="0"/>
          <w:marTop w:val="0"/>
          <w:marBottom w:val="0"/>
          <w:divBdr>
            <w:top w:val="none" w:sz="0" w:space="0" w:color="auto"/>
            <w:left w:val="none" w:sz="0" w:space="0" w:color="auto"/>
            <w:bottom w:val="none" w:sz="0" w:space="0" w:color="auto"/>
            <w:right w:val="none" w:sz="0" w:space="0" w:color="auto"/>
          </w:divBdr>
        </w:div>
      </w:divsChild>
    </w:div>
    <w:div w:id="2004359037">
      <w:bodyDiv w:val="1"/>
      <w:marLeft w:val="0"/>
      <w:marRight w:val="0"/>
      <w:marTop w:val="0"/>
      <w:marBottom w:val="0"/>
      <w:divBdr>
        <w:top w:val="none" w:sz="0" w:space="0" w:color="auto"/>
        <w:left w:val="none" w:sz="0" w:space="0" w:color="auto"/>
        <w:bottom w:val="none" w:sz="0" w:space="0" w:color="auto"/>
        <w:right w:val="none" w:sz="0" w:space="0" w:color="auto"/>
      </w:divBdr>
    </w:div>
    <w:div w:id="2016301763">
      <w:bodyDiv w:val="1"/>
      <w:marLeft w:val="0"/>
      <w:marRight w:val="0"/>
      <w:marTop w:val="0"/>
      <w:marBottom w:val="0"/>
      <w:divBdr>
        <w:top w:val="none" w:sz="0" w:space="0" w:color="auto"/>
        <w:left w:val="none" w:sz="0" w:space="0" w:color="auto"/>
        <w:bottom w:val="none" w:sz="0" w:space="0" w:color="auto"/>
        <w:right w:val="none" w:sz="0" w:space="0" w:color="auto"/>
      </w:divBdr>
      <w:divsChild>
        <w:div w:id="1090082511">
          <w:marLeft w:val="0"/>
          <w:marRight w:val="0"/>
          <w:marTop w:val="0"/>
          <w:marBottom w:val="0"/>
          <w:divBdr>
            <w:top w:val="none" w:sz="0" w:space="0" w:color="auto"/>
            <w:left w:val="none" w:sz="0" w:space="0" w:color="auto"/>
            <w:bottom w:val="none" w:sz="0" w:space="0" w:color="auto"/>
            <w:right w:val="none" w:sz="0" w:space="0" w:color="auto"/>
          </w:divBdr>
        </w:div>
      </w:divsChild>
    </w:div>
    <w:div w:id="2024865939">
      <w:bodyDiv w:val="1"/>
      <w:marLeft w:val="0"/>
      <w:marRight w:val="0"/>
      <w:marTop w:val="0"/>
      <w:marBottom w:val="0"/>
      <w:divBdr>
        <w:top w:val="none" w:sz="0" w:space="0" w:color="auto"/>
        <w:left w:val="none" w:sz="0" w:space="0" w:color="auto"/>
        <w:bottom w:val="none" w:sz="0" w:space="0" w:color="auto"/>
        <w:right w:val="none" w:sz="0" w:space="0" w:color="auto"/>
      </w:divBdr>
    </w:div>
    <w:div w:id="2039087151">
      <w:bodyDiv w:val="1"/>
      <w:marLeft w:val="0"/>
      <w:marRight w:val="0"/>
      <w:marTop w:val="0"/>
      <w:marBottom w:val="0"/>
      <w:divBdr>
        <w:top w:val="none" w:sz="0" w:space="0" w:color="auto"/>
        <w:left w:val="none" w:sz="0" w:space="0" w:color="auto"/>
        <w:bottom w:val="none" w:sz="0" w:space="0" w:color="auto"/>
        <w:right w:val="none" w:sz="0" w:space="0" w:color="auto"/>
      </w:divBdr>
    </w:div>
    <w:div w:id="2046634198">
      <w:bodyDiv w:val="1"/>
      <w:marLeft w:val="0"/>
      <w:marRight w:val="0"/>
      <w:marTop w:val="0"/>
      <w:marBottom w:val="0"/>
      <w:divBdr>
        <w:top w:val="none" w:sz="0" w:space="0" w:color="auto"/>
        <w:left w:val="none" w:sz="0" w:space="0" w:color="auto"/>
        <w:bottom w:val="none" w:sz="0" w:space="0" w:color="auto"/>
        <w:right w:val="none" w:sz="0" w:space="0" w:color="auto"/>
      </w:divBdr>
    </w:div>
    <w:div w:id="205908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package" Target="embeddings/Microsoft_Office_Word_Document2.docx"/><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image" Target="media/image9.png"/><Relationship Id="rId42" Type="http://schemas.openxmlformats.org/officeDocument/2006/relationships/header" Target="header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is.gov.kh" TargetMode="External"/><Relationship Id="rId17" Type="http://schemas.openxmlformats.org/officeDocument/2006/relationships/chart" Target="charts/chart5.xml"/><Relationship Id="rId25" Type="http://schemas.openxmlformats.org/officeDocument/2006/relationships/image" Target="media/image5.emf"/><Relationship Id="rId33" Type="http://schemas.openxmlformats.org/officeDocument/2006/relationships/chart" Target="charts/chart10.xml"/><Relationship Id="rId38" Type="http://schemas.openxmlformats.org/officeDocument/2006/relationships/image" Target="media/image10.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image" Target="media/image1.emf"/><Relationship Id="rId29" Type="http://schemas.openxmlformats.org/officeDocument/2006/relationships/chart" Target="charts/chart9.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package" Target="embeddings/Microsoft_Office_Word_Document1.docx"/><Relationship Id="rId32" Type="http://schemas.openxmlformats.org/officeDocument/2006/relationships/image" Target="media/image8.png"/><Relationship Id="rId37" Type="http://schemas.openxmlformats.org/officeDocument/2006/relationships/chart" Target="charts/chart13.xml"/><Relationship Id="rId40" Type="http://schemas.openxmlformats.org/officeDocument/2006/relationships/header" Target="header4.xm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image" Target="media/image4.emf"/><Relationship Id="rId28" Type="http://schemas.openxmlformats.org/officeDocument/2006/relationships/hyperlink" Target="http://en.wikipedia.org/wiki/Labor_force" TargetMode="External"/><Relationship Id="rId36" Type="http://schemas.openxmlformats.org/officeDocument/2006/relationships/chart" Target="charts/chart12.xml"/><Relationship Id="rId10" Type="http://schemas.openxmlformats.org/officeDocument/2006/relationships/footer" Target="footer1.xml"/><Relationship Id="rId19" Type="http://schemas.openxmlformats.org/officeDocument/2006/relationships/chart" Target="charts/chart7.xml"/><Relationship Id="rId31" Type="http://schemas.openxmlformats.org/officeDocument/2006/relationships/image" Target="media/image7.png"/><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2.xml"/><Relationship Id="rId22" Type="http://schemas.openxmlformats.org/officeDocument/2006/relationships/image" Target="media/image3.jpeg"/><Relationship Id="rId27" Type="http://schemas.openxmlformats.org/officeDocument/2006/relationships/chart" Target="charts/chart8.xml"/><Relationship Id="rId30" Type="http://schemas.openxmlformats.org/officeDocument/2006/relationships/image" Target="media/image6.png"/><Relationship Id="rId35" Type="http://schemas.openxmlformats.org/officeDocument/2006/relationships/chart" Target="charts/chart11.xml"/><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Work\Arbetsmapp\Subject%20Matter%20Reports\Report%20template\NIS%20CSES%20report_V1.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istrator\Desktop\Housing%20report%20CSES%202010_revised28112011\Mao_Housing201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F:\Template_Victimization%202010%20Data.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kkhemarin\Desktop\Template_Victimization%202010%20Data.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kkhemarin\Desktop\Template_Victimization%202010%20Data.xls" TargetMode="External"/></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kkhemarin\Desktop\Template_Victimization%202010%20Data.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istrator\Desktop\Housing%20report%20CSES%202010_revised28112011\Mao_Housing201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istrator\Desktop\Housing%20report%20CSES%202010_revised28112011\Mao_Housing201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istrator\Desktop\Housing%20report%20CSES%202010_revised28112011\Mao_Housing201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istrator\Desktop\Housing%20report%20CSES%202010_revised28112011\Mao_Housing201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Administrator\Desktop\Housing%20report%20CSES%202010_revised28112011\Mao_Housing201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Administrator\Desktop\Housing%20report%20CSES%202010_revised28112011\Mao_Housing2010.xlsx"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Bong\Documents\Table%204%20Currently%20attening%207%20-2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LF%20Data,%202004,2007-201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9.8571741032371027E-2"/>
          <c:y val="0.25417666541682288"/>
          <c:w val="0.64876290463692043"/>
          <c:h val="0.61693100862392825"/>
        </c:manualLayout>
      </c:layout>
      <c:barChart>
        <c:barDir val="col"/>
        <c:grouping val="clustered"/>
        <c:ser>
          <c:idx val="0"/>
          <c:order val="0"/>
          <c:tx>
            <c:strRef>
              <c:f>'Table 3.1 Roof materials'!$F$26</c:f>
              <c:strCache>
                <c:ptCount val="1"/>
                <c:pt idx="0">
                  <c:v>Roof made of hard/permanent materials</c:v>
                </c:pt>
              </c:strCache>
            </c:strRef>
          </c:tx>
          <c:cat>
            <c:numRef>
              <c:f>'Table 3.1 Roof materials'!$G$25:$K$25</c:f>
              <c:numCache>
                <c:formatCode>0</c:formatCode>
                <c:ptCount val="5"/>
                <c:pt idx="0">
                  <c:v>2004</c:v>
                </c:pt>
                <c:pt idx="1">
                  <c:v>2007</c:v>
                </c:pt>
                <c:pt idx="2">
                  <c:v>2008</c:v>
                </c:pt>
                <c:pt idx="3">
                  <c:v>2009</c:v>
                </c:pt>
                <c:pt idx="4">
                  <c:v>2010</c:v>
                </c:pt>
              </c:numCache>
            </c:numRef>
          </c:cat>
          <c:val>
            <c:numRef>
              <c:f>'Table 3.1 Roof materials'!$G$26:$K$26</c:f>
              <c:numCache>
                <c:formatCode>0</c:formatCode>
                <c:ptCount val="5"/>
                <c:pt idx="0">
                  <c:v>71</c:v>
                </c:pt>
                <c:pt idx="1">
                  <c:v>80</c:v>
                </c:pt>
                <c:pt idx="2">
                  <c:v>82</c:v>
                </c:pt>
                <c:pt idx="3">
                  <c:v>84</c:v>
                </c:pt>
                <c:pt idx="4">
                  <c:v>86</c:v>
                </c:pt>
              </c:numCache>
            </c:numRef>
          </c:val>
        </c:ser>
        <c:axId val="67849600"/>
        <c:axId val="67892352"/>
      </c:barChart>
      <c:catAx>
        <c:axId val="67849600"/>
        <c:scaling>
          <c:orientation val="minMax"/>
        </c:scaling>
        <c:axPos val="b"/>
        <c:numFmt formatCode="0" sourceLinked="1"/>
        <c:tickLblPos val="nextTo"/>
        <c:txPr>
          <a:bodyPr/>
          <a:lstStyle/>
          <a:p>
            <a:pPr>
              <a:defRPr lang="sv-SE"/>
            </a:pPr>
            <a:endParaRPr lang="en-US"/>
          </a:p>
        </c:txPr>
        <c:crossAx val="67892352"/>
        <c:crosses val="autoZero"/>
        <c:auto val="1"/>
        <c:lblAlgn val="ctr"/>
        <c:lblOffset val="100"/>
      </c:catAx>
      <c:valAx>
        <c:axId val="67892352"/>
        <c:scaling>
          <c:orientation val="minMax"/>
        </c:scaling>
        <c:axPos val="l"/>
        <c:majorGridlines/>
        <c:numFmt formatCode="0" sourceLinked="1"/>
        <c:tickLblPos val="nextTo"/>
        <c:txPr>
          <a:bodyPr/>
          <a:lstStyle/>
          <a:p>
            <a:pPr>
              <a:defRPr lang="sv-SE"/>
            </a:pPr>
            <a:endParaRPr lang="en-US"/>
          </a:p>
        </c:txPr>
        <c:crossAx val="67849600"/>
        <c:crosses val="autoZero"/>
        <c:crossBetween val="between"/>
      </c:valAx>
    </c:plotArea>
    <c:legend>
      <c:legendPos val="r"/>
      <c:layout>
        <c:manualLayout>
          <c:xMode val="edge"/>
          <c:yMode val="edge"/>
          <c:x val="0.15870200283053723"/>
          <c:y val="4.9553858631554655E-2"/>
          <c:w val="0.48608253738424567"/>
          <c:h val="0.1413266744660053"/>
        </c:manualLayout>
      </c:layout>
      <c:txPr>
        <a:bodyPr/>
        <a:lstStyle/>
        <a:p>
          <a:pPr>
            <a:defRPr lang="sv-SE"/>
          </a:pPr>
          <a:endParaRPr lang="en-US"/>
        </a:p>
      </c:txP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6.7585255366084618E-2"/>
          <c:y val="5.7238287730761513E-2"/>
          <c:w val="0.77899771008585894"/>
          <c:h val="0.71238696105943256"/>
        </c:manualLayout>
      </c:layout>
      <c:barChart>
        <c:barDir val="col"/>
        <c:grouping val="clustered"/>
        <c:ser>
          <c:idx val="0"/>
          <c:order val="0"/>
          <c:tx>
            <c:strRef>
              <c:f>'Figure 8.1'!$K$16</c:f>
              <c:strCache>
                <c:ptCount val="1"/>
                <c:pt idx="0">
                  <c:v>2004</c:v>
                </c:pt>
              </c:strCache>
            </c:strRef>
          </c:tx>
          <c:cat>
            <c:strRef>
              <c:f>'Figure 8.1'!$L$15:$N$15</c:f>
              <c:strCache>
                <c:ptCount val="3"/>
                <c:pt idx="0">
                  <c:v>Violent</c:v>
                </c:pt>
                <c:pt idx="1">
                  <c:v>Theft(theft,burglary and robbery)</c:v>
                </c:pt>
                <c:pt idx="2">
                  <c:v>Accident</c:v>
                </c:pt>
              </c:strCache>
            </c:strRef>
          </c:cat>
          <c:val>
            <c:numRef>
              <c:f>'Figure 8.1'!$L$16:$N$16</c:f>
              <c:numCache>
                <c:formatCode>0.0</c:formatCode>
                <c:ptCount val="3"/>
                <c:pt idx="0" formatCode="General">
                  <c:v>1.1000000000000001</c:v>
                </c:pt>
                <c:pt idx="1">
                  <c:v>3.9</c:v>
                </c:pt>
                <c:pt idx="2" formatCode="General">
                  <c:v>5.4</c:v>
                </c:pt>
              </c:numCache>
            </c:numRef>
          </c:val>
        </c:ser>
        <c:ser>
          <c:idx val="1"/>
          <c:order val="1"/>
          <c:tx>
            <c:strRef>
              <c:f>'Figure 8.1'!$K$17</c:f>
              <c:strCache>
                <c:ptCount val="1"/>
                <c:pt idx="0">
                  <c:v>2009</c:v>
                </c:pt>
              </c:strCache>
            </c:strRef>
          </c:tx>
          <c:cat>
            <c:strRef>
              <c:f>'Figure 8.1'!$L$15:$N$15</c:f>
              <c:strCache>
                <c:ptCount val="3"/>
                <c:pt idx="0">
                  <c:v>Violent</c:v>
                </c:pt>
                <c:pt idx="1">
                  <c:v>Theft(theft,burglary and robbery)</c:v>
                </c:pt>
                <c:pt idx="2">
                  <c:v>Accident</c:v>
                </c:pt>
              </c:strCache>
            </c:strRef>
          </c:cat>
          <c:val>
            <c:numRef>
              <c:f>'Figure 8.1'!$L$17:$N$17</c:f>
              <c:numCache>
                <c:formatCode>0.0</c:formatCode>
                <c:ptCount val="3"/>
                <c:pt idx="0" formatCode="General">
                  <c:v>0.60000000000000064</c:v>
                </c:pt>
                <c:pt idx="1">
                  <c:v>2.6</c:v>
                </c:pt>
                <c:pt idx="2" formatCode="General">
                  <c:v>5</c:v>
                </c:pt>
              </c:numCache>
            </c:numRef>
          </c:val>
        </c:ser>
        <c:ser>
          <c:idx val="2"/>
          <c:order val="2"/>
          <c:tx>
            <c:strRef>
              <c:f>'Figure 8.1'!$K$18</c:f>
              <c:strCache>
                <c:ptCount val="1"/>
                <c:pt idx="0">
                  <c:v>2010</c:v>
                </c:pt>
              </c:strCache>
            </c:strRef>
          </c:tx>
          <c:cat>
            <c:strRef>
              <c:f>'Figure 8.1'!$L$15:$N$15</c:f>
              <c:strCache>
                <c:ptCount val="3"/>
                <c:pt idx="0">
                  <c:v>Violent</c:v>
                </c:pt>
                <c:pt idx="1">
                  <c:v>Theft(theft,burglary and robbery)</c:v>
                </c:pt>
                <c:pt idx="2">
                  <c:v>Accident</c:v>
                </c:pt>
              </c:strCache>
            </c:strRef>
          </c:cat>
          <c:val>
            <c:numRef>
              <c:f>'Figure 8.1'!$L$18:$N$18</c:f>
              <c:numCache>
                <c:formatCode>0.0</c:formatCode>
                <c:ptCount val="3"/>
                <c:pt idx="0" formatCode="General">
                  <c:v>0.4</c:v>
                </c:pt>
                <c:pt idx="1">
                  <c:v>3.8</c:v>
                </c:pt>
                <c:pt idx="2" formatCode="General">
                  <c:v>2.9</c:v>
                </c:pt>
              </c:numCache>
            </c:numRef>
          </c:val>
        </c:ser>
        <c:axId val="68223744"/>
        <c:axId val="68225280"/>
      </c:barChart>
      <c:catAx>
        <c:axId val="68223744"/>
        <c:scaling>
          <c:orientation val="minMax"/>
        </c:scaling>
        <c:axPos val="b"/>
        <c:tickLblPos val="nextTo"/>
        <c:txPr>
          <a:bodyPr/>
          <a:lstStyle/>
          <a:p>
            <a:pPr>
              <a:defRPr lang="sv-SE"/>
            </a:pPr>
            <a:endParaRPr lang="en-US"/>
          </a:p>
        </c:txPr>
        <c:crossAx val="68225280"/>
        <c:crosses val="autoZero"/>
        <c:auto val="1"/>
        <c:lblAlgn val="ctr"/>
        <c:lblOffset val="100"/>
      </c:catAx>
      <c:valAx>
        <c:axId val="68225280"/>
        <c:scaling>
          <c:orientation val="minMax"/>
        </c:scaling>
        <c:axPos val="l"/>
        <c:majorGridlines/>
        <c:numFmt formatCode="General" sourceLinked="1"/>
        <c:tickLblPos val="nextTo"/>
        <c:txPr>
          <a:bodyPr/>
          <a:lstStyle/>
          <a:p>
            <a:pPr>
              <a:defRPr lang="sv-SE"/>
            </a:pPr>
            <a:endParaRPr lang="en-US"/>
          </a:p>
        </c:txPr>
        <c:crossAx val="68223744"/>
        <c:crosses val="autoZero"/>
        <c:crossBetween val="between"/>
      </c:valAx>
    </c:plotArea>
    <c:legend>
      <c:legendPos val="r"/>
      <c:txPr>
        <a:bodyPr/>
        <a:lstStyle/>
        <a:p>
          <a:pPr>
            <a:defRPr lang="sv-SE"/>
          </a:pPr>
          <a:endParaRPr lang="en-US"/>
        </a:p>
      </c:txPr>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8.5416840447673725E-2"/>
          <c:y val="0.119593070866143"/>
          <c:w val="0.88333513048325696"/>
          <c:h val="0.72758425196850385"/>
        </c:manualLayout>
      </c:layout>
      <c:barChart>
        <c:barDir val="col"/>
        <c:grouping val="clustered"/>
        <c:ser>
          <c:idx val="0"/>
          <c:order val="0"/>
          <c:tx>
            <c:strRef>
              <c:f>'8.2'!$D$31</c:f>
              <c:strCache>
                <c:ptCount val="1"/>
                <c:pt idx="0">
                  <c:v>Medical care needed in percent of all victimized persons</c:v>
                </c:pt>
              </c:strCache>
            </c:strRef>
          </c:tx>
          <c:cat>
            <c:numRef>
              <c:f>'8.2'!$C$32:$C$34</c:f>
              <c:numCache>
                <c:formatCode>General</c:formatCode>
                <c:ptCount val="3"/>
                <c:pt idx="0">
                  <c:v>2004</c:v>
                </c:pt>
                <c:pt idx="1">
                  <c:v>2009</c:v>
                </c:pt>
                <c:pt idx="2">
                  <c:v>2010</c:v>
                </c:pt>
              </c:numCache>
            </c:numRef>
          </c:cat>
          <c:val>
            <c:numRef>
              <c:f>'8.2'!$D$32:$D$34</c:f>
              <c:numCache>
                <c:formatCode>General</c:formatCode>
                <c:ptCount val="3"/>
                <c:pt idx="0">
                  <c:v>15.9</c:v>
                </c:pt>
                <c:pt idx="1">
                  <c:v>24.2</c:v>
                </c:pt>
                <c:pt idx="2">
                  <c:v>18.899999999999999</c:v>
                </c:pt>
              </c:numCache>
            </c:numRef>
          </c:val>
        </c:ser>
        <c:axId val="68236800"/>
        <c:axId val="68238336"/>
      </c:barChart>
      <c:catAx>
        <c:axId val="68236800"/>
        <c:scaling>
          <c:orientation val="minMax"/>
        </c:scaling>
        <c:axPos val="b"/>
        <c:numFmt formatCode="General" sourceLinked="1"/>
        <c:tickLblPos val="nextTo"/>
        <c:txPr>
          <a:bodyPr/>
          <a:lstStyle/>
          <a:p>
            <a:pPr>
              <a:defRPr lang="sv-SE"/>
            </a:pPr>
            <a:endParaRPr lang="en-US"/>
          </a:p>
        </c:txPr>
        <c:crossAx val="68238336"/>
        <c:crosses val="autoZero"/>
        <c:auto val="1"/>
        <c:lblAlgn val="ctr"/>
        <c:lblOffset val="100"/>
      </c:catAx>
      <c:valAx>
        <c:axId val="68238336"/>
        <c:scaling>
          <c:orientation val="minMax"/>
        </c:scaling>
        <c:axPos val="l"/>
        <c:majorGridlines/>
        <c:numFmt formatCode="General" sourceLinked="1"/>
        <c:tickLblPos val="nextTo"/>
        <c:txPr>
          <a:bodyPr/>
          <a:lstStyle/>
          <a:p>
            <a:pPr>
              <a:defRPr lang="sv-SE"/>
            </a:pPr>
            <a:endParaRPr lang="en-US"/>
          </a:p>
        </c:txPr>
        <c:crossAx val="68236800"/>
        <c:crosses val="autoZero"/>
        <c:crossBetween val="between"/>
      </c:valAx>
    </c:plotArea>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'Figure 8.2'!$P$20</c:f>
              <c:strCache>
                <c:ptCount val="1"/>
                <c:pt idx="0">
                  <c:v>Men</c:v>
                </c:pt>
              </c:strCache>
            </c:strRef>
          </c:tx>
          <c:cat>
            <c:strRef>
              <c:f>'Figure 8.2'!$O$21:$O$25</c:f>
              <c:strCache>
                <c:ptCount val="5"/>
                <c:pt idx="0">
                  <c:v>Unknown person(s) -male</c:v>
                </c:pt>
                <c:pt idx="1">
                  <c:v>Unknown person(s) -female</c:v>
                </c:pt>
                <c:pt idx="2">
                  <c:v>Known person(s) -male</c:v>
                </c:pt>
                <c:pt idx="3">
                  <c:v>Known person(s) -female</c:v>
                </c:pt>
                <c:pt idx="4">
                  <c:v>Other</c:v>
                </c:pt>
              </c:strCache>
            </c:strRef>
          </c:cat>
          <c:val>
            <c:numRef>
              <c:f>'Figure 8.2'!$P$21:$P$25</c:f>
              <c:numCache>
                <c:formatCode>0</c:formatCode>
                <c:ptCount val="5"/>
                <c:pt idx="0">
                  <c:v>8.9375</c:v>
                </c:pt>
                <c:pt idx="1">
                  <c:v>4.45</c:v>
                </c:pt>
                <c:pt idx="2">
                  <c:v>51.162500000000314</c:v>
                </c:pt>
                <c:pt idx="3">
                  <c:v>38.075000000000003</c:v>
                </c:pt>
              </c:numCache>
            </c:numRef>
          </c:val>
        </c:ser>
        <c:ser>
          <c:idx val="1"/>
          <c:order val="1"/>
          <c:tx>
            <c:strRef>
              <c:f>'Figure 8.2'!$Q$20</c:f>
              <c:strCache>
                <c:ptCount val="1"/>
                <c:pt idx="0">
                  <c:v>Women</c:v>
                </c:pt>
              </c:strCache>
            </c:strRef>
          </c:tx>
          <c:cat>
            <c:strRef>
              <c:f>'Figure 8.2'!$O$21:$O$25</c:f>
              <c:strCache>
                <c:ptCount val="5"/>
                <c:pt idx="0">
                  <c:v>Unknown person(s) -male</c:v>
                </c:pt>
                <c:pt idx="1">
                  <c:v>Unknown person(s) -female</c:v>
                </c:pt>
                <c:pt idx="2">
                  <c:v>Known person(s) -male</c:v>
                </c:pt>
                <c:pt idx="3">
                  <c:v>Known person(s) -female</c:v>
                </c:pt>
                <c:pt idx="4">
                  <c:v>Other</c:v>
                </c:pt>
              </c:strCache>
            </c:strRef>
          </c:cat>
          <c:val>
            <c:numRef>
              <c:f>'Figure 8.2'!$Q$21:$Q$25</c:f>
              <c:numCache>
                <c:formatCode>0</c:formatCode>
                <c:ptCount val="5"/>
                <c:pt idx="0">
                  <c:v>4.2395437262357412</c:v>
                </c:pt>
                <c:pt idx="1">
                  <c:v>7.8212927756653992</c:v>
                </c:pt>
                <c:pt idx="2">
                  <c:v>64.961977186311799</c:v>
                </c:pt>
                <c:pt idx="3">
                  <c:v>10.923954372623575</c:v>
                </c:pt>
              </c:numCache>
            </c:numRef>
          </c:val>
        </c:ser>
        <c:axId val="68258432"/>
        <c:axId val="68280704"/>
      </c:barChart>
      <c:catAx>
        <c:axId val="68258432"/>
        <c:scaling>
          <c:orientation val="minMax"/>
        </c:scaling>
        <c:axPos val="b"/>
        <c:tickLblPos val="nextTo"/>
        <c:txPr>
          <a:bodyPr/>
          <a:lstStyle/>
          <a:p>
            <a:pPr>
              <a:defRPr lang="sv-SE"/>
            </a:pPr>
            <a:endParaRPr lang="en-US"/>
          </a:p>
        </c:txPr>
        <c:crossAx val="68280704"/>
        <c:crosses val="autoZero"/>
        <c:auto val="1"/>
        <c:lblAlgn val="ctr"/>
        <c:lblOffset val="100"/>
      </c:catAx>
      <c:valAx>
        <c:axId val="68280704"/>
        <c:scaling>
          <c:orientation val="minMax"/>
        </c:scaling>
        <c:axPos val="l"/>
        <c:majorGridlines/>
        <c:numFmt formatCode="0" sourceLinked="1"/>
        <c:tickLblPos val="nextTo"/>
        <c:txPr>
          <a:bodyPr/>
          <a:lstStyle/>
          <a:p>
            <a:pPr>
              <a:defRPr lang="sv-SE"/>
            </a:pPr>
            <a:endParaRPr lang="en-US"/>
          </a:p>
        </c:txPr>
        <c:crossAx val="68258432"/>
        <c:crosses val="autoZero"/>
        <c:crossBetween val="between"/>
      </c:valAx>
    </c:plotArea>
    <c:legend>
      <c:legendPos val="r"/>
      <c:txPr>
        <a:bodyPr/>
        <a:lstStyle/>
        <a:p>
          <a:pPr>
            <a:defRPr lang="sv-SE"/>
          </a:pPr>
          <a:endParaRPr lang="en-US"/>
        </a:p>
      </c:txPr>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7.0405074365704284E-2"/>
          <c:y val="0.19954870224555263"/>
          <c:w val="0.77886023622048872"/>
          <c:h val="0.65007691746865781"/>
        </c:manualLayout>
      </c:layout>
      <c:barChart>
        <c:barDir val="col"/>
        <c:grouping val="clustered"/>
        <c:ser>
          <c:idx val="0"/>
          <c:order val="0"/>
          <c:tx>
            <c:strRef>
              <c:f>'8.21'!$B$81</c:f>
              <c:strCache>
                <c:ptCount val="1"/>
                <c:pt idx="0">
                  <c:v>2009</c:v>
                </c:pt>
              </c:strCache>
            </c:strRef>
          </c:tx>
          <c:cat>
            <c:strRef>
              <c:f>'8.21'!$A$82:$A$84</c:f>
              <c:strCache>
                <c:ptCount val="3"/>
                <c:pt idx="0">
                  <c:v>Phnom Penh</c:v>
                </c:pt>
                <c:pt idx="1">
                  <c:v>Urban</c:v>
                </c:pt>
                <c:pt idx="2">
                  <c:v>Rural</c:v>
                </c:pt>
              </c:strCache>
            </c:strRef>
          </c:cat>
          <c:val>
            <c:numRef>
              <c:f>'8.21'!$B$82:$B$84</c:f>
              <c:numCache>
                <c:formatCode>General</c:formatCode>
                <c:ptCount val="3"/>
                <c:pt idx="0">
                  <c:v>3.8</c:v>
                </c:pt>
                <c:pt idx="1">
                  <c:v>5.4</c:v>
                </c:pt>
                <c:pt idx="2">
                  <c:v>5</c:v>
                </c:pt>
              </c:numCache>
            </c:numRef>
          </c:val>
        </c:ser>
        <c:ser>
          <c:idx val="1"/>
          <c:order val="1"/>
          <c:tx>
            <c:strRef>
              <c:f>'8.21'!$C$81</c:f>
              <c:strCache>
                <c:ptCount val="1"/>
                <c:pt idx="0">
                  <c:v>2010</c:v>
                </c:pt>
              </c:strCache>
            </c:strRef>
          </c:tx>
          <c:cat>
            <c:strRef>
              <c:f>'8.21'!$A$82:$A$84</c:f>
              <c:strCache>
                <c:ptCount val="3"/>
                <c:pt idx="0">
                  <c:v>Phnom Penh</c:v>
                </c:pt>
                <c:pt idx="1">
                  <c:v>Urban</c:v>
                </c:pt>
                <c:pt idx="2">
                  <c:v>Rural</c:v>
                </c:pt>
              </c:strCache>
            </c:strRef>
          </c:cat>
          <c:val>
            <c:numRef>
              <c:f>'8.21'!$C$82:$C$84</c:f>
              <c:numCache>
                <c:formatCode>General</c:formatCode>
                <c:ptCount val="3"/>
                <c:pt idx="0">
                  <c:v>0.9</c:v>
                </c:pt>
                <c:pt idx="1">
                  <c:v>5.2</c:v>
                </c:pt>
                <c:pt idx="2">
                  <c:v>2.9</c:v>
                </c:pt>
              </c:numCache>
            </c:numRef>
          </c:val>
        </c:ser>
        <c:axId val="68370816"/>
        <c:axId val="68372352"/>
      </c:barChart>
      <c:catAx>
        <c:axId val="68370816"/>
        <c:scaling>
          <c:orientation val="minMax"/>
        </c:scaling>
        <c:axPos val="b"/>
        <c:tickLblPos val="nextTo"/>
        <c:txPr>
          <a:bodyPr/>
          <a:lstStyle/>
          <a:p>
            <a:pPr>
              <a:defRPr lang="sv-SE"/>
            </a:pPr>
            <a:endParaRPr lang="en-US"/>
          </a:p>
        </c:txPr>
        <c:crossAx val="68372352"/>
        <c:crosses val="autoZero"/>
        <c:auto val="1"/>
        <c:lblAlgn val="ctr"/>
        <c:lblOffset val="100"/>
      </c:catAx>
      <c:valAx>
        <c:axId val="68372352"/>
        <c:scaling>
          <c:orientation val="minMax"/>
        </c:scaling>
        <c:axPos val="l"/>
        <c:majorGridlines/>
        <c:numFmt formatCode="General" sourceLinked="1"/>
        <c:tickLblPos val="nextTo"/>
        <c:txPr>
          <a:bodyPr/>
          <a:lstStyle/>
          <a:p>
            <a:pPr>
              <a:defRPr lang="sv-SE"/>
            </a:pPr>
            <a:endParaRPr lang="en-US"/>
          </a:p>
        </c:txPr>
        <c:crossAx val="68370816"/>
        <c:crosses val="autoZero"/>
        <c:crossBetween val="between"/>
      </c:valAx>
    </c:plotArea>
    <c:legend>
      <c:legendPos val="r"/>
      <c:txPr>
        <a:bodyPr/>
        <a:lstStyle/>
        <a:p>
          <a:pPr>
            <a:defRPr lang="sv-SE"/>
          </a:pPr>
          <a:endParaRPr lang="en-US"/>
        </a:p>
      </c:txPr>
    </c:legend>
    <c:plotVisOnly val="1"/>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6.7254453889781199E-2"/>
          <c:y val="4.0336129645919733E-2"/>
          <c:w val="0.60914238953961597"/>
          <c:h val="0.84165890707803837"/>
        </c:manualLayout>
      </c:layout>
      <c:barChart>
        <c:barDir val="col"/>
        <c:grouping val="clustered"/>
        <c:ser>
          <c:idx val="0"/>
          <c:order val="0"/>
          <c:tx>
            <c:strRef>
              <c:f>'3.2 Wall materials'!$F$25</c:f>
              <c:strCache>
                <c:ptCount val="1"/>
                <c:pt idx="0">
                  <c:v>Wall made of hard/permanent materials</c:v>
                </c:pt>
              </c:strCache>
            </c:strRef>
          </c:tx>
          <c:cat>
            <c:numRef>
              <c:f>'3.2 Wall materials'!$G$24:$K$24</c:f>
              <c:numCache>
                <c:formatCode>0</c:formatCode>
                <c:ptCount val="5"/>
                <c:pt idx="0">
                  <c:v>2004</c:v>
                </c:pt>
                <c:pt idx="1">
                  <c:v>2007</c:v>
                </c:pt>
                <c:pt idx="2">
                  <c:v>2008</c:v>
                </c:pt>
                <c:pt idx="3">
                  <c:v>2009</c:v>
                </c:pt>
                <c:pt idx="4">
                  <c:v>2010</c:v>
                </c:pt>
              </c:numCache>
            </c:numRef>
          </c:cat>
          <c:val>
            <c:numRef>
              <c:f>'3.2 Wall materials'!$G$25:$K$25</c:f>
              <c:numCache>
                <c:formatCode>0</c:formatCode>
                <c:ptCount val="5"/>
                <c:pt idx="0">
                  <c:v>56</c:v>
                </c:pt>
                <c:pt idx="1">
                  <c:v>63</c:v>
                </c:pt>
                <c:pt idx="2">
                  <c:v>63</c:v>
                </c:pt>
                <c:pt idx="3">
                  <c:v>66</c:v>
                </c:pt>
                <c:pt idx="4">
                  <c:v>68</c:v>
                </c:pt>
              </c:numCache>
            </c:numRef>
          </c:val>
        </c:ser>
        <c:axId val="68108672"/>
        <c:axId val="68110208"/>
      </c:barChart>
      <c:catAx>
        <c:axId val="68108672"/>
        <c:scaling>
          <c:orientation val="minMax"/>
        </c:scaling>
        <c:axPos val="b"/>
        <c:numFmt formatCode="0" sourceLinked="1"/>
        <c:tickLblPos val="nextTo"/>
        <c:txPr>
          <a:bodyPr/>
          <a:lstStyle/>
          <a:p>
            <a:pPr>
              <a:defRPr lang="sv-SE"/>
            </a:pPr>
            <a:endParaRPr lang="en-US"/>
          </a:p>
        </c:txPr>
        <c:crossAx val="68110208"/>
        <c:crosses val="autoZero"/>
        <c:auto val="1"/>
        <c:lblAlgn val="ctr"/>
        <c:lblOffset val="100"/>
      </c:catAx>
      <c:valAx>
        <c:axId val="68110208"/>
        <c:scaling>
          <c:orientation val="minMax"/>
        </c:scaling>
        <c:axPos val="l"/>
        <c:majorGridlines/>
        <c:numFmt formatCode="0" sourceLinked="1"/>
        <c:tickLblPos val="nextTo"/>
        <c:txPr>
          <a:bodyPr/>
          <a:lstStyle/>
          <a:p>
            <a:pPr>
              <a:defRPr lang="sv-SE"/>
            </a:pPr>
            <a:endParaRPr lang="en-US"/>
          </a:p>
        </c:txPr>
        <c:crossAx val="68108672"/>
        <c:crosses val="autoZero"/>
        <c:crossBetween val="between"/>
      </c:valAx>
    </c:plotArea>
    <c:legend>
      <c:legendPos val="r"/>
      <c:txPr>
        <a:bodyPr/>
        <a:lstStyle/>
        <a:p>
          <a:pPr>
            <a:defRPr lang="sv-SE"/>
          </a:pPr>
          <a:endParaRPr lang="en-US"/>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tx>
            <c:strRef>
              <c:f>'3.3 Floor materials'!$G$26:$H$26</c:f>
              <c:strCache>
                <c:ptCount val="1"/>
                <c:pt idx="0">
                  <c:v>Floor made of hard/permanent materials</c:v>
                </c:pt>
              </c:strCache>
            </c:strRef>
          </c:tx>
          <c:cat>
            <c:numRef>
              <c:f>'3.3 Floor materials'!$I$25:$M$25</c:f>
              <c:numCache>
                <c:formatCode>General</c:formatCode>
                <c:ptCount val="5"/>
                <c:pt idx="0">
                  <c:v>2004</c:v>
                </c:pt>
                <c:pt idx="1">
                  <c:v>2007</c:v>
                </c:pt>
                <c:pt idx="2">
                  <c:v>2008</c:v>
                </c:pt>
                <c:pt idx="3">
                  <c:v>2009</c:v>
                </c:pt>
                <c:pt idx="4">
                  <c:v>2010</c:v>
                </c:pt>
              </c:numCache>
            </c:numRef>
          </c:cat>
          <c:val>
            <c:numRef>
              <c:f>'3.3 Floor materials'!$I$26:$M$26</c:f>
              <c:numCache>
                <c:formatCode>General</c:formatCode>
                <c:ptCount val="5"/>
                <c:pt idx="0">
                  <c:v>20</c:v>
                </c:pt>
                <c:pt idx="1">
                  <c:v>18</c:v>
                </c:pt>
                <c:pt idx="2">
                  <c:v>16</c:v>
                </c:pt>
                <c:pt idx="3">
                  <c:v>17</c:v>
                </c:pt>
                <c:pt idx="4">
                  <c:v>19</c:v>
                </c:pt>
              </c:numCache>
            </c:numRef>
          </c:val>
        </c:ser>
        <c:axId val="68117632"/>
        <c:axId val="68119168"/>
      </c:barChart>
      <c:catAx>
        <c:axId val="68117632"/>
        <c:scaling>
          <c:orientation val="minMax"/>
        </c:scaling>
        <c:axPos val="b"/>
        <c:numFmt formatCode="General" sourceLinked="1"/>
        <c:tickLblPos val="nextTo"/>
        <c:txPr>
          <a:bodyPr/>
          <a:lstStyle/>
          <a:p>
            <a:pPr>
              <a:defRPr lang="sv-SE"/>
            </a:pPr>
            <a:endParaRPr lang="en-US"/>
          </a:p>
        </c:txPr>
        <c:crossAx val="68119168"/>
        <c:crosses val="autoZero"/>
        <c:auto val="1"/>
        <c:lblAlgn val="ctr"/>
        <c:lblOffset val="100"/>
      </c:catAx>
      <c:valAx>
        <c:axId val="68119168"/>
        <c:scaling>
          <c:orientation val="minMax"/>
        </c:scaling>
        <c:axPos val="l"/>
        <c:majorGridlines/>
        <c:numFmt formatCode="General" sourceLinked="1"/>
        <c:tickLblPos val="nextTo"/>
        <c:txPr>
          <a:bodyPr/>
          <a:lstStyle/>
          <a:p>
            <a:pPr>
              <a:defRPr lang="sv-SE"/>
            </a:pPr>
            <a:endParaRPr lang="en-US"/>
          </a:p>
        </c:txPr>
        <c:crossAx val="68117632"/>
        <c:crosses val="autoZero"/>
        <c:crossBetween val="between"/>
      </c:valAx>
    </c:plotArea>
    <c:legend>
      <c:legendPos val="r"/>
      <c:txPr>
        <a:bodyPr/>
        <a:lstStyle/>
        <a:p>
          <a:pPr>
            <a:defRPr lang="sv-SE"/>
          </a:pPr>
          <a:endParaRPr lang="en-US"/>
        </a:p>
      </c:txP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style val="19"/>
  <c:chart>
    <c:plotArea>
      <c:layout>
        <c:manualLayout>
          <c:layoutTarget val="inner"/>
          <c:xMode val="edge"/>
          <c:yMode val="edge"/>
          <c:x val="6.2821369712506861E-2"/>
          <c:y val="4.0442839381919372E-2"/>
          <c:w val="0.62533846059940745"/>
          <c:h val="0.85435794209934279"/>
        </c:manualLayout>
      </c:layout>
      <c:barChart>
        <c:barDir val="col"/>
        <c:grouping val="clustered"/>
        <c:ser>
          <c:idx val="0"/>
          <c:order val="0"/>
          <c:tx>
            <c:strRef>
              <c:f>'3.10 Treating water'!$G$10</c:f>
              <c:strCache>
                <c:ptCount val="1"/>
                <c:pt idx="0">
                  <c:v>Always treat drinking water</c:v>
                </c:pt>
              </c:strCache>
            </c:strRef>
          </c:tx>
          <c:cat>
            <c:numRef>
              <c:f>'3.10 Treating water'!$H$9:$L$9</c:f>
              <c:numCache>
                <c:formatCode>General</c:formatCode>
                <c:ptCount val="5"/>
                <c:pt idx="0">
                  <c:v>2004</c:v>
                </c:pt>
                <c:pt idx="1">
                  <c:v>2007</c:v>
                </c:pt>
                <c:pt idx="2">
                  <c:v>2008</c:v>
                </c:pt>
                <c:pt idx="3">
                  <c:v>2009</c:v>
                </c:pt>
                <c:pt idx="4">
                  <c:v>2010</c:v>
                </c:pt>
              </c:numCache>
            </c:numRef>
          </c:cat>
          <c:val>
            <c:numRef>
              <c:f>'3.10 Treating water'!$H$10:$L$10</c:f>
              <c:numCache>
                <c:formatCode>General</c:formatCode>
                <c:ptCount val="5"/>
                <c:pt idx="0">
                  <c:v>53</c:v>
                </c:pt>
                <c:pt idx="1">
                  <c:v>61</c:v>
                </c:pt>
                <c:pt idx="2">
                  <c:v>59</c:v>
                </c:pt>
                <c:pt idx="3">
                  <c:v>60</c:v>
                </c:pt>
                <c:pt idx="4">
                  <c:v>65</c:v>
                </c:pt>
              </c:numCache>
            </c:numRef>
          </c:val>
        </c:ser>
        <c:ser>
          <c:idx val="1"/>
          <c:order val="1"/>
          <c:tx>
            <c:strRef>
              <c:f>'3.10 Treating water'!$G$11</c:f>
              <c:strCache>
                <c:ptCount val="1"/>
                <c:pt idx="0">
                  <c:v>Sometimes treat drinking water</c:v>
                </c:pt>
              </c:strCache>
            </c:strRef>
          </c:tx>
          <c:cat>
            <c:numRef>
              <c:f>'3.10 Treating water'!$H$9:$L$9</c:f>
              <c:numCache>
                <c:formatCode>General</c:formatCode>
                <c:ptCount val="5"/>
                <c:pt idx="0">
                  <c:v>2004</c:v>
                </c:pt>
                <c:pt idx="1">
                  <c:v>2007</c:v>
                </c:pt>
                <c:pt idx="2">
                  <c:v>2008</c:v>
                </c:pt>
                <c:pt idx="3">
                  <c:v>2009</c:v>
                </c:pt>
                <c:pt idx="4">
                  <c:v>2010</c:v>
                </c:pt>
              </c:numCache>
            </c:numRef>
          </c:cat>
          <c:val>
            <c:numRef>
              <c:f>'3.10 Treating water'!$H$11:$L$11</c:f>
              <c:numCache>
                <c:formatCode>General</c:formatCode>
                <c:ptCount val="5"/>
                <c:pt idx="0">
                  <c:v>14</c:v>
                </c:pt>
                <c:pt idx="1">
                  <c:v>12</c:v>
                </c:pt>
                <c:pt idx="2">
                  <c:v>13</c:v>
                </c:pt>
                <c:pt idx="3">
                  <c:v>15</c:v>
                </c:pt>
                <c:pt idx="4">
                  <c:v>13</c:v>
                </c:pt>
              </c:numCache>
            </c:numRef>
          </c:val>
        </c:ser>
        <c:ser>
          <c:idx val="2"/>
          <c:order val="2"/>
          <c:tx>
            <c:strRef>
              <c:f>'3.10 Treating water'!$G$12</c:f>
              <c:strCache>
                <c:ptCount val="1"/>
                <c:pt idx="0">
                  <c:v>Never treat drinking water</c:v>
                </c:pt>
              </c:strCache>
            </c:strRef>
          </c:tx>
          <c:cat>
            <c:numRef>
              <c:f>'3.10 Treating water'!$H$9:$L$9</c:f>
              <c:numCache>
                <c:formatCode>General</c:formatCode>
                <c:ptCount val="5"/>
                <c:pt idx="0">
                  <c:v>2004</c:v>
                </c:pt>
                <c:pt idx="1">
                  <c:v>2007</c:v>
                </c:pt>
                <c:pt idx="2">
                  <c:v>2008</c:v>
                </c:pt>
                <c:pt idx="3">
                  <c:v>2009</c:v>
                </c:pt>
                <c:pt idx="4">
                  <c:v>2010</c:v>
                </c:pt>
              </c:numCache>
            </c:numRef>
          </c:cat>
          <c:val>
            <c:numRef>
              <c:f>'3.10 Treating water'!$H$12:$L$12</c:f>
              <c:numCache>
                <c:formatCode>General</c:formatCode>
                <c:ptCount val="5"/>
                <c:pt idx="0">
                  <c:v>33</c:v>
                </c:pt>
                <c:pt idx="1">
                  <c:v>27</c:v>
                </c:pt>
                <c:pt idx="2">
                  <c:v>27</c:v>
                </c:pt>
                <c:pt idx="3">
                  <c:v>25</c:v>
                </c:pt>
                <c:pt idx="4">
                  <c:v>23</c:v>
                </c:pt>
              </c:numCache>
            </c:numRef>
          </c:val>
        </c:ser>
        <c:axId val="68128128"/>
        <c:axId val="68134016"/>
      </c:barChart>
      <c:catAx>
        <c:axId val="68128128"/>
        <c:scaling>
          <c:orientation val="minMax"/>
        </c:scaling>
        <c:axPos val="b"/>
        <c:numFmt formatCode="General" sourceLinked="1"/>
        <c:tickLblPos val="nextTo"/>
        <c:txPr>
          <a:bodyPr/>
          <a:lstStyle/>
          <a:p>
            <a:pPr>
              <a:defRPr lang="sv-SE"/>
            </a:pPr>
            <a:endParaRPr lang="en-US"/>
          </a:p>
        </c:txPr>
        <c:crossAx val="68134016"/>
        <c:crosses val="autoZero"/>
        <c:auto val="1"/>
        <c:lblAlgn val="ctr"/>
        <c:lblOffset val="100"/>
      </c:catAx>
      <c:valAx>
        <c:axId val="68134016"/>
        <c:scaling>
          <c:orientation val="minMax"/>
        </c:scaling>
        <c:axPos val="l"/>
        <c:majorGridlines/>
        <c:numFmt formatCode="General" sourceLinked="1"/>
        <c:tickLblPos val="nextTo"/>
        <c:txPr>
          <a:bodyPr/>
          <a:lstStyle/>
          <a:p>
            <a:pPr>
              <a:defRPr lang="sv-SE"/>
            </a:pPr>
            <a:endParaRPr lang="en-US"/>
          </a:p>
        </c:txPr>
        <c:crossAx val="68128128"/>
        <c:crosses val="autoZero"/>
        <c:crossBetween val="between"/>
      </c:valAx>
    </c:plotArea>
    <c:legend>
      <c:legendPos val="r"/>
      <c:txPr>
        <a:bodyPr/>
        <a:lstStyle/>
        <a:p>
          <a:pPr>
            <a:defRPr lang="sv-SE"/>
          </a:pPr>
          <a:endParaRPr lang="en-US"/>
        </a:p>
      </c:txP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8.4488407699037621E-2"/>
          <c:y val="5.1400554097404488E-2"/>
          <c:w val="0.66838801399825065"/>
          <c:h val="0.79822506561679785"/>
        </c:manualLayout>
      </c:layout>
      <c:barChart>
        <c:barDir val="col"/>
        <c:grouping val="clustered"/>
        <c:ser>
          <c:idx val="0"/>
          <c:order val="0"/>
          <c:tx>
            <c:strRef>
              <c:f>'3.12 Toilet facilities'!$M$19</c:f>
              <c:strCache>
                <c:ptCount val="1"/>
                <c:pt idx="0">
                  <c:v>Improved toilets</c:v>
                </c:pt>
              </c:strCache>
            </c:strRef>
          </c:tx>
          <c:cat>
            <c:numRef>
              <c:f>'3.12 Toilet facilities'!$N$18:$R$18</c:f>
              <c:numCache>
                <c:formatCode>General</c:formatCode>
                <c:ptCount val="5"/>
                <c:pt idx="0">
                  <c:v>2004</c:v>
                </c:pt>
                <c:pt idx="1">
                  <c:v>2007</c:v>
                </c:pt>
                <c:pt idx="2">
                  <c:v>2008</c:v>
                </c:pt>
                <c:pt idx="3">
                  <c:v>2009</c:v>
                </c:pt>
                <c:pt idx="4">
                  <c:v>2010</c:v>
                </c:pt>
              </c:numCache>
            </c:numRef>
          </c:cat>
          <c:val>
            <c:numRef>
              <c:f>'3.12 Toilet facilities'!$N$19:$R$19</c:f>
              <c:numCache>
                <c:formatCode>General</c:formatCode>
                <c:ptCount val="5"/>
                <c:pt idx="0">
                  <c:v>25</c:v>
                </c:pt>
                <c:pt idx="1">
                  <c:v>31</c:v>
                </c:pt>
                <c:pt idx="2">
                  <c:v>33</c:v>
                </c:pt>
                <c:pt idx="3">
                  <c:v>37</c:v>
                </c:pt>
                <c:pt idx="4">
                  <c:v>40</c:v>
                </c:pt>
              </c:numCache>
            </c:numRef>
          </c:val>
        </c:ser>
        <c:axId val="68157824"/>
        <c:axId val="68159360"/>
      </c:barChart>
      <c:catAx>
        <c:axId val="68157824"/>
        <c:scaling>
          <c:orientation val="minMax"/>
        </c:scaling>
        <c:axPos val="b"/>
        <c:numFmt formatCode="General" sourceLinked="1"/>
        <c:tickLblPos val="nextTo"/>
        <c:txPr>
          <a:bodyPr/>
          <a:lstStyle/>
          <a:p>
            <a:pPr>
              <a:defRPr lang="sv-SE"/>
            </a:pPr>
            <a:endParaRPr lang="en-US"/>
          </a:p>
        </c:txPr>
        <c:crossAx val="68159360"/>
        <c:crosses val="autoZero"/>
        <c:auto val="1"/>
        <c:lblAlgn val="ctr"/>
        <c:lblOffset val="100"/>
      </c:catAx>
      <c:valAx>
        <c:axId val="68159360"/>
        <c:scaling>
          <c:orientation val="minMax"/>
        </c:scaling>
        <c:axPos val="l"/>
        <c:majorGridlines/>
        <c:numFmt formatCode="General" sourceLinked="1"/>
        <c:tickLblPos val="nextTo"/>
        <c:txPr>
          <a:bodyPr/>
          <a:lstStyle/>
          <a:p>
            <a:pPr>
              <a:defRPr lang="sv-SE"/>
            </a:pPr>
            <a:endParaRPr lang="en-US"/>
          </a:p>
        </c:txPr>
        <c:crossAx val="68157824"/>
        <c:crosses val="autoZero"/>
        <c:crossBetween val="between"/>
      </c:valAx>
    </c:plotArea>
    <c:legend>
      <c:legendPos val="r"/>
      <c:txPr>
        <a:bodyPr/>
        <a:lstStyle/>
        <a:p>
          <a:pPr>
            <a:defRPr lang="sv-SE"/>
          </a:pPr>
          <a:endParaRPr lang="en-US"/>
        </a:p>
      </c:txP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6.7366172251724504E-2"/>
          <c:y val="4.3033022035036991E-2"/>
          <c:w val="0.59311115180369856"/>
          <c:h val="0.83107214795824857"/>
        </c:manualLayout>
      </c:layout>
      <c:barChart>
        <c:barDir val="col"/>
        <c:grouping val="clustered"/>
        <c:ser>
          <c:idx val="0"/>
          <c:order val="0"/>
          <c:tx>
            <c:strRef>
              <c:f>'3.13 Source of lighting'!$G$15</c:f>
              <c:strCache>
                <c:ptCount val="1"/>
                <c:pt idx="0">
                  <c:v>Publicly-provided electricity/City power</c:v>
                </c:pt>
              </c:strCache>
            </c:strRef>
          </c:tx>
          <c:cat>
            <c:numRef>
              <c:f>'3.13 Source of lighting'!$H$14:$L$14</c:f>
              <c:numCache>
                <c:formatCode>General</c:formatCode>
                <c:ptCount val="5"/>
                <c:pt idx="0" formatCode="0">
                  <c:v>2004</c:v>
                </c:pt>
                <c:pt idx="1">
                  <c:v>2007</c:v>
                </c:pt>
                <c:pt idx="2">
                  <c:v>2008</c:v>
                </c:pt>
                <c:pt idx="3">
                  <c:v>2009</c:v>
                </c:pt>
                <c:pt idx="4">
                  <c:v>2010</c:v>
                </c:pt>
              </c:numCache>
            </c:numRef>
          </c:cat>
          <c:val>
            <c:numRef>
              <c:f>'3.13 Source of lighting'!$H$15:$L$15</c:f>
              <c:numCache>
                <c:formatCode>General</c:formatCode>
                <c:ptCount val="5"/>
                <c:pt idx="0">
                  <c:v>14</c:v>
                </c:pt>
                <c:pt idx="1">
                  <c:v>23</c:v>
                </c:pt>
                <c:pt idx="2">
                  <c:v>24</c:v>
                </c:pt>
                <c:pt idx="3">
                  <c:v>26</c:v>
                </c:pt>
                <c:pt idx="4">
                  <c:v>33</c:v>
                </c:pt>
              </c:numCache>
            </c:numRef>
          </c:val>
        </c:ser>
        <c:axId val="68179072"/>
        <c:axId val="68180608"/>
      </c:barChart>
      <c:catAx>
        <c:axId val="68179072"/>
        <c:scaling>
          <c:orientation val="minMax"/>
        </c:scaling>
        <c:axPos val="b"/>
        <c:numFmt formatCode="0" sourceLinked="1"/>
        <c:tickLblPos val="nextTo"/>
        <c:txPr>
          <a:bodyPr/>
          <a:lstStyle/>
          <a:p>
            <a:pPr>
              <a:defRPr lang="sv-SE"/>
            </a:pPr>
            <a:endParaRPr lang="en-US"/>
          </a:p>
        </c:txPr>
        <c:crossAx val="68180608"/>
        <c:crosses val="autoZero"/>
        <c:auto val="1"/>
        <c:lblAlgn val="ctr"/>
        <c:lblOffset val="100"/>
      </c:catAx>
      <c:valAx>
        <c:axId val="68180608"/>
        <c:scaling>
          <c:orientation val="minMax"/>
        </c:scaling>
        <c:axPos val="l"/>
        <c:majorGridlines/>
        <c:numFmt formatCode="General" sourceLinked="1"/>
        <c:tickLblPos val="nextTo"/>
        <c:txPr>
          <a:bodyPr/>
          <a:lstStyle/>
          <a:p>
            <a:pPr>
              <a:defRPr lang="sv-SE"/>
            </a:pPr>
            <a:endParaRPr lang="en-US"/>
          </a:p>
        </c:txPr>
        <c:crossAx val="68179072"/>
        <c:crosses val="autoZero"/>
        <c:crossBetween val="between"/>
      </c:valAx>
    </c:plotArea>
    <c:legend>
      <c:legendPos val="r"/>
      <c:txPr>
        <a:bodyPr/>
        <a:lstStyle/>
        <a:p>
          <a:pPr>
            <a:defRPr lang="sv-SE"/>
          </a:pPr>
          <a:endParaRPr lang="en-US"/>
        </a:p>
      </c:txP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'3.14 Source of kooking'!$I$16</c:f>
              <c:strCache>
                <c:ptCount val="1"/>
                <c:pt idx="0">
                  <c:v>Firewood  </c:v>
                </c:pt>
              </c:strCache>
            </c:strRef>
          </c:tx>
          <c:cat>
            <c:numRef>
              <c:f>'3.14 Source of kooking'!$J$15:$N$15</c:f>
              <c:numCache>
                <c:formatCode>General</c:formatCode>
                <c:ptCount val="5"/>
                <c:pt idx="0">
                  <c:v>2004</c:v>
                </c:pt>
                <c:pt idx="1">
                  <c:v>2007</c:v>
                </c:pt>
                <c:pt idx="2">
                  <c:v>2008</c:v>
                </c:pt>
                <c:pt idx="3">
                  <c:v>2009</c:v>
                </c:pt>
                <c:pt idx="4">
                  <c:v>2010</c:v>
                </c:pt>
              </c:numCache>
            </c:numRef>
          </c:cat>
          <c:val>
            <c:numRef>
              <c:f>'3.14 Source of kooking'!$J$16:$N$16</c:f>
              <c:numCache>
                <c:formatCode>General</c:formatCode>
                <c:ptCount val="5"/>
                <c:pt idx="0" formatCode="#,##0">
                  <c:v>83</c:v>
                </c:pt>
                <c:pt idx="1">
                  <c:v>83</c:v>
                </c:pt>
                <c:pt idx="2">
                  <c:v>83</c:v>
                </c:pt>
                <c:pt idx="3">
                  <c:v>81</c:v>
                </c:pt>
                <c:pt idx="4">
                  <c:v>79</c:v>
                </c:pt>
              </c:numCache>
            </c:numRef>
          </c:val>
        </c:ser>
        <c:ser>
          <c:idx val="1"/>
          <c:order val="1"/>
          <c:tx>
            <c:strRef>
              <c:f>'3.14 Source of kooking'!$I$17</c:f>
              <c:strCache>
                <c:ptCount val="1"/>
                <c:pt idx="0">
                  <c:v>Charcoal</c:v>
                </c:pt>
              </c:strCache>
            </c:strRef>
          </c:tx>
          <c:cat>
            <c:numRef>
              <c:f>'3.14 Source of kooking'!$J$15:$N$15</c:f>
              <c:numCache>
                <c:formatCode>General</c:formatCode>
                <c:ptCount val="5"/>
                <c:pt idx="0">
                  <c:v>2004</c:v>
                </c:pt>
                <c:pt idx="1">
                  <c:v>2007</c:v>
                </c:pt>
                <c:pt idx="2">
                  <c:v>2008</c:v>
                </c:pt>
                <c:pt idx="3">
                  <c:v>2009</c:v>
                </c:pt>
                <c:pt idx="4">
                  <c:v>2010</c:v>
                </c:pt>
              </c:numCache>
            </c:numRef>
          </c:cat>
          <c:val>
            <c:numRef>
              <c:f>'3.14 Source of kooking'!$J$17:$N$17</c:f>
              <c:numCache>
                <c:formatCode>General</c:formatCode>
                <c:ptCount val="5"/>
                <c:pt idx="0" formatCode="#,##0">
                  <c:v>6</c:v>
                </c:pt>
                <c:pt idx="1">
                  <c:v>9</c:v>
                </c:pt>
                <c:pt idx="2">
                  <c:v>8</c:v>
                </c:pt>
                <c:pt idx="3">
                  <c:v>8</c:v>
                </c:pt>
                <c:pt idx="4">
                  <c:v>9</c:v>
                </c:pt>
              </c:numCache>
            </c:numRef>
          </c:val>
        </c:ser>
        <c:ser>
          <c:idx val="2"/>
          <c:order val="2"/>
          <c:tx>
            <c:strRef>
              <c:f>'3.14 Source of kooking'!$I$18</c:f>
              <c:strCache>
                <c:ptCount val="1"/>
                <c:pt idx="0">
                  <c:v>Liquefied petroleum gas LPG</c:v>
                </c:pt>
              </c:strCache>
            </c:strRef>
          </c:tx>
          <c:cat>
            <c:numRef>
              <c:f>'3.14 Source of kooking'!$J$15:$N$15</c:f>
              <c:numCache>
                <c:formatCode>General</c:formatCode>
                <c:ptCount val="5"/>
                <c:pt idx="0">
                  <c:v>2004</c:v>
                </c:pt>
                <c:pt idx="1">
                  <c:v>2007</c:v>
                </c:pt>
                <c:pt idx="2">
                  <c:v>2008</c:v>
                </c:pt>
                <c:pt idx="3">
                  <c:v>2009</c:v>
                </c:pt>
                <c:pt idx="4">
                  <c:v>2010</c:v>
                </c:pt>
              </c:numCache>
            </c:numRef>
          </c:cat>
          <c:val>
            <c:numRef>
              <c:f>'3.14 Source of kooking'!$J$18:$N$18</c:f>
              <c:numCache>
                <c:formatCode>General</c:formatCode>
                <c:ptCount val="5"/>
                <c:pt idx="0" formatCode="#,##0">
                  <c:v>7</c:v>
                </c:pt>
                <c:pt idx="1">
                  <c:v>9</c:v>
                </c:pt>
                <c:pt idx="2">
                  <c:v>9</c:v>
                </c:pt>
                <c:pt idx="3">
                  <c:v>10</c:v>
                </c:pt>
                <c:pt idx="4">
                  <c:v>11</c:v>
                </c:pt>
              </c:numCache>
            </c:numRef>
          </c:val>
        </c:ser>
        <c:axId val="68197760"/>
        <c:axId val="68203648"/>
      </c:barChart>
      <c:catAx>
        <c:axId val="68197760"/>
        <c:scaling>
          <c:orientation val="minMax"/>
        </c:scaling>
        <c:axPos val="b"/>
        <c:numFmt formatCode="General" sourceLinked="1"/>
        <c:tickLblPos val="nextTo"/>
        <c:txPr>
          <a:bodyPr/>
          <a:lstStyle/>
          <a:p>
            <a:pPr>
              <a:defRPr lang="sv-SE"/>
            </a:pPr>
            <a:endParaRPr lang="en-US"/>
          </a:p>
        </c:txPr>
        <c:crossAx val="68203648"/>
        <c:crosses val="autoZero"/>
        <c:auto val="1"/>
        <c:lblAlgn val="ctr"/>
        <c:lblOffset val="100"/>
      </c:catAx>
      <c:valAx>
        <c:axId val="68203648"/>
        <c:scaling>
          <c:orientation val="minMax"/>
          <c:max val="90"/>
          <c:min val="0"/>
        </c:scaling>
        <c:axPos val="l"/>
        <c:majorGridlines/>
        <c:numFmt formatCode="#,##0" sourceLinked="1"/>
        <c:tickLblPos val="nextTo"/>
        <c:txPr>
          <a:bodyPr/>
          <a:lstStyle/>
          <a:p>
            <a:pPr>
              <a:defRPr lang="sv-SE"/>
            </a:pPr>
            <a:endParaRPr lang="en-US"/>
          </a:p>
        </c:txPr>
        <c:crossAx val="68197760"/>
        <c:crosses val="autoZero"/>
        <c:crossBetween val="between"/>
        <c:majorUnit val="20"/>
        <c:minorUnit val="2"/>
      </c:valAx>
    </c:plotArea>
    <c:legend>
      <c:legendPos val="r"/>
      <c:txPr>
        <a:bodyPr/>
        <a:lstStyle/>
        <a:p>
          <a:pPr>
            <a:defRPr lang="sv-SE"/>
          </a:pPr>
          <a:endParaRPr lang="en-US"/>
        </a:p>
      </c:txP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7.3355714256649066E-2"/>
          <c:y val="0.13251814111471374"/>
          <c:w val="0.76253059065291251"/>
          <c:h val="0.73340191609175864"/>
        </c:manualLayout>
      </c:layout>
      <c:lineChart>
        <c:grouping val="standard"/>
        <c:ser>
          <c:idx val="0"/>
          <c:order val="0"/>
          <c:tx>
            <c:strRef>
              <c:f>Sheet1!$B$112</c:f>
              <c:strCache>
                <c:ptCount val="1"/>
                <c:pt idx="0">
                  <c:v>Men</c:v>
                </c:pt>
              </c:strCache>
            </c:strRef>
          </c:tx>
          <c:marker>
            <c:symbol val="none"/>
          </c:marker>
          <c:cat>
            <c:numRef>
              <c:f>Sheet1!$A$113:$A$134</c:f>
              <c:numCache>
                <c:formatCode>General</c:formatCode>
                <c:ptCount val="22"/>
                <c:pt idx="0">
                  <c:v>3</c:v>
                </c:pt>
                <c:pt idx="1">
                  <c:v>4</c:v>
                </c:pt>
                <c:pt idx="2">
                  <c:v>5</c:v>
                </c:pt>
                <c:pt idx="3">
                  <c:v>6</c:v>
                </c:pt>
                <c:pt idx="4">
                  <c:v>7</c:v>
                </c:pt>
                <c:pt idx="5">
                  <c:v>8</c:v>
                </c:pt>
                <c:pt idx="6">
                  <c:v>9</c:v>
                </c:pt>
                <c:pt idx="7">
                  <c:v>10</c:v>
                </c:pt>
                <c:pt idx="8">
                  <c:v>11</c:v>
                </c:pt>
                <c:pt idx="9">
                  <c:v>12</c:v>
                </c:pt>
                <c:pt idx="10">
                  <c:v>13</c:v>
                </c:pt>
                <c:pt idx="11">
                  <c:v>14</c:v>
                </c:pt>
                <c:pt idx="12">
                  <c:v>15</c:v>
                </c:pt>
                <c:pt idx="13">
                  <c:v>16</c:v>
                </c:pt>
                <c:pt idx="14">
                  <c:v>17</c:v>
                </c:pt>
                <c:pt idx="15">
                  <c:v>18</c:v>
                </c:pt>
                <c:pt idx="16">
                  <c:v>19</c:v>
                </c:pt>
                <c:pt idx="17">
                  <c:v>20</c:v>
                </c:pt>
                <c:pt idx="18">
                  <c:v>21</c:v>
                </c:pt>
                <c:pt idx="19">
                  <c:v>22</c:v>
                </c:pt>
                <c:pt idx="20">
                  <c:v>23</c:v>
                </c:pt>
                <c:pt idx="21">
                  <c:v>24</c:v>
                </c:pt>
              </c:numCache>
            </c:numRef>
          </c:cat>
          <c:val>
            <c:numRef>
              <c:f>Sheet1!$B$113:$B$134</c:f>
              <c:numCache>
                <c:formatCode>General</c:formatCode>
                <c:ptCount val="22"/>
                <c:pt idx="0">
                  <c:v>1.5</c:v>
                </c:pt>
                <c:pt idx="1">
                  <c:v>8.6</c:v>
                </c:pt>
                <c:pt idx="2">
                  <c:v>31.7</c:v>
                </c:pt>
                <c:pt idx="3">
                  <c:v>63.2</c:v>
                </c:pt>
                <c:pt idx="4">
                  <c:v>82.2</c:v>
                </c:pt>
                <c:pt idx="5">
                  <c:v>90.3</c:v>
                </c:pt>
                <c:pt idx="6">
                  <c:v>94.3</c:v>
                </c:pt>
                <c:pt idx="7">
                  <c:v>93.8</c:v>
                </c:pt>
                <c:pt idx="8">
                  <c:v>94.2</c:v>
                </c:pt>
                <c:pt idx="9">
                  <c:v>89.5</c:v>
                </c:pt>
                <c:pt idx="10">
                  <c:v>82.6</c:v>
                </c:pt>
                <c:pt idx="11">
                  <c:v>83.7</c:v>
                </c:pt>
                <c:pt idx="12">
                  <c:v>68.3</c:v>
                </c:pt>
                <c:pt idx="13">
                  <c:v>56.2</c:v>
                </c:pt>
                <c:pt idx="14">
                  <c:v>45.8</c:v>
                </c:pt>
                <c:pt idx="15">
                  <c:v>38.5</c:v>
                </c:pt>
                <c:pt idx="16">
                  <c:v>31.8</c:v>
                </c:pt>
                <c:pt idx="17">
                  <c:v>28.1</c:v>
                </c:pt>
                <c:pt idx="18">
                  <c:v>20.5</c:v>
                </c:pt>
                <c:pt idx="19">
                  <c:v>12.8</c:v>
                </c:pt>
                <c:pt idx="20">
                  <c:v>13.7</c:v>
                </c:pt>
                <c:pt idx="21">
                  <c:v>12.2</c:v>
                </c:pt>
              </c:numCache>
            </c:numRef>
          </c:val>
        </c:ser>
        <c:ser>
          <c:idx val="1"/>
          <c:order val="1"/>
          <c:tx>
            <c:strRef>
              <c:f>Sheet1!$C$112</c:f>
              <c:strCache>
                <c:ptCount val="1"/>
                <c:pt idx="0">
                  <c:v>Women</c:v>
                </c:pt>
              </c:strCache>
            </c:strRef>
          </c:tx>
          <c:marker>
            <c:symbol val="none"/>
          </c:marker>
          <c:cat>
            <c:numRef>
              <c:f>Sheet1!$A$113:$A$134</c:f>
              <c:numCache>
                <c:formatCode>General</c:formatCode>
                <c:ptCount val="22"/>
                <c:pt idx="0">
                  <c:v>3</c:v>
                </c:pt>
                <c:pt idx="1">
                  <c:v>4</c:v>
                </c:pt>
                <c:pt idx="2">
                  <c:v>5</c:v>
                </c:pt>
                <c:pt idx="3">
                  <c:v>6</c:v>
                </c:pt>
                <c:pt idx="4">
                  <c:v>7</c:v>
                </c:pt>
                <c:pt idx="5">
                  <c:v>8</c:v>
                </c:pt>
                <c:pt idx="6">
                  <c:v>9</c:v>
                </c:pt>
                <c:pt idx="7">
                  <c:v>10</c:v>
                </c:pt>
                <c:pt idx="8">
                  <c:v>11</c:v>
                </c:pt>
                <c:pt idx="9">
                  <c:v>12</c:v>
                </c:pt>
                <c:pt idx="10">
                  <c:v>13</c:v>
                </c:pt>
                <c:pt idx="11">
                  <c:v>14</c:v>
                </c:pt>
                <c:pt idx="12">
                  <c:v>15</c:v>
                </c:pt>
                <c:pt idx="13">
                  <c:v>16</c:v>
                </c:pt>
                <c:pt idx="14">
                  <c:v>17</c:v>
                </c:pt>
                <c:pt idx="15">
                  <c:v>18</c:v>
                </c:pt>
                <c:pt idx="16">
                  <c:v>19</c:v>
                </c:pt>
                <c:pt idx="17">
                  <c:v>20</c:v>
                </c:pt>
                <c:pt idx="18">
                  <c:v>21</c:v>
                </c:pt>
                <c:pt idx="19">
                  <c:v>22</c:v>
                </c:pt>
                <c:pt idx="20">
                  <c:v>23</c:v>
                </c:pt>
                <c:pt idx="21">
                  <c:v>24</c:v>
                </c:pt>
              </c:numCache>
            </c:numRef>
          </c:cat>
          <c:val>
            <c:numRef>
              <c:f>Sheet1!$C$113:$C$134</c:f>
              <c:numCache>
                <c:formatCode>General</c:formatCode>
                <c:ptCount val="22"/>
                <c:pt idx="0">
                  <c:v>1.3</c:v>
                </c:pt>
                <c:pt idx="1">
                  <c:v>14.2</c:v>
                </c:pt>
                <c:pt idx="2">
                  <c:v>28</c:v>
                </c:pt>
                <c:pt idx="3">
                  <c:v>69.400000000000006</c:v>
                </c:pt>
                <c:pt idx="4">
                  <c:v>86.9</c:v>
                </c:pt>
                <c:pt idx="5">
                  <c:v>96.3</c:v>
                </c:pt>
                <c:pt idx="6">
                  <c:v>97.3</c:v>
                </c:pt>
                <c:pt idx="7">
                  <c:v>98.5</c:v>
                </c:pt>
                <c:pt idx="8">
                  <c:v>98</c:v>
                </c:pt>
                <c:pt idx="9">
                  <c:v>94.1</c:v>
                </c:pt>
                <c:pt idx="10">
                  <c:v>82.8</c:v>
                </c:pt>
                <c:pt idx="11">
                  <c:v>74.900000000000006</c:v>
                </c:pt>
                <c:pt idx="12">
                  <c:v>58.7</c:v>
                </c:pt>
                <c:pt idx="13">
                  <c:v>55.2</c:v>
                </c:pt>
                <c:pt idx="14">
                  <c:v>40</c:v>
                </c:pt>
                <c:pt idx="15">
                  <c:v>33.200000000000003</c:v>
                </c:pt>
                <c:pt idx="16">
                  <c:v>21.5</c:v>
                </c:pt>
                <c:pt idx="17">
                  <c:v>15.5</c:v>
                </c:pt>
                <c:pt idx="18">
                  <c:v>11.2</c:v>
                </c:pt>
                <c:pt idx="19">
                  <c:v>7.4</c:v>
                </c:pt>
                <c:pt idx="20">
                  <c:v>6.6</c:v>
                </c:pt>
                <c:pt idx="21">
                  <c:v>3.7</c:v>
                </c:pt>
              </c:numCache>
            </c:numRef>
          </c:val>
        </c:ser>
        <c:marker val="1"/>
        <c:axId val="67971712"/>
        <c:axId val="67977600"/>
      </c:lineChart>
      <c:catAx>
        <c:axId val="67971712"/>
        <c:scaling>
          <c:orientation val="minMax"/>
        </c:scaling>
        <c:axPos val="b"/>
        <c:numFmt formatCode="General" sourceLinked="1"/>
        <c:tickLblPos val="nextTo"/>
        <c:txPr>
          <a:bodyPr/>
          <a:lstStyle/>
          <a:p>
            <a:pPr>
              <a:defRPr lang="sv-SE"/>
            </a:pPr>
            <a:endParaRPr lang="en-US"/>
          </a:p>
        </c:txPr>
        <c:crossAx val="67977600"/>
        <c:crosses val="autoZero"/>
        <c:auto val="1"/>
        <c:lblAlgn val="ctr"/>
        <c:lblOffset val="100"/>
      </c:catAx>
      <c:valAx>
        <c:axId val="67977600"/>
        <c:scaling>
          <c:orientation val="minMax"/>
          <c:max val="100"/>
        </c:scaling>
        <c:axPos val="l"/>
        <c:majorGridlines/>
        <c:numFmt formatCode="General" sourceLinked="1"/>
        <c:tickLblPos val="nextTo"/>
        <c:txPr>
          <a:bodyPr/>
          <a:lstStyle/>
          <a:p>
            <a:pPr>
              <a:defRPr lang="sv-SE"/>
            </a:pPr>
            <a:endParaRPr lang="en-US"/>
          </a:p>
        </c:txPr>
        <c:crossAx val="67971712"/>
        <c:crosses val="autoZero"/>
        <c:crossBetween val="between"/>
      </c:valAx>
    </c:plotArea>
    <c:legend>
      <c:legendPos val="r"/>
      <c:legendEntry>
        <c:idx val="0"/>
        <c:txPr>
          <a:bodyPr/>
          <a:lstStyle/>
          <a:p>
            <a:pPr>
              <a:defRPr lang="sv-SE" sz="800"/>
            </a:pPr>
            <a:endParaRPr lang="en-US"/>
          </a:p>
        </c:txPr>
      </c:legendEntry>
      <c:legendEntry>
        <c:idx val="1"/>
        <c:txPr>
          <a:bodyPr/>
          <a:lstStyle/>
          <a:p>
            <a:pPr>
              <a:defRPr lang="sv-SE" sz="800"/>
            </a:pPr>
            <a:endParaRPr lang="en-US"/>
          </a:p>
        </c:txPr>
      </c:legendEntry>
      <c:layout>
        <c:manualLayout>
          <c:xMode val="edge"/>
          <c:yMode val="edge"/>
          <c:x val="0.85545275889404848"/>
          <c:y val="0.41632119422572444"/>
          <c:w val="0.12534288038259594"/>
          <c:h val="0.23762069598950317"/>
        </c:manualLayout>
      </c:layout>
      <c:txPr>
        <a:bodyPr/>
        <a:lstStyle/>
        <a:p>
          <a:pPr>
            <a:defRPr lang="sv-SE"/>
          </a:pPr>
          <a:endParaRPr lang="en-US"/>
        </a:p>
      </c:txPr>
    </c:legend>
    <c:plotVisOnly val="1"/>
  </c:chart>
  <c:externalData r:id="rId1"/>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cat>
            <c:numRef>
              <c:f>'Dependency ratio 2010'!$F$17:$F$21</c:f>
              <c:numCache>
                <c:formatCode>General</c:formatCode>
                <c:ptCount val="5"/>
                <c:pt idx="0">
                  <c:v>2004</c:v>
                </c:pt>
                <c:pt idx="1">
                  <c:v>2007</c:v>
                </c:pt>
                <c:pt idx="2">
                  <c:v>2008</c:v>
                </c:pt>
                <c:pt idx="3">
                  <c:v>2009</c:v>
                </c:pt>
                <c:pt idx="4">
                  <c:v>2010</c:v>
                </c:pt>
              </c:numCache>
            </c:numRef>
          </c:cat>
          <c:val>
            <c:numRef>
              <c:f>'Dependency ratio 2010'!$G$17:$G$21</c:f>
              <c:numCache>
                <c:formatCode>0</c:formatCode>
                <c:ptCount val="5"/>
                <c:pt idx="0">
                  <c:v>66.775369026480718</c:v>
                </c:pt>
                <c:pt idx="1">
                  <c:v>60.707475873415341</c:v>
                </c:pt>
                <c:pt idx="2">
                  <c:v>59.799991884144006</c:v>
                </c:pt>
                <c:pt idx="3">
                  <c:v>57.557734732711594</c:v>
                </c:pt>
                <c:pt idx="4">
                  <c:v>57.668144080556402</c:v>
                </c:pt>
              </c:numCache>
            </c:numRef>
          </c:val>
        </c:ser>
        <c:axId val="67988096"/>
        <c:axId val="68006272"/>
      </c:barChart>
      <c:catAx>
        <c:axId val="67988096"/>
        <c:scaling>
          <c:orientation val="minMax"/>
        </c:scaling>
        <c:axPos val="b"/>
        <c:numFmt formatCode="General" sourceLinked="1"/>
        <c:tickLblPos val="nextTo"/>
        <c:txPr>
          <a:bodyPr/>
          <a:lstStyle/>
          <a:p>
            <a:pPr>
              <a:defRPr lang="sv-SE"/>
            </a:pPr>
            <a:endParaRPr lang="en-US"/>
          </a:p>
        </c:txPr>
        <c:crossAx val="68006272"/>
        <c:crosses val="autoZero"/>
        <c:auto val="1"/>
        <c:lblAlgn val="ctr"/>
        <c:lblOffset val="100"/>
      </c:catAx>
      <c:valAx>
        <c:axId val="68006272"/>
        <c:scaling>
          <c:orientation val="minMax"/>
          <c:max val="80"/>
          <c:min val="0"/>
        </c:scaling>
        <c:axPos val="l"/>
        <c:majorGridlines/>
        <c:numFmt formatCode="0" sourceLinked="1"/>
        <c:tickLblPos val="nextTo"/>
        <c:txPr>
          <a:bodyPr/>
          <a:lstStyle/>
          <a:p>
            <a:pPr>
              <a:defRPr lang="sv-SE"/>
            </a:pPr>
            <a:endParaRPr lang="en-US"/>
          </a:p>
        </c:txPr>
        <c:crossAx val="67988096"/>
        <c:crosses val="autoZero"/>
        <c:crossBetween val="between"/>
      </c:valAx>
    </c:plotArea>
    <c:plotVisOnly val="1"/>
    <c:dispBlanksAs val="gap"/>
  </c:chart>
  <c:externalData r:id="rId1"/>
</c:chartSpace>
</file>

<file path=word/drawings/drawing1.xml><?xml version="1.0" encoding="utf-8"?>
<c:userShapes xmlns:c="http://schemas.openxmlformats.org/drawingml/2006/chart">
  <cdr:relSizeAnchor xmlns:cdr="http://schemas.openxmlformats.org/drawingml/2006/chartDrawing">
    <cdr:from>
      <cdr:x>0.85891</cdr:x>
      <cdr:y>0.86687</cdr:y>
    </cdr:from>
    <cdr:to>
      <cdr:x>1</cdr:x>
      <cdr:y>0.98762</cdr:y>
    </cdr:to>
    <cdr:sp macro="" textlink="">
      <cdr:nvSpPr>
        <cdr:cNvPr id="2" name="TextBox 1"/>
        <cdr:cNvSpPr txBox="1"/>
      </cdr:nvSpPr>
      <cdr:spPr>
        <a:xfrm xmlns:a="http://schemas.openxmlformats.org/drawingml/2006/main">
          <a:off x="5305426" y="2667001"/>
          <a:ext cx="866774" cy="371474"/>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100"/>
            <a:t>Age</a:t>
          </a:r>
        </a:p>
      </cdr:txBody>
    </cdr:sp>
  </cdr:relSizeAnchor>
  <cdr:relSizeAnchor xmlns:cdr="http://schemas.openxmlformats.org/drawingml/2006/chartDrawing">
    <cdr:from>
      <cdr:x>0</cdr:x>
      <cdr:y>0</cdr:y>
    </cdr:from>
    <cdr:to>
      <cdr:x>0.14884</cdr:x>
      <cdr:y>0.09288</cdr:y>
    </cdr:to>
    <cdr:sp macro="" textlink="">
      <cdr:nvSpPr>
        <cdr:cNvPr id="3" name="TextBox 2"/>
        <cdr:cNvSpPr txBox="1"/>
      </cdr:nvSpPr>
      <cdr:spPr>
        <a:xfrm xmlns:a="http://schemas.openxmlformats.org/drawingml/2006/main">
          <a:off x="0" y="0"/>
          <a:ext cx="914400" cy="28575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100"/>
            <a:t>Percent</a:t>
          </a:r>
        </a:p>
      </cdr:txBody>
    </cdr:sp>
  </cdr:relSizeAnchor>
</c:userShapes>
</file>

<file path=word/drawings/drawing2.xml><?xml version="1.0" encoding="utf-8"?>
<c:userShapes xmlns:c="http://schemas.openxmlformats.org/drawingml/2006/chart">
  <cdr:relSizeAnchor xmlns:cdr="http://schemas.openxmlformats.org/drawingml/2006/chartDrawing">
    <cdr:from>
      <cdr:x>0.02083</cdr:x>
      <cdr:y>0.06944</cdr:y>
    </cdr:from>
    <cdr:to>
      <cdr:x>0.17292</cdr:x>
      <cdr:y>0.15972</cdr:y>
    </cdr:to>
    <cdr:sp macro="" textlink="">
      <cdr:nvSpPr>
        <cdr:cNvPr id="2" name="TextBox 1"/>
        <cdr:cNvSpPr txBox="1"/>
      </cdr:nvSpPr>
      <cdr:spPr>
        <a:xfrm xmlns:a="http://schemas.openxmlformats.org/drawingml/2006/main">
          <a:off x="95250" y="190500"/>
          <a:ext cx="695325" cy="2476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t>Percent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2B63F-20EE-4F77-932D-3D64C89D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NIS CSES report_V1</Template>
  <TotalTime>1363</TotalTime>
  <Pages>234</Pages>
  <Words>42481</Words>
  <Characters>242145</Characters>
  <Application>Microsoft Office Word</Application>
  <DocSecurity>0</DocSecurity>
  <Lines>2017</Lines>
  <Paragraphs>568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Foreword</vt:lpstr>
      <vt:lpstr>Foreword</vt:lpstr>
    </vt:vector>
  </TitlesOfParts>
  <Company>SCB</Company>
  <LinksUpToDate>false</LinksUpToDate>
  <CharactersWithSpaces>284058</CharactersWithSpaces>
  <SharedDoc>false</SharedDoc>
  <HLinks>
    <vt:vector size="12" baseType="variant">
      <vt:variant>
        <vt:i4>6488126</vt:i4>
      </vt:variant>
      <vt:variant>
        <vt:i4>51</vt:i4>
      </vt:variant>
      <vt:variant>
        <vt:i4>0</vt:i4>
      </vt:variant>
      <vt:variant>
        <vt:i4>5</vt:i4>
      </vt:variant>
      <vt:variant>
        <vt:lpwstr>http://www.nis.gov.kh/</vt:lpwstr>
      </vt:variant>
      <vt:variant>
        <vt:lpwstr/>
      </vt:variant>
      <vt:variant>
        <vt:i4>1179752</vt:i4>
      </vt:variant>
      <vt:variant>
        <vt:i4>45</vt:i4>
      </vt:variant>
      <vt:variant>
        <vt:i4>0</vt:i4>
      </vt:variant>
      <vt:variant>
        <vt:i4>5</vt:i4>
      </vt:variant>
      <vt:variant>
        <vt:lpwstr>http://en.wikipedia.org/wiki/Labor_force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Foreword</dc:title>
  <dc:creator>Mr. LARS SODERBERG</dc:creator>
  <cp:lastModifiedBy>Tith vong</cp:lastModifiedBy>
  <cp:revision>163</cp:revision>
  <cp:lastPrinted>2012-02-24T09:21:00Z</cp:lastPrinted>
  <dcterms:created xsi:type="dcterms:W3CDTF">2012-01-31T12:57:00Z</dcterms:created>
  <dcterms:modified xsi:type="dcterms:W3CDTF">2012-03-29T11:54:00Z</dcterms:modified>
</cp:coreProperties>
</file>